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102 心力衰竭心肌病与心肌炎专病模板库</w:t>
      </w:r>
    </w:p>
    <w:p>
      <w:r>
        <w:t>文件名称：102心力衰竭心肌病与心肌炎专病模板库.docx</w:t>
      </w:r>
    </w:p>
    <w:p>
      <w:r>
        <w:t>第三级 版本2.0 构建日期2026年10月25日</w:t>
      </w:r>
    </w:p>
    <w:p>
      <w:r>
        <w:rPr>
          <w:b/>
        </w:rPr>
        <w:t>模块定位与职责：</w:t>
      </w:r>
      <w:r>
        <w:t>本模块专病的证据、分型风险、治疗和27项文书体系。</w:t>
      </w:r>
    </w:p>
    <w:p>
      <w:r>
        <w:rPr>
          <w:b/>
        </w:rPr>
        <w:t>调用条件：</w:t>
      </w:r>
      <w:r>
        <w:t>11识别本病、相关检查或围术期及异常任务。</w:t>
      </w:r>
    </w:p>
    <w:p>
      <w:r>
        <w:rPr>
          <w:b/>
        </w:rPr>
        <w:t>所需患者资料：</w:t>
      </w:r>
      <w:r>
        <w:t>真实病史查体、原报告、诊断意见、医嘱执行、操作及当前快照。</w:t>
      </w:r>
    </w:p>
    <w:p>
      <w:r>
        <w:rPr>
          <w:b/>
        </w:rPr>
        <w:t>医学分析流程：</w:t>
      </w:r>
      <w:r>
        <w:t>证据→诊断分型→严重度风险→治疗取舍→具体文书→10。</w:t>
      </w:r>
    </w:p>
    <w:p>
      <w:r>
        <w:rPr>
          <w:b/>
        </w:rPr>
        <w:t>模块关系：</w:t>
      </w:r>
      <w:r>
        <w:t>01最高，11调度；02—09按文书功能；10终审；跨病联合避免重复。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适用原则和诊疗事实边界</w:t>
        </w:r>
      </w:hyperlink>
    </w:p>
    <w:p>
      <w:pPr>
        <w:spacing w:after="0" w:line="240" w:lineRule="exact"/>
        <w:snapToGrid w:val="0"/>
      </w:pPr>
      <w:hyperlink w:anchor="s1002">
        <w:r>
          <w:t>1 急性心力衰竭与急性肺水肿</w:t>
        </w:r>
      </w:hyperlink>
    </w:p>
    <w:p>
      <w:pPr>
        <w:spacing w:after="0" w:line="240" w:lineRule="exact"/>
        <w:snapToGrid w:val="0"/>
      </w:pPr>
      <w:hyperlink w:anchor="s1003">
        <w:r>
          <w:t>2 慢性心衰与慢性心衰急性失代偿</w:t>
        </w:r>
      </w:hyperlink>
    </w:p>
    <w:p>
      <w:pPr>
        <w:spacing w:after="0" w:line="240" w:lineRule="exact"/>
        <w:snapToGrid w:val="0"/>
      </w:pPr>
      <w:hyperlink w:anchor="s1004">
        <w:r>
          <w:t>3 射血分数表型与左右心衰评估</w:t>
        </w:r>
      </w:hyperlink>
    </w:p>
    <w:p>
      <w:pPr>
        <w:spacing w:after="0" w:line="240" w:lineRule="exact"/>
        <w:snapToGrid w:val="0"/>
      </w:pPr>
      <w:hyperlink w:anchor="s1005">
        <w:r>
          <w:t>4 扩张型及其他非肥厚型心肌病</w:t>
        </w:r>
      </w:hyperlink>
    </w:p>
    <w:p>
      <w:pPr>
        <w:spacing w:after="0" w:line="240" w:lineRule="exact"/>
        <w:snapToGrid w:val="0"/>
      </w:pPr>
      <w:hyperlink w:anchor="s1006">
        <w:r>
          <w:t>5 肥厚型心肌病</w:t>
        </w:r>
      </w:hyperlink>
    </w:p>
    <w:p>
      <w:pPr>
        <w:spacing w:after="0" w:line="240" w:lineRule="exact"/>
        <w:snapToGrid w:val="0"/>
      </w:pPr>
      <w:hyperlink w:anchor="s1007">
        <w:r>
          <w:t>6 心肌炎及炎症性心肌病</w:t>
        </w:r>
      </w:hyperlink>
    </w:p>
    <w:p>
      <w:pPr>
        <w:spacing w:after="0" w:line="240" w:lineRule="exact"/>
        <w:snapToGrid w:val="0"/>
      </w:pPr>
      <w:hyperlink w:anchor="s1008">
        <w:r>
          <w:t>典型联合场景及禁止事项</w:t>
        </w:r>
      </w:hyperlink>
    </w:p>
    <w:p>
      <w:pPr>
        <w:spacing w:after="0" w:line="240" w:lineRule="exact"/>
        <w:snapToGrid w:val="0"/>
      </w:pPr>
      <w:hyperlink w:anchor="s1009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适用原则和诊疗事实边界</w:t>
      </w:r>
      <w:bookmarkEnd w:id="1001"/>
    </w:p>
    <w:p>
      <w:r>
        <w:t>下列各病均列27项；规则为一般临床组织框架，不能补写患者事实。模板变量须据实替换，病程及三级查房均为单段。疾病定义、分类和阈值按标明版本；未提供完整依据时保留疑似或待查。操作状态与治疗执行先由11锁定。</w:t>
      </w:r>
    </w:p>
    <w:p>
      <w:bookmarkStart w:id="1002" w:name="s1002"/>
      <w:pPr>
        <w:pStyle w:val="Heading1"/>
      </w:pPr>
      <w:r>
        <w:t>1 急性心力衰竭与急性肺水肿</w:t>
      </w:r>
      <w:bookmarkEnd w:id="1002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急性出现或加重的心衰综合征，需症状体征和客观心脏异常支持；首发急性心衰与慢性急性失代偿分别记录。</w:t>
      </w:r>
    </w:p>
    <w:p>
      <w:r>
        <w:rPr>
          <w:b/>
        </w:rPr>
        <w:t>2 临床表现：</w:t>
      </w:r>
      <w:r>
        <w:t>突发气促、端坐呼吸、低氧、咳粉红泡沫痰或低灌注；症状可不典型。</w:t>
      </w:r>
    </w:p>
    <w:p>
      <w:r>
        <w:rPr>
          <w:b/>
        </w:rPr>
        <w:t>3 病史重点：</w:t>
      </w:r>
      <w:r>
        <w:t>起病速度、既往心衰、缺血感染或心律诱因、漏药、液体摄入及尿量。</w:t>
      </w:r>
    </w:p>
    <w:p>
      <w:r>
        <w:rPr>
          <w:b/>
        </w:rPr>
        <w:t>4 专科检查：</w:t>
      </w:r>
      <w:r>
        <w:t>意识、呼吸频率、血压心率、吸氧下SpO₂、肺啰音、颈静脉、水肿及末梢灌注。</w:t>
      </w:r>
    </w:p>
    <w:p>
      <w:r>
        <w:rPr>
          <w:b/>
        </w:rPr>
        <w:t>5 辅助检查：</w:t>
      </w:r>
      <w:r>
        <w:t>心电、床旁超声、胸部影像、利钠肽、肌钙蛋白、血常规肝肾电解质及适宜血气乳酸。</w:t>
      </w:r>
    </w:p>
    <w:p>
      <w:r>
        <w:rPr>
          <w:b/>
        </w:rPr>
        <w:t>6 诊断标准：</w:t>
      </w:r>
      <w:r>
        <w:t>急性出现或加重的心衰综合征，需症状体征和客观心脏异常支持；首发急性心衰与慢性急性失代偿分别记录。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淤血或低灌注表现结合心脏结构功能证据，利钠肽辅助而非单值确诊。</w:t>
      </w:r>
    </w:p>
    <w:p>
      <w:r>
        <w:rPr>
          <w:b/>
        </w:rPr>
        <w:t>8 鉴别诊断：</w:t>
      </w:r>
      <w:r>
        <w:t>肺栓塞、肺部感染、COPD、肾性水肿、ACS、急性瓣膜损害及非心源性肺水肿。</w:t>
      </w:r>
    </w:p>
    <w:p>
      <w:r>
        <w:rPr>
          <w:b/>
        </w:rPr>
        <w:t>9 分型和分期：</w:t>
      </w:r>
      <w:r>
        <w:t>按淤血和灌注状态、血压、病因与射血分数表型分别描述。</w:t>
      </w:r>
    </w:p>
    <w:p>
      <w:r>
        <w:rPr>
          <w:b/>
        </w:rPr>
        <w:t>10 严重程度评价：</w:t>
      </w:r>
      <w:r>
        <w:t>低氧、低血压、少尿、意识改变或乳酸升高提示升级监护；不能只写心功能差。 同时记录当前器官功能和支持需求，不仅凭疾病名称。</w:t>
      </w:r>
    </w:p>
    <w:p>
      <w:r>
        <w:rPr>
          <w:b/>
        </w:rPr>
        <w:t>11 临床危险分层：</w:t>
      </w:r>
      <w:r>
        <w:t>低氧、低血压、少尿、意识改变或乳酸升高提示升级监护；不能只写心功能差。 需要评分时按07核对适用对象、版本和完整变量；缺项不计算。</w:t>
      </w:r>
    </w:p>
    <w:p>
      <w:r>
        <w:rPr>
          <w:b/>
        </w:rPr>
        <w:t>12 药物治疗原则：</w:t>
      </w:r>
      <w:r>
        <w:t>按血压、容量和灌注选择利尿、血管扩张及必要支持，呼吸支持依据真实氧合；不默认所有患者吸氧或正性肌力。</w:t>
      </w:r>
    </w:p>
    <w:p>
      <w:r>
        <w:rPr>
          <w:b/>
        </w:rPr>
        <w:t>13 介入和其他指征：</w:t>
      </w:r>
      <w:r>
        <w:t>难治低氧、休克或急性机械病因需评估通气、循环支持及病因手术介入，衔接106。</w:t>
      </w:r>
    </w:p>
    <w:p>
      <w:r>
        <w:rPr>
          <w:b/>
        </w:rPr>
        <w:t>14 禁忌及治疗风险：</w:t>
      </w:r>
      <w:r>
        <w:t>难治低氧、休克或急性机械病因需评估通气、循环支持及病因手术介入，衔接106。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呼吸衰竭、休克、肾损伤、电解质紊乱及恶性心律。</w:t>
      </w:r>
    </w:p>
    <w:p>
      <w:r>
        <w:rPr>
          <w:b/>
        </w:rPr>
        <w:t>16 住院观察：</w:t>
      </w:r>
      <w:r>
        <w:t>追踪呼吸负担、氧合、血压灌注、尿量体重、肾功能电解质和实际治疗反应，防过度利尿。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现病史：〈起病速度、既往心衰、缺血感染或心律诱因、漏药、液体摄入及尿量的实际病史〉。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专科查体：〈意识、呼吸频率、血压心率、吸氧下SpO₂、肺啰音、颈静脉、水肿及末梢灌注的实查结果〉。</w:t>
      </w:r>
    </w:p>
    <w:p>
      <w:pPr>
        <w:pStyle w:val="Code"/>
        <w:keepNext/>
        <w:keepLines/>
        <w:shd w:fill="F3F3F3"/>
      </w:pPr>
      <w:r>
        <w:t>辅助检查：〈心电、床旁超声、胸部影像、利钠肽、肌钙蛋白、血常规肝肾电解质及适宜血气乳酸的真实结果及意义〉。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起病速度、既往心衰、缺血感染或心律诱因、漏药、液体摄入及尿量的实际病史〉，查体〈意识、呼吸频率、血压心率、吸氧下SpO₂、肺啰音、颈静脉、水肿及末梢灌注的实查结果〉，检查〈心电、床旁超声、胸部影像、利钠肽、肌钙蛋白、血常规肝肾电解质及适宜血气乳酸的真实结果及意义〉。目前考虑〈本病有证据的诊断层级及支持与不足〉，需与〈肺栓塞、肺部感染、COPD、肾性水肿、ACS、急性瓣膜损害及非心源性肺水肿中的主要疾病及理由〉鉴别，风险〈低氧、低血压、少尿、意识改变或乳酸升高提示升级监护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意识、呼吸频率、血压心率、吸氧下SpO₂、肺啰音、颈静脉、水肿及末梢灌注的实查结果〉，检查〈心电、床旁超声、胸部影像、利钠肽、肌钙蛋白、血常规肝肾电解质及适宜血气乳酸的真实结果及意义〉。目前〈本病有证据的诊断层级及支持与不足〉，〈真实治疗执行及疗效不良反应〉，拟〈经确认继续或调整方案及理由〉，监测〈追踪呼吸负担、氧合、血压灌注、尿量体重、肾功能电解质和实际治疗反应，防过度利尿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意识、呼吸频率、血压心率、吸氧下SpO₂、肺啰音、颈静脉、水肿及末梢灌注的实查结果〉，检查〈心电、床旁超声、胸部影像、利钠肽、肌钙蛋白、血常规肝肾电解质及适宜血气乳酸的真实结果及意义〉。主治医师分析：〈本病诊断依据、具体鉴别、检查意义和治疗反应的真实意见与证据〉，〈低氧、低血压、少尿、意识改变或乳酸升高提示升级监护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意识、呼吸频率、血压心率、吸氧下SpO₂、肺啰音、颈静脉、水肿及末梢灌注的实查结果〉，检查〈心电、床旁超声、胸部影像、利钠肽、肌钙蛋白、血常规肝肾电解质及适宜血气乳酸的真实结果及意义〉。副主任医师分析：〈本病分型严重度、主要风险及策略优化的真实意见与证据〉，〈低氧、低血压、少尿、意识改变或乳酸升高提示升级监护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意识、呼吸频率、血压心率、吸氧下SpO₂、肺啰音、颈静脉、水肿及末梢灌注的实查结果〉，检查〈心电、床旁超声、胸部影像、利钠肽、肌钙蛋白、血常规肝肾电解质及适宜血气乳酸的真实结果及意义〉。主任医师分析：〈本病复杂诊断、重大介入或其他治疗取舍、替代路径及预后的真实意见与证据〉，〈低氧、低血压、少尿、意识改变或乳酸升高提示升级监护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呼吸衰竭、休克、肾损伤、电解质紊乱及恶性心律相关的实际异常〉，评估〈意识、呼吸频率、血压心率、吸氧下SpO₂、肺啰音、颈静脉、水肿及末梢灌注的实查结果〉，检查〈心电、床旁超声、胸部影像、利钠肽、肌钙蛋白、血常规肝肾电解质及适宜血气乳酸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意识、呼吸频率、血压心率、吸氧下SpO₂、肺啰音、颈静脉、水肿及末梢灌注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随访：〈评估残余淤血、口服方案和诱因，安排早期复诊及体重症状监测的具体安排〉。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不能仅凭BNP升高诊断急性心衰，不把肺部阴性或LVEF正常视为绝对排除。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本节使用H1、H2；完整书目、版本、范围、实际核验日期见文末。全文或具体细则未核验时不得编造推荐等级剂量。</w:t>
      </w:r>
    </w:p>
    <w:p>
      <w:bookmarkStart w:id="1003" w:name="s1003"/>
      <w:pPr>
        <w:pStyle w:val="Heading1"/>
      </w:pPr>
      <w:r>
        <w:t>2 慢性心衰与慢性心衰急性失代偿</w:t>
      </w:r>
      <w:bookmarkEnd w:id="1003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慢性心衰需持续或既往的心衰证据；急性失代偿须在既有慢性背景上确认近期加重。</w:t>
      </w:r>
    </w:p>
    <w:p>
      <w:r>
        <w:rPr>
          <w:b/>
        </w:rPr>
        <w:t>2 临床表现：</w:t>
      </w:r>
      <w:r>
        <w:t>活动性气促、乏力、水肿及体重变化，失代偿出现静息或夜间气促、尿量下降。</w:t>
      </w:r>
    </w:p>
    <w:p>
      <w:r>
        <w:rPr>
          <w:b/>
        </w:rPr>
        <w:t>3 病史重点：</w:t>
      </w:r>
      <w:r>
        <w:t>基线活动耐量、既往LVEF和住院、药物依从、感染缺血心律或饮食诱因、肾功能。</w:t>
      </w:r>
    </w:p>
    <w:p>
      <w:r>
        <w:rPr>
          <w:b/>
        </w:rPr>
        <w:t>4 专科检查：</w:t>
      </w:r>
      <w:r>
        <w:t>颈静脉、肺啰音、体重及水肿、心率血压、皮温和灌注。</w:t>
      </w:r>
    </w:p>
    <w:p>
      <w:r>
        <w:rPr>
          <w:b/>
        </w:rPr>
        <w:t>5 辅助检查：</w:t>
      </w:r>
      <w:r>
        <w:t>超声、利钠肽、心电、血常规肾功能电解质，必要缺血或病因检查。</w:t>
      </w:r>
    </w:p>
    <w:p>
      <w:r>
        <w:rPr>
          <w:b/>
        </w:rPr>
        <w:t>6 诊断标准：</w:t>
      </w:r>
      <w:r>
        <w:t>慢性心衰需持续或既往的心衰证据；急性失代偿须在既有慢性背景上确认近期加重。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将慢性诊断依据、基线与当次变化分别列出；仅有长期服药不能证明慢性心衰。</w:t>
      </w:r>
    </w:p>
    <w:p>
      <w:r>
        <w:rPr>
          <w:b/>
        </w:rPr>
        <w:t>8 鉴别诊断：</w:t>
      </w:r>
      <w:r>
        <w:t>肺病、贫血、肝肾疾病、静脉水肿及药物性水肿；排查ACS、肺栓塞等诱发急症。</w:t>
      </w:r>
    </w:p>
    <w:p>
      <w:r>
        <w:rPr>
          <w:b/>
        </w:rPr>
        <w:t>9 分型和分期：</w:t>
      </w:r>
      <w:r>
        <w:t>急性状态、左心右心或全心受累、LVEF表型及基于活动耐量的NYHA分别记录。</w:t>
      </w:r>
    </w:p>
    <w:p>
      <w:r>
        <w:rPr>
          <w:b/>
        </w:rPr>
        <w:t>10 严重程度评价：</w:t>
      </w:r>
      <w:r>
        <w:t>反复住院、残余淤血、低灌注、肾功能不全和低钠影响预后。 同时记录当前器官功能和支持需求，不仅凭疾病名称。</w:t>
      </w:r>
    </w:p>
    <w:p>
      <w:r>
        <w:rPr>
          <w:b/>
        </w:rPr>
        <w:t>11 临床危险分层：</w:t>
      </w:r>
      <w:r>
        <w:t>反复住院、残余淤血、低灌注、肾功能不全和低钠影响预后。 需要评分时按07核对适用对象、版本和完整变量；缺项不计算。</w:t>
      </w:r>
    </w:p>
    <w:p>
      <w:r>
        <w:rPr>
          <w:b/>
        </w:rPr>
        <w:t>12 药物治疗原则：</w:t>
      </w:r>
      <w:r>
        <w:t>去淤血并处理诱因；依据稳定程度、肾功能钾和血压继续或调整适用的长期治疗，不机械停用全部基石药。</w:t>
      </w:r>
    </w:p>
    <w:p>
      <w:r>
        <w:rPr>
          <w:b/>
        </w:rPr>
        <w:t>13 介入和其他指征：</w:t>
      </w:r>
      <w:r>
        <w:t>规范治疗后仍症状明显者评估器械、瓣膜或晚期心衰团队路径，具体指征需完整资料。</w:t>
      </w:r>
    </w:p>
    <w:p>
      <w:r>
        <w:rPr>
          <w:b/>
        </w:rPr>
        <w:t>14 禁忌及治疗风险：</w:t>
      </w:r>
      <w:r>
        <w:t>规范治疗后仍症状明显者评估器械、瓣膜或晚期心衰团队路径，具体指征需完整资料。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利尿抵抗、肾损伤、高低钾、低血压及心律失常。</w:t>
      </w:r>
    </w:p>
    <w:p>
      <w:r>
        <w:rPr>
          <w:b/>
        </w:rPr>
        <w:t>16 住院观察：</w:t>
      </w:r>
      <w:r>
        <w:t>对照每日真实出入量、体重、呼吸灌注和实验室变化，写明每次加减药的理由与效果。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现病史：〈基线活动耐量、既往LVEF和住院、药物依从、感染缺血心律或饮食诱因、肾功能的实际病史〉。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专科查体：〈颈静脉、肺啰音、体重及水肿、心率血压、皮温和灌注的实查结果〉。</w:t>
      </w:r>
    </w:p>
    <w:p>
      <w:pPr>
        <w:pStyle w:val="Code"/>
        <w:keepNext/>
        <w:keepLines/>
        <w:shd w:fill="F3F3F3"/>
      </w:pPr>
      <w:r>
        <w:t>辅助检查：〈超声、利钠肽、心电、血常规肾功能电解质，必要缺血或病因检查的真实结果及意义〉。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基线活动耐量、既往LVEF和住院、药物依从、感染缺血心律或饮食诱因、肾功能的实际病史〉，查体〈颈静脉、肺啰音、体重及水肿、心率血压、皮温和灌注的实查结果〉，检查〈超声、利钠肽、心电、血常规肾功能电解质，必要缺血或病因检查的真实结果及意义〉。目前考虑〈本病有证据的诊断层级及支持与不足〉，需与〈肺病、贫血、肝肾疾病、静脉水肿及药物性水肿中的主要疾病及理由〉鉴别，风险〈反复住院、残余淤血、低灌注、肾功能不全和低钠影响预后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颈静脉、肺啰音、体重及水肿、心率血压、皮温和灌注的实查结果〉，检查〈超声、利钠肽、心电、血常规肾功能电解质，必要缺血或病因检查的真实结果及意义〉。目前〈本病有证据的诊断层级及支持与不足〉，〈真实治疗执行及疗效不良反应〉，拟〈经确认继续或调整方案及理由〉，监测〈对照每日真实出入量、体重、呼吸灌注和实验室变化，写明每次加减药的理由与效果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颈静脉、肺啰音、体重及水肿、心率血压、皮温和灌注的实查结果〉，检查〈超声、利钠肽、心电、血常规肾功能电解质，必要缺血或病因检查的真实结果及意义〉。主治医师分析：〈本病诊断依据、具体鉴别、检查意义和治疗反应的真实意见与证据〉，〈反复住院、残余淤血、低灌注、肾功能不全和低钠影响预后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颈静脉、肺啰音、体重及水肿、心率血压、皮温和灌注的实查结果〉，检查〈超声、利钠肽、心电、血常规肾功能电解质，必要缺血或病因检查的真实结果及意义〉。副主任医师分析：〈本病分型严重度、主要风险及策略优化的真实意见与证据〉，〈反复住院、残余淤血、低灌注、肾功能不全和低钠影响预后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颈静脉、肺啰音、体重及水肿、心率血压、皮温和灌注的实查结果〉，检查〈超声、利钠肽、心电、血常规肾功能电解质，必要缺血或病因检查的真实结果及意义〉。主任医师分析：〈本病复杂诊断、重大介入或其他治疗取舍、替代路径及预后的真实意见与证据〉，〈反复住院、残余淤血、低灌注、肾功能不全和低钠影响预后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利尿抵抗、肾损伤、高低钾、低血压及心律失常相关的实际异常〉，评估〈颈静脉、肺啰音、体重及水肿、心率血压、皮温和灌注的实查结果〉，检查〈超声、利钠肽、心电、血常规肾功能电解质，必要缺血或病因检查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颈静脉、肺啰音、体重及水肿、心率血压、皮温和灌注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随访：〈逐药列明用法、复查肾功能电解质与复诊的具体安排〉。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不能把“气促较前减轻”替代残余淤血评估；不能由LVEF直接填NYHA。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本节使用H1、H2；完整书目、版本、范围、实际核验日期见文末。全文或具体细则未核验时不得编造推荐等级剂量。</w:t>
      </w:r>
    </w:p>
    <w:p>
      <w:bookmarkStart w:id="1004" w:name="s1004"/>
      <w:pPr>
        <w:pStyle w:val="Heading1"/>
      </w:pPr>
      <w:r>
        <w:t>3 射血分数表型与左右心衰评估</w:t>
      </w:r>
      <w:bookmarkEnd w:id="1004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本库采用中国2024心衰分型框架：HFrEF为LVEF≤40%，HFmrEF为41%至49%，HFpEF为≥50%；仍须满足相应心衰证据，HFpEF不由LVEF单独成立。</w:t>
      </w:r>
    </w:p>
    <w:p>
      <w:r>
        <w:rPr>
          <w:b/>
        </w:rPr>
        <w:t>2 临床表现：</w:t>
      </w:r>
      <w:r>
        <w:t>左心淤血可主导气促，右心衰可见水肿腹胀；全心衰两者并存，亦可无明显水肿。</w:t>
      </w:r>
    </w:p>
    <w:p>
      <w:r>
        <w:rPr>
          <w:b/>
        </w:rPr>
        <w:t>3 病史重点：</w:t>
      </w:r>
      <w:r>
        <w:t>既往与当前LVEF、检查方法、右心病因、肺病或瓣膜病、活动耐量与治疗。</w:t>
      </w:r>
    </w:p>
    <w:p>
      <w:r>
        <w:rPr>
          <w:b/>
        </w:rPr>
        <w:t>4 专科检查：</w:t>
      </w:r>
      <w:r>
        <w:t>肺部、颈静脉、肝颈静脉回流、水肿腹水、末梢灌注。</w:t>
      </w:r>
    </w:p>
    <w:p>
      <w:r>
        <w:rPr>
          <w:b/>
        </w:rPr>
        <w:t>5 辅助检查：</w:t>
      </w:r>
      <w:r>
        <w:t>双心室结构功能、舒张指标、瓣膜及肺压；利钠肽与临床，必要进一步血流动力学。</w:t>
      </w:r>
    </w:p>
    <w:p>
      <w:r>
        <w:rPr>
          <w:b/>
        </w:rPr>
        <w:t>6 诊断标准：</w:t>
      </w:r>
      <w:r>
        <w:t>本库采用中国2024心衰分型框架：HFrEF为LVEF≤40%，HFmrEF为41%至49%，HFpEF为≥50%；仍须满足相应心衰证据，HFpEF不由LVEF单独成立。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心衰综合征和表型分别确认；HFimpEF按中国2024需既往≤40%、随访&gt;40%且较基线增加≥10个百分点。</w:t>
      </w:r>
    </w:p>
    <w:p>
      <w:r>
        <w:rPr>
          <w:b/>
        </w:rPr>
        <w:t>8 鉴别诊断：</w:t>
      </w:r>
      <w:r>
        <w:t>非心源性气促、肥胖或肺病、肾病、缩窄性心包炎及容量不足。</w:t>
      </w:r>
    </w:p>
    <w:p>
      <w:r>
        <w:rPr>
          <w:b/>
        </w:rPr>
        <w:t>9 分型和分期：</w:t>
      </w:r>
      <w:r>
        <w:t>射血分数类别、NYHA、急慢性、左右心受累为不同维度，不互相推导。</w:t>
      </w:r>
    </w:p>
    <w:p>
      <w:r>
        <w:rPr>
          <w:b/>
        </w:rPr>
        <w:t>10 严重程度评价：</w:t>
      </w:r>
      <w:r>
        <w:t>右心功能受损、肺高压、淤血与低灌注并存需更密切观察。 同时记录当前器官功能和支持需求，不仅凭疾病名称。</w:t>
      </w:r>
    </w:p>
    <w:p>
      <w:r>
        <w:rPr>
          <w:b/>
        </w:rPr>
        <w:t>11 临床危险分层：</w:t>
      </w:r>
      <w:r>
        <w:t>右心功能受损、肺高压、淤血与低灌注并存需更密切观察。 需要评分时按07核对适用对象、版本和完整变量；缺项不计算。</w:t>
      </w:r>
    </w:p>
    <w:p>
      <w:r>
        <w:rPr>
          <w:b/>
        </w:rPr>
        <w:t>12 药物治疗原则：</w:t>
      </w:r>
      <w:r>
        <w:t>HFrEF评价适用的四类基石治疗；其他表型结合循证适应证和合并症，利尿以淤血为依据；改善型不等于痊愈。</w:t>
      </w:r>
    </w:p>
    <w:p>
      <w:r>
        <w:rPr>
          <w:b/>
        </w:rPr>
        <w:t>13 介入和其他指征：</w:t>
      </w:r>
      <w:r>
        <w:t>器械选择考虑LVEF、QRS形态时限、节律、既有治疗及预期获益；右心衰先澄清病因。</w:t>
      </w:r>
    </w:p>
    <w:p>
      <w:r>
        <w:rPr>
          <w:b/>
        </w:rPr>
        <w:t>14 禁忌及治疗风险：</w:t>
      </w:r>
      <w:r>
        <w:t>器械选择考虑LVEF、QRS形态时限、节律、既有治疗及预期获益；右心衰先澄清病因。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再失代偿、肾肝淤血损伤、心律失常及低灌注。</w:t>
      </w:r>
    </w:p>
    <w:p>
      <w:r>
        <w:rPr>
          <w:b/>
        </w:rPr>
        <w:t>16 住院观察：</w:t>
      </w:r>
      <w:r>
        <w:t>统一检查方法后比较LVEF趋势，不能把测量差异当疗效；观察容量及肾功能。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现病史：〈既往与当前LVEF、检查方法、右心病因、肺病或瓣膜病、活动耐量与治疗的实际病史〉。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专科查体：〈肺部、颈静脉、肝颈静脉回流、水肿腹水、末梢灌注的实查结果〉。</w:t>
      </w:r>
    </w:p>
    <w:p>
      <w:pPr>
        <w:pStyle w:val="Code"/>
        <w:keepNext/>
        <w:keepLines/>
        <w:shd w:fill="F3F3F3"/>
      </w:pPr>
      <w:r>
        <w:t>辅助检查：〈双心室结构功能、舒张指标、瓣膜及肺压的真实结果及意义〉。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既往与当前LVEF、检查方法、右心病因、肺病或瓣膜病、活动耐量与治疗的实际病史〉，查体〈肺部、颈静脉、肝颈静脉回流、水肿腹水、末梢灌注的实查结果〉，检查〈双心室结构功能、舒张指标、瓣膜及肺压的真实结果及意义〉。目前考虑〈本病有证据的诊断层级及支持与不足〉，需与〈非心源性气促、肥胖或肺病、肾病、缩窄性心包炎及容量不足中的主要疾病及理由〉鉴别，风险〈右心功能受损、肺高压、淤血与低灌注并存需更密切观察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肺部、颈静脉、肝颈静脉回流、水肿腹水、末梢灌注的实查结果〉，检查〈双心室结构功能、舒张指标、瓣膜及肺压的真实结果及意义〉。目前〈本病有证据的诊断层级及支持与不足〉，〈真实治疗执行及疗效不良反应〉，拟〈经确认继续或调整方案及理由〉，监测〈统一检查方法后比较LVEF趋势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肺部、颈静脉、肝颈静脉回流、水肿腹水、末梢灌注的实查结果〉，检查〈双心室结构功能、舒张指标、瓣膜及肺压的真实结果及意义〉。主治医师分析：〈本病诊断依据、具体鉴别、检查意义和治疗反应的真实意见与证据〉，〈右心功能受损、肺高压、淤血与低灌注并存需更密切观察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肺部、颈静脉、肝颈静脉回流、水肿腹水、末梢灌注的实查结果〉，检查〈双心室结构功能、舒张指标、瓣膜及肺压的真实结果及意义〉。副主任医师分析：〈本病分型严重度、主要风险及策略优化的真实意见与证据〉，〈右心功能受损、肺高压、淤血与低灌注并存需更密切观察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肺部、颈静脉、肝颈静脉回流、水肿腹水、末梢灌注的实查结果〉，检查〈双心室结构功能、舒张指标、瓣膜及肺压的真实结果及意义〉。主任医师分析：〈本病复杂诊断、重大介入或其他治疗取舍、替代路径及预后的真实意见与证据〉，〈右心功能受损、肺高压、淤血与低灌注并存需更密切观察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再失代偿、肾肝淤血损伤、心律失常及低灌注相关的实际异常〉，评估〈肺部、颈静脉、肝颈静脉回流、水肿腹水、末梢灌注的实查结果〉，检查〈双心室结构功能、舒张指标、瓣膜及肺压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肺部、颈静脉、肝颈静脉回流、水肿腹水、末梢灌注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随访：〈改善后仍需按病因和耐受持续管理的具体安排〉。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不得混用其他指南HFimpEF定义，不能把LVEF正常写为无心衰。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本节使用H1、H2、PH；完整书目、版本、范围、实际核验日期见文末。全文或具体细则未核验时不得编造推荐等级剂量。</w:t>
      </w:r>
    </w:p>
    <w:p>
      <w:bookmarkStart w:id="1005" w:name="s1005"/>
      <w:pPr>
        <w:pStyle w:val="Heading1"/>
      </w:pPr>
      <w:r>
        <w:t>4 扩张型及其他非肥厚型心肌病</w:t>
      </w:r>
      <w:bookmarkEnd w:id="1005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心肌结构或功能表型异常需排除足以解释的冠心病、负荷异常和瓣膜病；扩张表型不能直接等同特发性病因。</w:t>
      </w:r>
    </w:p>
    <w:p>
      <w:r>
        <w:rPr>
          <w:b/>
        </w:rPr>
        <w:t>2 临床表现：</w:t>
      </w:r>
      <w:r>
        <w:t>气促、乏力、水肿、心悸、晕厥，也可筛查发现；浸润或致心律失常表型可表现不同。</w:t>
      </w:r>
    </w:p>
    <w:p>
      <w:r>
        <w:rPr>
          <w:b/>
        </w:rPr>
        <w:t>3 病史重点：</w:t>
      </w:r>
      <w:r>
        <w:t>三代家族与猝死史、毒物酒精、化疗、妊娠、感染、神经肌肉和系统性疾病。</w:t>
      </w:r>
    </w:p>
    <w:p>
      <w:r>
        <w:rPr>
          <w:b/>
        </w:rPr>
        <w:t>4 专科检查：</w:t>
      </w:r>
      <w:r>
        <w:t>心衰、杂音、节律、周围灌注及提示系统性病因的实际体征。</w:t>
      </w:r>
    </w:p>
    <w:p>
      <w:r>
        <w:rPr>
          <w:b/>
        </w:rPr>
        <w:t>5 辅助检查：</w:t>
      </w:r>
      <w:r>
        <w:t>超声双室、心电动态监测、CMR组织表征、适宜冠脉评估和针对性病因检查；遗传检测需咨询。</w:t>
      </w:r>
    </w:p>
    <w:p>
      <w:r>
        <w:rPr>
          <w:b/>
        </w:rPr>
        <w:t>6 诊断标准：</w:t>
      </w:r>
      <w:r>
        <w:t>心肌结构或功能表型异常需排除足以解释的冠心病、负荷异常和瓣膜病；扩张表型不能直接等同特发性病因。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表型与排除负荷或缺血等原因的依据并列；病因未明保留未明，不自动写遗传性。</w:t>
      </w:r>
    </w:p>
    <w:p>
      <w:r>
        <w:rPr>
          <w:b/>
        </w:rPr>
        <w:t>8 鉴别诊断：</w:t>
      </w:r>
      <w:r>
        <w:t>缺血性重构、心肌炎、瓣膜病、心动过速相关、酒精或药物相关及淀粉样变。</w:t>
      </w:r>
    </w:p>
    <w:p>
      <w:r>
        <w:rPr>
          <w:b/>
        </w:rPr>
        <w:t>9 分型和分期：</w:t>
      </w:r>
      <w:r>
        <w:t>按扩张、非扩张左室、限制、致心律失常等表型并列病因线索，不能以“其他心肌病”代替具体描述。</w:t>
      </w:r>
    </w:p>
    <w:p>
      <w:r>
        <w:rPr>
          <w:b/>
        </w:rPr>
        <w:t>10 严重程度评价：</w:t>
      </w:r>
      <w:r>
        <w:t>晕厥、室性心律、纤维化、家族史及特定遗传风险需专科综合评价。 同时记录当前器官功能和支持需求，不仅凭疾病名称。</w:t>
      </w:r>
    </w:p>
    <w:p>
      <w:r>
        <w:rPr>
          <w:b/>
        </w:rPr>
        <w:t>11 临床危险分层：</w:t>
      </w:r>
      <w:r>
        <w:t>晕厥、室性心律、纤维化、家族史及特定遗传风险需专科综合评价。 需要评分时按07核对适用对象、版本和完整变量；缺项不计算。</w:t>
      </w:r>
    </w:p>
    <w:p>
      <w:r>
        <w:rPr>
          <w:b/>
        </w:rPr>
        <w:t>12 药物治疗原则：</w:t>
      </w:r>
      <w:r>
        <w:t>按心衰与心律表型治疗并处理明确病因；免疫、化疗或特异治疗不能仅凭形态启用。</w:t>
      </w:r>
    </w:p>
    <w:p>
      <w:r>
        <w:rPr>
          <w:b/>
        </w:rPr>
        <w:t>13 介入和其他指征：</w:t>
      </w:r>
      <w:r>
        <w:t>ICD、CRT、消融及晚期心衰支持需多参数适应证评估；活检按可能改变治疗的具体情境选择。</w:t>
      </w:r>
    </w:p>
    <w:p>
      <w:r>
        <w:rPr>
          <w:b/>
        </w:rPr>
        <w:t>14 禁忌及治疗风险：</w:t>
      </w:r>
      <w:r>
        <w:t>ICD、CRT、消融及晚期心衰支持需多参数适应证评估；活检按可能改变治疗的具体情境选择。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心衰、猝死、心腔血栓与栓塞。</w:t>
      </w:r>
    </w:p>
    <w:p>
      <w:r>
        <w:rPr>
          <w:b/>
        </w:rPr>
        <w:t>16 住院观察：</w:t>
      </w:r>
      <w:r>
        <w:t>追踪容量、节律、双室功能与器官功能；持续心动过速需审视可逆性。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现病史：〈三代家族与猝死史、毒物酒精、化疗、妊娠、感染、神经肌肉和系统性疾病的实际病史〉。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专科查体：〈心衰、杂音、节律、周围灌注及提示系统性病因的实际体征的实查结果〉。</w:t>
      </w:r>
    </w:p>
    <w:p>
      <w:pPr>
        <w:pStyle w:val="Code"/>
        <w:keepNext/>
        <w:keepLines/>
        <w:shd w:fill="F3F3F3"/>
      </w:pPr>
      <w:r>
        <w:t>辅助检查：〈超声双室、心电动态监测、CMR组织表征、适宜冠脉评估和针对性病因检查的真实结果及意义〉。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三代家族与猝死史、毒物酒精、化疗、妊娠、感染、神经肌肉和系统性疾病的实际病史〉，查体〈心衰、杂音、节律、周围灌注及提示系统性病因的实际体征的实查结果〉，检查〈超声双室、心电动态监测、CMR组织表征、适宜冠脉评估和针对性病因检查的真实结果及意义〉。目前考虑〈本病有证据的诊断层级及支持与不足〉，需与〈缺血性重构、心肌炎、瓣膜病、心动过速相关、酒精或药物相关及淀粉样变中的主要疾病及理由〉鉴别，风险〈晕厥、室性心律、纤维化、家族史及特定遗传风险需专科综合评价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心衰、杂音、节律、周围灌注及提示系统性病因的实际体征的实查结果〉，检查〈超声双室、心电动态监测、CMR组织表征、适宜冠脉评估和针对性病因检查的真实结果及意义〉。目前〈本病有证据的诊断层级及支持与不足〉，〈真实治疗执行及疗效不良反应〉，拟〈经确认继续或调整方案及理由〉，监测〈追踪容量、节律、双室功能与器官功能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心衰、杂音、节律、周围灌注及提示系统性病因的实际体征的实查结果〉，检查〈超声双室、心电动态监测、CMR组织表征、适宜冠脉评估和针对性病因检查的真实结果及意义〉。主治医师分析：〈本病诊断依据、具体鉴别、检查意义和治疗反应的真实意见与证据〉，〈晕厥、室性心律、纤维化、家族史及特定遗传风险需专科综合评价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心衰、杂音、节律、周围灌注及提示系统性病因的实际体征的实查结果〉，检查〈超声双室、心电动态监测、CMR组织表征、适宜冠脉评估和针对性病因检查的真实结果及意义〉。副主任医师分析：〈本病分型严重度、主要风险及策略优化的真实意见与证据〉，〈晕厥、室性心律、纤维化、家族史及特定遗传风险需专科综合评价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心衰、杂音、节律、周围灌注及提示系统性病因的实际体征的实查结果〉，检查〈超声双室、心电动态监测、CMR组织表征、适宜冠脉评估和针对性病因检查的真实结果及意义〉。主任医师分析：〈本病复杂诊断、重大介入或其他治疗取舍、替代路径及预后的真实意见与证据〉，〈晕厥、室性心律、纤维化、家族史及特定遗传风险需专科综合评价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心衰、猝死、心腔血栓与栓塞相关的实际异常〉，评估〈心衰、杂音、节律、周围灌注及提示系统性病因的实际体征的实查结果〉，检查〈超声双室、心电动态监测、CMR组织表征、适宜冠脉评估和针对性病因检查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心衰、杂音、节律、周围灌注及提示系统性病因的实际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随访：〈病因随访、家属筛查及遗传咨询按证据安排，运动建议个体化的具体安排〉。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不得将所有心腔扩大定为扩张型心肌病，不得编造基因或CMR结果。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本节使用CM、H1、VA；完整书目、版本、范围、实际核验日期见文末。全文或具体细则未核验时不得编造推荐等级剂量。</w:t>
      </w:r>
    </w:p>
    <w:p>
      <w:bookmarkStart w:id="1006" w:name="s1006"/>
      <w:pPr>
        <w:pStyle w:val="Heading1"/>
      </w:pPr>
      <w:r>
        <w:t>5 肥厚型心肌病</w:t>
      </w:r>
      <w:bookmarkEnd w:id="1006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不能仅凭左室肥厚确诊，需结合肥厚分布程度、负荷条件、家族遗传及表型排除其他原因。</w:t>
      </w:r>
    </w:p>
    <w:p>
      <w:r>
        <w:rPr>
          <w:b/>
        </w:rPr>
        <w:t>2 临床表现：</w:t>
      </w:r>
      <w:r>
        <w:t>劳力性气促胸痛、心悸或晕厥，也可无症状；梗阻程度随生理条件变化。</w:t>
      </w:r>
    </w:p>
    <w:p>
      <w:r>
        <w:rPr>
          <w:b/>
        </w:rPr>
        <w:t>3 病史重点：</w:t>
      </w:r>
      <w:r>
        <w:t>劳力晕厥、猝死家族史、脱水和药物诱因、运动及既往室性心律。</w:t>
      </w:r>
    </w:p>
    <w:p>
      <w:r>
        <w:rPr>
          <w:b/>
        </w:rPr>
        <w:t>4 专科检查：</w:t>
      </w:r>
      <w:r>
        <w:t>实测杂音及体位变化、血压、容量和心衰体征；未做激发检查不能假定阴性。</w:t>
      </w:r>
    </w:p>
    <w:p>
      <w:r>
        <w:rPr>
          <w:b/>
        </w:rPr>
        <w:t>5 辅助检查：</w:t>
      </w:r>
      <w:r>
        <w:t>超声最大壁厚、流出道静息与激发梯度、SAM及反流，CMR瘢痕、动态心电和适宜遗传评估。</w:t>
      </w:r>
    </w:p>
    <w:p>
      <w:r>
        <w:rPr>
          <w:b/>
        </w:rPr>
        <w:t>6 诊断标准：</w:t>
      </w:r>
      <w:r>
        <w:t>不能仅凭左室肥厚确诊，需结合肥厚分布程度、负荷条件、家族遗传及表型排除其他原因。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典型表型与排除负荷或浸润病因，阈值随成人家系背景等适用条件核对原指南。</w:t>
      </w:r>
    </w:p>
    <w:p>
      <w:r>
        <w:rPr>
          <w:b/>
        </w:rPr>
        <w:t>8 鉴别诊断：</w:t>
      </w:r>
      <w:r>
        <w:t>高血压性肥厚、运动员心、淀粉样变、Fabry病及其他表型模拟病。</w:t>
      </w:r>
    </w:p>
    <w:p>
      <w:r>
        <w:rPr>
          <w:b/>
        </w:rPr>
        <w:t>9 分型和分期：</w:t>
      </w:r>
      <w:r>
        <w:t>梗阻或非梗阻、症状负担、收缩功能及家族遗传状态分别描述。</w:t>
      </w:r>
    </w:p>
    <w:p>
      <w:r>
        <w:rPr>
          <w:b/>
        </w:rPr>
        <w:t>10 严重程度评价：</w:t>
      </w:r>
      <w:r>
        <w:t>猝死风险需符合模型的完整变量及临床因素；不能仅以壁厚或一个晕厥事件给出ICD结论。 同时记录当前器官功能和支持需求，不仅凭疾病名称。</w:t>
      </w:r>
    </w:p>
    <w:p>
      <w:r>
        <w:rPr>
          <w:b/>
        </w:rPr>
        <w:t>11 临床危险分层：</w:t>
      </w:r>
      <w:r>
        <w:t>猝死风险需符合模型的完整变量及临床因素；不能仅以壁厚或一个晕厥事件给出ICD结论。 需要评分时按07核对适用对象、版本和完整变量；缺项不计算。</w:t>
      </w:r>
    </w:p>
    <w:p>
      <w:r>
        <w:rPr>
          <w:b/>
        </w:rPr>
        <w:t>12 药物治疗原则：</w:t>
      </w:r>
      <w:r>
        <w:t>按梗阻与症状选择治疗，避免在未评估容量和流出道情况下常规套用强利尿或扩血管方案。</w:t>
      </w:r>
    </w:p>
    <w:p>
      <w:r>
        <w:rPr>
          <w:b/>
        </w:rPr>
        <w:t>13 介入和其他指征：</w:t>
      </w:r>
      <w:r>
        <w:t>药物下仍明显症状且符合条件者由专病团队评估室间隔减容等；ICD按风险而非症状单独决定。</w:t>
      </w:r>
    </w:p>
    <w:p>
      <w:r>
        <w:rPr>
          <w:b/>
        </w:rPr>
        <w:t>14 禁忌及治疗风险：</w:t>
      </w:r>
      <w:r>
        <w:t>药物下仍明显症状且符合条件者由专病团队评估室间隔减容等；ICD按风险而非症状单独决定。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室性心律、房颤与栓塞、心衰及流出道梗阻恶化。</w:t>
      </w:r>
    </w:p>
    <w:p>
      <w:r>
        <w:rPr>
          <w:b/>
        </w:rPr>
        <w:t>16 住院观察：</w:t>
      </w:r>
      <w:r>
        <w:t>观察症状与容量血压变化对梯度和灌注的影响，核实节律相关症状。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现病史：〈劳力晕厥、猝死家族史、脱水和药物诱因、运动及既往室性心律的实际病史〉。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专科查体：〈实测杂音及体位变化、血压、容量和心衰体征的实查结果〉。</w:t>
      </w:r>
    </w:p>
    <w:p>
      <w:pPr>
        <w:pStyle w:val="Code"/>
        <w:keepNext/>
        <w:keepLines/>
        <w:shd w:fill="F3F3F3"/>
      </w:pPr>
      <w:r>
        <w:t>辅助检查：〈超声最大壁厚、流出道静息与激发梯度、SAM及反流，CMR瘢痕、动态心电和适宜遗传评估的真实结果及意义〉。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劳力晕厥、猝死家族史、脱水和药物诱因、运动及既往室性心律的实际病史〉，查体〈实测杂音及体位变化、血压、容量和心衰体征的实查结果〉，检查〈超声最大壁厚、流出道静息与激发梯度、SAM及反流，CMR瘢痕、动态心电和适宜遗传评估的真实结果及意义〉。目前考虑〈本病有证据的诊断层级及支持与不足〉，需与〈高血压性肥厚、运动员心、淀粉样变、Fabry病及其他表型模拟病中的主要疾病及理由〉鉴别，风险〈猝死风险需符合模型的完整变量及临床因素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实测杂音及体位变化、血压、容量和心衰体征的实查结果〉，检查〈超声最大壁厚、流出道静息与激发梯度、SAM及反流，CMR瘢痕、动态心电和适宜遗传评估的真实结果及意义〉。目前〈本病有证据的诊断层级及支持与不足〉，〈真实治疗执行及疗效不良反应〉，拟〈经确认继续或调整方案及理由〉，监测〈观察症状与容量血压变化对梯度和灌注的影响，核实节律相关症状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实测杂音及体位变化、血压、容量和心衰体征的实查结果〉，检查〈超声最大壁厚、流出道静息与激发梯度、SAM及反流，CMR瘢痕、动态心电和适宜遗传评估的真实结果及意义〉。主治医师分析：〈本病诊断依据、具体鉴别、检查意义和治疗反应的真实意见与证据〉，〈猝死风险需符合模型的完整变量及临床因素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实测杂音及体位变化、血压、容量和心衰体征的实查结果〉，检查〈超声最大壁厚、流出道静息与激发梯度、SAM及反流，CMR瘢痕、动态心电和适宜遗传评估的真实结果及意义〉。副主任医师分析：〈本病分型严重度、主要风险及策略优化的真实意见与证据〉，〈猝死风险需符合模型的完整变量及临床因素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实测杂音及体位变化、血压、容量和心衰体征的实查结果〉，检查〈超声最大壁厚、流出道静息与激发梯度、SAM及反流，CMR瘢痕、动态心电和适宜遗传评估的真实结果及意义〉。主任医师分析：〈本病复杂诊断、重大介入或其他治疗取舍、替代路径及预后的真实意见与证据〉，〈猝死风险需符合模型的完整变量及临床因素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室性心律、房颤与栓塞、心衰及流出道梗阻恶化相关的实际异常〉，评估〈实测杂音及体位变化、血压、容量和心衰体征的实查结果〉，检查〈超声最大壁厚、流出道静息与激发梯度、SAM及反流，CMR瘢痕、动态心电和适宜遗传评估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实测杂音及体位变化、血压、容量和心衰体征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随访：〈个体运动建议、猝死风险复评、家属筛查及专病随访的具体安排〉。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不得默认所有HCM禁绝活动或都有梗阻，不能用普通房颤低分单独排除抗凝。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本节使用CM、VA；完整书目、版本、范围、实际核验日期见文末。全文或具体细则未核验时不得编造推荐等级剂量。</w:t>
      </w:r>
    </w:p>
    <w:p>
      <w:bookmarkStart w:id="1007" w:name="s1007"/>
      <w:pPr>
        <w:pStyle w:val="Heading1"/>
      </w:pPr>
      <w:r>
        <w:t>6 心肌炎及炎症性心肌病</w:t>
      </w:r>
      <w:bookmarkEnd w:id="1007"/>
    </w:p>
    <w:p>
      <w:pPr>
        <w:pStyle w:val="Heading2"/>
      </w:pPr>
      <w:r>
        <w:t>诊断和治疗规则</w:t>
      </w:r>
    </w:p>
    <w:p>
      <w:r>
        <w:rPr>
          <w:b/>
        </w:rPr>
        <w:t>1 疾病定义：</w:t>
      </w:r>
      <w:r>
        <w:t>需临床情境与心肌损伤、心电、影像或病理证据相结合；前驱感染加肌钙蛋白升高不是充分确诊。</w:t>
      </w:r>
    </w:p>
    <w:p>
      <w:r>
        <w:rPr>
          <w:b/>
        </w:rPr>
        <w:t>2 临床表现：</w:t>
      </w:r>
      <w:r>
        <w:t>胸痛、气促、乏力、心悸、晕厥，可发展为休克或高度传导阻滞。</w:t>
      </w:r>
    </w:p>
    <w:p>
      <w:r>
        <w:rPr>
          <w:b/>
        </w:rPr>
        <w:t>3 病史重点：</w:t>
      </w:r>
      <w:r>
        <w:t>感染、免疫药物、毒物、疫苗或免疫检查点抑制剂暴露与时间关系、系统疾病及既往心肌病。</w:t>
      </w:r>
    </w:p>
    <w:p>
      <w:r>
        <w:rPr>
          <w:b/>
        </w:rPr>
        <w:t>4 专科检查：</w:t>
      </w:r>
      <w:r>
        <w:t>循环和氧合、心衰、心包摩擦音及传导或节律异常。</w:t>
      </w:r>
    </w:p>
    <w:p>
      <w:r>
        <w:rPr>
          <w:b/>
        </w:rPr>
        <w:t>5 辅助检查：</w:t>
      </w:r>
      <w:r>
        <w:t>心电、损伤和炎症指标、超声及CMR，特定高危情境评估心内膜心肌活检。</w:t>
      </w:r>
    </w:p>
    <w:p>
      <w:r>
        <w:rPr>
          <w:b/>
        </w:rPr>
        <w:t>6 诊断标准：</w:t>
      </w:r>
      <w:r>
        <w:t>需临床情境与心肌损伤、心电、影像或病理证据相结合；前驱感染加肌钙蛋白升高不是充分确诊。 具体数值或标准组合按所选版本及适用人群核对，不能用单项替代完整标准。</w:t>
      </w:r>
    </w:p>
    <w:p>
      <w:r>
        <w:rPr>
          <w:b/>
        </w:rPr>
        <w:t>7 诊断依据：</w:t>
      </w:r>
      <w:r>
        <w:t>临床与影像或病理对应并说明诊断确定度；CMR结果需按实际序列及标准解释。</w:t>
      </w:r>
    </w:p>
    <w:p>
      <w:r>
        <w:rPr>
          <w:b/>
        </w:rPr>
        <w:t>8 鉴别诊断：</w:t>
      </w:r>
      <w:r>
        <w:t>ACS、Takotsubo、遗传性心肌病、脓毒症或肺栓塞相关损伤。</w:t>
      </w:r>
    </w:p>
    <w:p>
      <w:r>
        <w:rPr>
          <w:b/>
        </w:rPr>
        <w:t>9 分型和分期：</w:t>
      </w:r>
      <w:r>
        <w:t>按胸痛、心衰或心律失常主导表现及严重程度分层，持续炎症性心肌病另作评估。</w:t>
      </w:r>
    </w:p>
    <w:p>
      <w:r>
        <w:rPr>
          <w:b/>
        </w:rPr>
        <w:t>10 严重程度评价：</w:t>
      </w:r>
      <w:r>
        <w:t>休克、持续室速、高度房室阻滞或快速恶化需要高危路径。 同时记录当前器官功能和支持需求，不仅凭疾病名称。</w:t>
      </w:r>
    </w:p>
    <w:p>
      <w:r>
        <w:rPr>
          <w:b/>
        </w:rPr>
        <w:t>11 临床危险分层：</w:t>
      </w:r>
      <w:r>
        <w:t>休克、持续室速、高度房室阻滞或快速恶化需要高危路径。 需要评分时按07核对适用对象、版本和完整变量；缺项不计算。</w:t>
      </w:r>
    </w:p>
    <w:p>
      <w:r>
        <w:rPr>
          <w:b/>
        </w:rPr>
        <w:t>12 药物治疗原则：</w:t>
      </w:r>
      <w:r>
        <w:t>支持治疗与心衰心律管理；免疫抑制、抗感染和特异治疗依病因及专科证据，不统一应用。</w:t>
      </w:r>
    </w:p>
    <w:p>
      <w:r>
        <w:rPr>
          <w:b/>
        </w:rPr>
        <w:t>13 介入和其他指征：</w:t>
      </w:r>
      <w:r>
        <w:t>高危不稳定患者及时评估活检、临时起搏和机械循环支持；不能为等影像延误支持。</w:t>
      </w:r>
    </w:p>
    <w:p>
      <w:r>
        <w:rPr>
          <w:b/>
        </w:rPr>
        <w:t>14 禁忌及治疗风险：</w:t>
      </w:r>
      <w:r>
        <w:t>高危不稳定患者及时评估活检、临时起搏和机械循环支持；不能为等影像延误支持。 同时核查过敏、肝肾、出血血栓、循环耐受和患者实际意愿；具体限制按药品器械及适用指南。</w:t>
      </w:r>
    </w:p>
    <w:p>
      <w:r>
        <w:rPr>
          <w:b/>
        </w:rPr>
        <w:t>15 常见并发症：</w:t>
      </w:r>
      <w:r>
        <w:t>恶性心律、休克、扩张表型和持续功能障碍。</w:t>
      </w:r>
    </w:p>
    <w:p>
      <w:r>
        <w:rPr>
          <w:b/>
        </w:rPr>
        <w:t>16 住院观察：</w:t>
      </w:r>
      <w:r>
        <w:t>连续评估灌注节律、损伤指标和心室功能，明确运动和药物限制。</w:t>
      </w:r>
    </w:p>
    <w:p>
      <w:pPr>
        <w:pStyle w:val="Heading2"/>
      </w:pPr>
      <w:r>
        <w:t>专病正文教学模板</w:t>
      </w:r>
    </w:p>
    <w:p>
      <w:pPr>
        <w:pStyle w:val="Heading3"/>
      </w:pPr>
      <w:r>
        <w:t>17 入院记录</w:t>
      </w:r>
    </w:p>
    <w:p>
      <w:pPr>
        <w:pStyle w:val="Meta"/>
      </w:pPr>
      <w:r>
        <w:t>〈实际日期时间〉 入院记录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主诉：〈实际主要症状及持续时间〉。</w:t>
      </w:r>
    </w:p>
    <w:p>
      <w:pPr>
        <w:pStyle w:val="Code"/>
        <w:keepNext/>
        <w:keepLines/>
        <w:shd w:fill="F3F3F3"/>
      </w:pPr>
      <w:r>
        <w:t>现病史：〈感染、免疫药物、毒物、疫苗或免疫检查点抑制剂暴露与时间关系、系统疾病及既往心肌病的实际病史〉。</w:t>
      </w:r>
    </w:p>
    <w:p>
      <w:pPr>
        <w:pStyle w:val="Code"/>
        <w:keepNext/>
        <w:keepLines/>
        <w:shd w:fill="F3F3F3"/>
      </w:pPr>
      <w:r>
        <w:t>相关既往史：〈本病基础疾病、操作、过敏和实际用药〉。</w:t>
      </w:r>
    </w:p>
    <w:p>
      <w:pPr>
        <w:pStyle w:val="Code"/>
        <w:keepNext/>
        <w:keepLines/>
        <w:shd w:fill="F3F3F3"/>
      </w:pPr>
      <w:r>
        <w:t>专科查体：〈循环和氧合、心衰、心包摩擦音及传导或节律异常的实查结果〉。</w:t>
      </w:r>
    </w:p>
    <w:p>
      <w:pPr>
        <w:pStyle w:val="Code"/>
        <w:keepNext/>
        <w:keepLines/>
        <w:shd w:fill="F3F3F3"/>
      </w:pPr>
      <w:r>
        <w:t>辅助检查：〈心电、损伤和炎症指标、超声及CMR，特定高危情境评估心内膜心肌活检的真实结果及意义〉。</w:t>
      </w:r>
    </w:p>
    <w:p>
      <w:pPr>
        <w:pStyle w:val="Code"/>
        <w:keepNext/>
        <w:keepLines/>
        <w:shd w:fill="F3F3F3"/>
      </w:pPr>
      <w:r>
        <w:t>初步诊断：〈经核实的本病诊断名称及层级〉。</w:t>
      </w:r>
    </w:p>
    <w:p>
      <w:pPr>
        <w:pStyle w:val="Code"/>
      </w:pPr>
      <w:r>
        <w:t>```</w:t>
      </w:r>
    </w:p>
    <w:p>
      <w:pPr>
        <w:pStyle w:val="Heading3"/>
      </w:pPr>
      <w:r>
        <w:t>18 首次病程</w:t>
      </w:r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主诉及病例特点〉，相关病史〈感染、免疫药物、毒物、疫苗或免疫检查点抑制剂暴露与时间关系、系统疾病及既往心肌病的实际病史〉，查体〈循环和氧合、心衰、心包摩擦音及传导或节律异常的实查结果〉，检查〈心电、损伤和炎症指标、超声及CMR，特定高危情境评估心内膜心肌活检的真实结果及意义〉。目前考虑〈本病有证据的诊断层级及支持与不足〉，需与〈ACS、Takotsubo、遗传性心肌病、脓毒症或肺栓塞相关损伤中的主要疾病及理由〉鉴别，风险〈休克、持续室速、高度房室阻滞或快速恶化需要高危路径的个体评估〉，拟〈针对具体病因及耐受的经确认诊疗计划〉，复评〈诊断缺口及观察项目〉。</w:t>
      </w:r>
    </w:p>
    <w:p>
      <w:pPr>
        <w:pStyle w:val="Code"/>
      </w:pPr>
      <w:r>
        <w:t>```</w:t>
      </w:r>
    </w:p>
    <w:p>
      <w:pPr>
        <w:pStyle w:val="Heading3"/>
      </w:pPr>
      <w:r>
        <w:t>19 日常病程</w:t>
      </w:r>
    </w:p>
    <w:p>
      <w:pPr>
        <w:pStyle w:val="Meta"/>
      </w:pPr>
      <w:r>
        <w:t>〈实际日期时间〉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当日真实症状变化〉，查体〈循环和氧合、心衰、心包摩擦音及传导或节律异常的实查结果〉，检查〈心电、损伤和炎症指标、超声及CMR，特定高危情境评估心内膜心肌活检的真实结果及意义〉。目前〈本病有证据的诊断层级及支持与不足〉，〈真实治疗执行及疗效不良反应〉，拟〈经确认继续或调整方案及理由〉，监测〈连续评估灌注节律、损伤指标和心室功能，明确运动和药物限制中当前必要指标〉。</w:t>
      </w:r>
    </w:p>
    <w:p>
      <w:pPr>
        <w:pStyle w:val="Code"/>
      </w:pPr>
      <w:r>
        <w:t>```</w:t>
      </w:r>
    </w:p>
    <w:p>
      <w:pPr>
        <w:pStyle w:val="Heading3"/>
      </w:pPr>
      <w:r>
        <w:t>20 主治医师查房</w:t>
      </w:r>
    </w:p>
    <w:p>
      <w:pPr>
        <w:pStyle w:val="Meta"/>
      </w:pPr>
      <w:r>
        <w:t>〈实际日期时间〉 〈已确认姓名〉主治医师查房记录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治医师查房，患者〈当日症状及真实变化〉，查体〈循环和氧合、心衰、心包摩擦音及传导或节律异常的实查结果〉，检查〈心电、损伤和炎症指标、超声及CMR，特定高危情境评估心内膜心肌活检的真实结果及意义〉。主治医师分析：〈本病诊断依据、具体鉴别、检查意义和治疗反应的真实意见与证据〉，〈休克、持续室速、高度房室阻滞或快速恶化需要高危路径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21 副主任医师查房</w:t>
      </w:r>
    </w:p>
    <w:p>
      <w:pPr>
        <w:pStyle w:val="Meta"/>
      </w:pPr>
      <w:r>
        <w:t>〈实际日期时间〉 〈已确认姓名〉副主任医师查房记录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副主任医师查房，患者〈当日症状及真实变化〉，查体〈循环和氧合、心衰、心包摩擦音及传导或节律异常的实查结果〉，检查〈心电、损伤和炎症指标、超声及CMR，特定高危情境评估心内膜心肌活检的真实结果及意义〉。副主任医师分析：〈本病分型严重度、主要风险及策略优化的真实意见与证据〉，〈休克、持续室速、高度房室阻滞或快速恶化需要高危路径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22 主任医师查房</w:t>
      </w:r>
    </w:p>
    <w:p>
      <w:pPr>
        <w:pStyle w:val="Meta"/>
      </w:pPr>
      <w:r>
        <w:t>〈实际日期时间〉 〈已确认姓名〉主任医师查房记录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〈已确认姓名〉主任医师查房，患者〈当日症状及真实变化〉，查体〈循环和氧合、心衰、心包摩擦音及传导或节律异常的实查结果〉，检查〈心电、损伤和炎症指标、超声及CMR，特定高危情境评估心内膜心肌活检的真实结果及意义〉。主任医师分析：〈本病复杂诊断、重大介入或其他治疗取舍、替代路径及预后的真实意见与证据〉，〈休克、持续室速、高度房室阻滞或快速恶化需要高危路径的个体评估〉，拟〈经确认具体方案、实施条件及后备安排〉，重点观察〈个体化并发症和复评指标〉。</w:t>
      </w:r>
    </w:p>
    <w:p>
      <w:pPr>
        <w:pStyle w:val="Code"/>
      </w:pPr>
      <w:r>
        <w:t>```</w:t>
      </w:r>
    </w:p>
    <w:p>
      <w:pPr>
        <w:pStyle w:val="Heading3"/>
      </w:pPr>
      <w:r>
        <w:t>23 异常病情</w:t>
      </w:r>
    </w:p>
    <w:p>
      <w:pPr>
        <w:pStyle w:val="Meta"/>
      </w:pPr>
      <w:r>
        <w:t>〈实际日期时间〉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出现〈与恶性心律、休克、扩张表型和持续功能障碍相关的实际异常〉，评估〈循环和氧合、心衰、心包摩擦音及传导或节律异常的实查结果〉，检查〈心电、损伤和炎症指标、超声及CMR，特定高危情境评估心内膜心肌活检的真实结果及意义〉。考虑〈本次原因、风险及鉴别〉，已〈真实执行的药物剂量途径或措施〉，复评〈真实反应〉，拟〈后续检查处理及升级条件〉。</w:t>
      </w:r>
    </w:p>
    <w:p>
      <w:pPr>
        <w:pStyle w:val="Code"/>
      </w:pPr>
      <w:r>
        <w:t>```</w:t>
      </w:r>
    </w:p>
    <w:p>
      <w:pPr>
        <w:pStyle w:val="Heading3"/>
      </w:pPr>
      <w:r>
        <w:t>24 围术期相关文书</w:t>
      </w:r>
    </w:p>
    <w:p>
      <w:pPr>
        <w:pStyle w:val="Meta"/>
      </w:pPr>
      <w:r>
        <w:t>〈实际日期时间〉 围术期病程记录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当前为〈拟行待行实施中完成术后取消或延期中的真实阶段〉，〈本病操作指征与限制的已核实证据〉，〈已确认方案或已完成实际操作及结果〉。现〈循环和氧合、心衰、心包摩擦音及传导或节律异常的实查结果〉，〈真实抗栓和其他用药状态〉，拟〈个体并发症观察及复查〉。</w:t>
      </w:r>
    </w:p>
    <w:p>
      <w:pPr>
        <w:pStyle w:val="Code"/>
      </w:pPr>
      <w:r>
        <w:t>```</w:t>
      </w:r>
    </w:p>
    <w:p>
      <w:pPr>
        <w:pStyle w:val="Heading3"/>
      </w:pPr>
      <w:r>
        <w:t>25 出院及随访</w:t>
      </w:r>
    </w:p>
    <w:p>
      <w:pPr>
        <w:pStyle w:val="Meta"/>
      </w:pPr>
      <w:r>
        <w:t>〈实际日期时间〉 出院记录相关栏目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出院诊断：〈住院核实的本病诊断及分型〉。</w:t>
      </w:r>
    </w:p>
    <w:p>
      <w:pPr>
        <w:pStyle w:val="Code"/>
        <w:keepNext/>
        <w:keepLines/>
        <w:shd w:fill="F3F3F3"/>
      </w:pPr>
      <w:r>
        <w:t>出院情况：〈真实症状查体、操作装置与残留问题〉。</w:t>
      </w:r>
    </w:p>
    <w:p>
      <w:pPr>
        <w:pStyle w:val="Code"/>
        <w:keepNext/>
        <w:keepLines/>
        <w:shd w:fill="F3F3F3"/>
      </w:pPr>
      <w:r>
        <w:t>带药：〈逐药核实名称剂量途径频次及疗程或复评节点〉。</w:t>
      </w:r>
    </w:p>
    <w:p>
      <w:pPr>
        <w:pStyle w:val="Code"/>
        <w:keepNext/>
        <w:keepLines/>
        <w:shd w:fill="F3F3F3"/>
      </w:pPr>
      <w:r>
        <w:t>随访：〈按恢复程度安排症状、心电、影像及运动前复评，不预设统一恢复期限的具体安排〉。</w:t>
      </w:r>
    </w:p>
    <w:p>
      <w:pPr>
        <w:pStyle w:val="Code"/>
        <w:keepNext/>
        <w:keepLines/>
        <w:shd w:fill="F3F3F3"/>
      </w:pPr>
      <w:r>
        <w:t>紧急就医：〈本患者相关具体危险症状〉。</w:t>
      </w:r>
    </w:p>
    <w:p>
      <w:pPr>
        <w:pStyle w:val="Code"/>
      </w:pPr>
      <w:r>
        <w:t>```</w:t>
      </w:r>
    </w:p>
    <w:p>
      <w:pPr>
        <w:pStyle w:val="Heading2"/>
      </w:pPr>
      <w:r>
        <w:t>质控和来源</w:t>
      </w:r>
    </w:p>
    <w:p>
      <w:r>
        <w:rPr>
          <w:b/>
        </w:rPr>
        <w:t>26 质量控制：</w:t>
      </w:r>
      <w:r>
        <w:t>不得从上呼吸道感染自动写病毒性心肌炎，不凭常规病毒抗体决定病因。 每项确定性事实可追溯；诊断程度不升级，计划执行分开；过往与未来信息不混入当前；10检查单段和代码框。</w:t>
      </w:r>
    </w:p>
    <w:p>
      <w:r>
        <w:rPr>
          <w:b/>
        </w:rPr>
        <w:t>27 现行指南与来源：</w:t>
      </w:r>
      <w:r>
        <w:t>本节使用MP、CM、H1；完整书目、版本、范围、实际核验日期见文末。全文或具体细则未核验时不得编造推荐等级剂量。</w:t>
      </w:r>
    </w:p>
    <w:p>
      <w:bookmarkStart w:id="1008" w:name="s1008"/>
      <w:pPr>
        <w:pStyle w:val="Heading1"/>
      </w:pPr>
      <w:r>
        <w:t>典型联合场景及禁止事项</w:t>
      </w:r>
      <w:bookmarkEnd w:id="1008"/>
    </w:p>
    <w:p>
      <w:r>
        <w:t>冠心病合并心衰房颤联合101/102/103，07合并审核抗栓和血流动力学，05/107核操作状态；肺栓塞或压塞休克联106/105/108。不能将多个模板拼接为重复段落，不能按疾病默认常规药物、正常查体、已沟通或已完成手术。</w:t>
      </w:r>
    </w:p>
    <w:p>
      <w:bookmarkStart w:id="1009" w:name="s1009"/>
      <w:pPr>
        <w:pStyle w:val="Heading1"/>
      </w:pPr>
      <w:r>
        <w:t>指南证据来源与版本更新</w:t>
      </w:r>
      <w:bookmarkEnd w:id="1009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H1 中国心力衰竭诊断和治疗指南2024</w:t>
      </w:r>
    </w:p>
    <w:p>
      <w:r>
        <w:t>发布机构：中华医学会心血管病学分会、中国医师协会心血管内科医师分会、中国医师协会心力衰竭专业委员会、中华心血管病杂志编辑委员会。年份版本：2024。适用人群：成人急慢性心衰。</w:t>
      </w:r>
    </w:p>
    <w:p>
      <w:r>
        <w:t>本模块对应证据：心衰定义、容量评估、分型与治疗框架。核验范围：学会官网正文上下篇可读取核对。实际核验日期：2026-10-25。</w:t>
      </w:r>
    </w:p>
    <w:p>
      <w:r>
        <w:t>官方链接或DOI：https://csc.cma.org.cn/art/2024/4/18/art_619_56220.html</w:t>
      </w:r>
    </w:p>
    <w:p>
      <w:pPr>
        <w:pStyle w:val="Heading2"/>
      </w:pPr>
      <w:r>
        <w:t>H2 2026 ESC Guidelines for the management of heart failure</w:t>
      </w:r>
    </w:p>
    <w:p>
      <w:r>
        <w:t>发布机构：ESC。年份版本：2026；DOI 10.1093/eurheartj/ehag100。适用人群：成人心衰。</w:t>
      </w:r>
    </w:p>
    <w:p>
      <w:r>
        <w:t>本模块对应证据：新版本更新入口；具体新增推荐及阈值需逐条核对。核验范围：官方入口、期刊出版及部分正文核对；未据此批量替换中国2024框架。实际核验日期：2026-10-25。</w:t>
      </w:r>
    </w:p>
    <w:p>
      <w:r>
        <w:t>官方链接或DOI：https://academic.oup.com/eurheartj/article/47/38/5346/8766302</w:t>
      </w:r>
    </w:p>
    <w:p>
      <w:pPr>
        <w:pStyle w:val="Heading2"/>
      </w:pPr>
      <w:r>
        <w:t>PH 2022 ESC/ERS Guidelines for the diagnosis and treatment of pulmonary hypertension</w:t>
      </w:r>
    </w:p>
    <w:p>
      <w:r>
        <w:t>发布机构：ESC、ERS。年份版本：2022；DOI 10.1093/eurheartj/ehac237。适用人群：成人肺高血压。</w:t>
      </w:r>
    </w:p>
    <w:p>
      <w:r>
        <w:t>本模块对应证据：右心导管血流动力学与临床分组。核验范围：官方入口及期刊相关正文核对。实际核验日期：2026-10-25。</w:t>
      </w:r>
    </w:p>
    <w:p>
      <w:r>
        <w:t>官方链接或DOI：https://academic.oup.com/eurheartj/article/43/38/3618/6673929</w:t>
      </w:r>
    </w:p>
    <w:p>
      <w:pPr>
        <w:pStyle w:val="Heading2"/>
      </w:pPr>
      <w:r>
        <w:t>CM 2023 ESC Guidelines for the management of cardiomyopathies</w:t>
      </w:r>
    </w:p>
    <w:p>
      <w:r>
        <w:t>发布机构：ESC。年份版本：2023。适用人群：疑似或确诊心肌病及有风险家属。</w:t>
      </w:r>
    </w:p>
    <w:p>
      <w:r>
        <w:t>本模块对应证据：表型与病因并列、家系及遗传评估。核验范围：期刊原文相关段落核对。实际核验日期：2026-10-22。</w:t>
      </w:r>
    </w:p>
    <w:p>
      <w:r>
        <w:t>官方链接或DOI：https://academic.oup.com/eurheartj/article/44/37/3503/7246608</w:t>
      </w:r>
    </w:p>
    <w:p>
      <w:pPr>
        <w:pStyle w:val="Heading2"/>
      </w:pPr>
      <w:r>
        <w:t>VA 2022 ESC Guidelines for the management of patients with ventricular arrhythmias and the prevention of sudden cardiac death</w:t>
      </w:r>
    </w:p>
    <w:p>
      <w:r>
        <w:t>发布机构：ESC。年份版本：2022。适用人群：室性心律失常与猝死风险患者。</w:t>
      </w:r>
    </w:p>
    <w:p>
      <w:r>
        <w:t>本模块对应证据：可逆病因、结构性基础、消融及ICD评估。核验范围：官方入口及相关心肌病指南交叉核对。实际核验日期：2026-10-22。</w:t>
      </w:r>
    </w:p>
    <w:p>
      <w:r>
        <w:t>官方链接或DOI：https://www.escardio.org/guidelines/clinical-practice-guidelines/all-esc-practice-guidelines/ventricular-arrhythmias-and-the-prevention-of-sudden-cardiac-death/</w:t>
      </w:r>
    </w:p>
    <w:p>
      <w:pPr>
        <w:pStyle w:val="Heading2"/>
      </w:pPr>
      <w:r>
        <w:t>MP 2025 ESC Guidelines for the management of myocarditis and pericarditis</w:t>
      </w:r>
    </w:p>
    <w:p>
      <w:r>
        <w:t>发布机构：ESC。年份版本：2025。适用人群：成人炎症性心肌及心包综合征。</w:t>
      </w:r>
    </w:p>
    <w:p>
      <w:r>
        <w:t>本模块对应证据：多模态影像、按风险选择活检与治疗。核验范围：官方入口及期刊相关正文核对。实际核验日期：2026-10-22。</w:t>
      </w:r>
    </w:p>
    <w:p>
      <w:r>
        <w:t>官方链接或DOI：https://www.escardio.org/guidelines/clinical-practice-guidelines/all-esc-practice-guidelines/myocarditis-and-pericarditis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102心力衰竭心肌病与心肌炎专病模板库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