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103 心律失常晕厥与心脏电生理专病模板库</w:t>
      </w:r>
    </w:p>
    <w:p>
      <w:r>
        <w:t>文件名称：103心律失常晕厥与心脏电生理专病模板库.docx</w:t>
      </w:r>
    </w:p>
    <w:p>
      <w:r>
        <w:t>第三级 版本2.0 构建日期2026年10月25日</w:t>
      </w:r>
    </w:p>
    <w:p>
      <w:r>
        <w:rPr>
          <w:b/>
        </w:rPr>
        <w:t>模块定位与职责：</w:t>
      </w:r>
      <w:r>
        <w:t>本模块专病的证据、分型风险、治疗和27项文书体系。</w:t>
      </w:r>
    </w:p>
    <w:p>
      <w:r>
        <w:rPr>
          <w:b/>
        </w:rPr>
        <w:t>调用条件：</w:t>
      </w:r>
      <w:r>
        <w:t>11识别本病、相关检查或围术期及异常任务。</w:t>
      </w:r>
    </w:p>
    <w:p>
      <w:r>
        <w:rPr>
          <w:b/>
        </w:rPr>
        <w:t>所需患者资料：</w:t>
      </w:r>
      <w:r>
        <w:t>真实病史查体、原报告、诊断意见、医嘱执行、操作及当前快照。</w:t>
      </w:r>
    </w:p>
    <w:p>
      <w:r>
        <w:rPr>
          <w:b/>
        </w:rPr>
        <w:t>医学分析流程：</w:t>
      </w:r>
      <w:r>
        <w:t>证据→诊断分型→严重度风险→治疗取舍→具体文书→10。</w:t>
      </w:r>
    </w:p>
    <w:p>
      <w:r>
        <w:rPr>
          <w:b/>
        </w:rPr>
        <w:t>模块关系：</w:t>
      </w:r>
      <w:r>
        <w:t>01最高，11调度；02—09按文书功能；10终审；跨病联合避免重复。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适用原则和诊疗事实边界</w:t>
        </w:r>
      </w:hyperlink>
    </w:p>
    <w:p>
      <w:pPr>
        <w:spacing w:after="0" w:line="240" w:lineRule="exact"/>
        <w:snapToGrid w:val="0"/>
      </w:pPr>
      <w:hyperlink w:anchor="s1002">
        <w:r>
          <w:t>1 心房颤动</w:t>
        </w:r>
      </w:hyperlink>
    </w:p>
    <w:p>
      <w:pPr>
        <w:spacing w:after="0" w:line="240" w:lineRule="exact"/>
        <w:snapToGrid w:val="0"/>
      </w:pPr>
      <w:hyperlink w:anchor="s1003">
        <w:r>
          <w:t>2 心房扑动</w:t>
        </w:r>
      </w:hyperlink>
    </w:p>
    <w:p>
      <w:pPr>
        <w:spacing w:after="0" w:line="240" w:lineRule="exact"/>
        <w:snapToGrid w:val="0"/>
      </w:pPr>
      <w:hyperlink w:anchor="s1004">
        <w:r>
          <w:t>3 室上性心动过速及其他快速性心律失常</w:t>
        </w:r>
      </w:hyperlink>
    </w:p>
    <w:p>
      <w:pPr>
        <w:spacing w:after="0" w:line="240" w:lineRule="exact"/>
        <w:snapToGrid w:val="0"/>
      </w:pPr>
      <w:hyperlink w:anchor="s1005">
        <w:r>
          <w:t>4 室性心动过速 心室颤动与室性异位心律</w:t>
        </w:r>
      </w:hyperlink>
    </w:p>
    <w:p>
      <w:pPr>
        <w:spacing w:after="0" w:line="240" w:lineRule="exact"/>
        <w:snapToGrid w:val="0"/>
      </w:pPr>
      <w:hyperlink w:anchor="s1006">
        <w:r>
          <w:t>5 病态窦房结综合征与其他缓慢性心律</w:t>
        </w:r>
      </w:hyperlink>
    </w:p>
    <w:p>
      <w:pPr>
        <w:spacing w:after="0" w:line="240" w:lineRule="exact"/>
        <w:snapToGrid w:val="0"/>
      </w:pPr>
      <w:hyperlink w:anchor="s1007">
        <w:r>
          <w:t>6 房室传导阻滞</w:t>
        </w:r>
      </w:hyperlink>
    </w:p>
    <w:p>
      <w:pPr>
        <w:spacing w:after="0" w:line="240" w:lineRule="exact"/>
        <w:snapToGrid w:val="0"/>
      </w:pPr>
      <w:hyperlink w:anchor="s1008">
        <w:r>
          <w:t>7 心源性晕厥及晕厥鉴别</w:t>
        </w:r>
      </w:hyperlink>
    </w:p>
    <w:p>
      <w:pPr>
        <w:spacing w:after="0" w:line="240" w:lineRule="exact"/>
        <w:snapToGrid w:val="0"/>
      </w:pPr>
      <w:hyperlink w:anchor="s1009">
        <w:r>
          <w:t>8 电生理检查 消融与心律装置治疗评估</w:t>
        </w:r>
      </w:hyperlink>
    </w:p>
    <w:p>
      <w:pPr>
        <w:spacing w:after="0" w:line="240" w:lineRule="exact"/>
        <w:snapToGrid w:val="0"/>
      </w:pPr>
      <w:hyperlink w:anchor="s1010">
        <w:r>
          <w:t>典型联合场景及禁止事项</w:t>
        </w:r>
      </w:hyperlink>
    </w:p>
    <w:p>
      <w:pPr>
        <w:spacing w:after="0" w:line="240" w:lineRule="exact"/>
        <w:snapToGrid w:val="0"/>
      </w:pPr>
      <w:hyperlink w:anchor="s1011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适用原则和诊疗事实边界</w:t>
      </w:r>
      <w:bookmarkEnd w:id="1001"/>
    </w:p>
    <w:p>
      <w:r>
        <w:t>下列各病均列27项；规则为一般临床组织框架，不能补写患者事实。模板变量须据实替换，病程及三级查房均为单段。疾病定义、分类和阈值按标明版本；未提供完整依据时保留疑似或待查。操作状态与治疗执行先由11锁定。</w:t>
      </w:r>
    </w:p>
    <w:p>
      <w:bookmarkStart w:id="1002" w:name="s1002"/>
      <w:pPr>
        <w:pStyle w:val="Heading1"/>
      </w:pPr>
      <w:r>
        <w:t>1 心房颤动</w:t>
      </w:r>
      <w:bookmarkEnd w:id="1002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房颤须经可核实心电信号确认；可穿戴设备提示和不规则脉搏是筛查线索，不能未经核对作为最终诊断。</w:t>
      </w:r>
    </w:p>
    <w:p>
      <w:r>
        <w:rPr>
          <w:b/>
        </w:rPr>
        <w:t>2 临床表现：</w:t>
      </w:r>
      <w:r>
        <w:t>心悸、气促、乏力、胸闷或无症状；可因卒中或心衰首次发现。</w:t>
      </w:r>
    </w:p>
    <w:p>
      <w:r>
        <w:rPr>
          <w:b/>
        </w:rPr>
        <w:t>3 病史重点：</w:t>
      </w:r>
      <w:r>
        <w:t>首次确认与发作时长、持续或自止、既往复律消融、抗凝依从及末次用药、卒中出血与瓣膜史。</w:t>
      </w:r>
    </w:p>
    <w:p>
      <w:r>
        <w:rPr>
          <w:b/>
        </w:rPr>
        <w:t>4 专科检查：</w:t>
      </w:r>
      <w:r>
        <w:t>实测心率心律、脉搏短绌、血压灌注、心衰与瓣膜体征。</w:t>
      </w:r>
    </w:p>
    <w:p>
      <w:r>
        <w:rPr>
          <w:b/>
        </w:rPr>
        <w:t>5 辅助检查：</w:t>
      </w:r>
      <w:r>
        <w:t>12导联或可核对监测、心超左房瓣膜心室、肝肾血常规电解质甲状腺，复律前按路径评估血栓。</w:t>
      </w:r>
    </w:p>
    <w:p>
      <w:r>
        <w:rPr>
          <w:b/>
        </w:rPr>
        <w:t>6 诊断标准：</w:t>
      </w:r>
      <w:r>
        <w:t>房颤须经可核实心电信号确认；可穿戴设备提示和不规则脉搏是筛查线索，不能未经核对作为最终诊断。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原始心电证据与临床情境；仅“心律不齐”不足。</w:t>
      </w:r>
    </w:p>
    <w:p>
      <w:r>
        <w:rPr>
          <w:b/>
        </w:rPr>
        <w:t>8 鉴别诊断：</w:t>
      </w:r>
      <w:r>
        <w:t>房扑伴不规则传导、频发房早、多源房速、伪差及其他室上性心律。</w:t>
      </w:r>
    </w:p>
    <w:p>
      <w:r>
        <w:rPr>
          <w:b/>
        </w:rPr>
        <w:t>9 分型和分期：</w:t>
      </w:r>
      <w:r>
        <w:t>首次诊断、阵发、持续、长程持续或永久等按实际病程和治疗意图，不能凭本次持续数小时推断长期类型。</w:t>
      </w:r>
    </w:p>
    <w:p>
      <w:r>
        <w:rPr>
          <w:b/>
        </w:rPr>
        <w:t>10 严重程度评价：</w:t>
      </w:r>
      <w:r>
        <w:t>卒中风险工具注明版本逐项核实，出血风险用于纠正因素；机械瓣和特定二尖瓣狭窄单独路径。 同时记录当前器官功能和支持需求，不仅凭疾病名称。</w:t>
      </w:r>
    </w:p>
    <w:p>
      <w:r>
        <w:rPr>
          <w:b/>
        </w:rPr>
        <w:t>11 临床危险分层：</w:t>
      </w:r>
      <w:r>
        <w:t>卒中风险工具注明版本逐项核实，出血风险用于纠正因素；机械瓣和特定二尖瓣狭窄单独路径。 需要评分时按07核对适用对象、版本和完整变量；缺项不计算。</w:t>
      </w:r>
    </w:p>
    <w:p>
      <w:r>
        <w:rPr>
          <w:b/>
        </w:rPr>
        <w:t>12 药物治疗原则：</w:t>
      </w:r>
      <w:r>
        <w:t>先评血流动力学稳定性，再选择控率或节律策略及适宜抗凝；不能以恢复窦律自动停抗凝。</w:t>
      </w:r>
    </w:p>
    <w:p>
      <w:r>
        <w:rPr>
          <w:b/>
        </w:rPr>
        <w:t>13 介入和其他指征：</w:t>
      </w:r>
      <w:r>
        <w:t>不稳定需及时电复律评估；择期复律和消融须核对发作时长、围术抗凝与血栓筛查，不能省略。</w:t>
      </w:r>
    </w:p>
    <w:p>
      <w:r>
        <w:rPr>
          <w:b/>
        </w:rPr>
        <w:t>14 禁忌及治疗风险：</w:t>
      </w:r>
      <w:r>
        <w:t>不稳定需及时电复律评估；择期复律和消融须核对发作时长、围术抗凝与血栓筛查，不能省略。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卒中、心衰、心动过速相关心肌病、抗凝出血和药物致心律失常。</w:t>
      </w:r>
    </w:p>
    <w:p>
      <w:r>
        <w:rPr>
          <w:b/>
        </w:rPr>
        <w:t>16 住院观察：</w:t>
      </w:r>
      <w:r>
        <w:t>心率症状、心衰、肝肾功能及出血监测；抗凝开始调整停用需具体依据。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现病史：〈首次确认与发作时长、持续或自止、既往复律消融、抗凝依从及末次用药、卒中出血与瓣膜史的实际病史〉。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专科查体：〈实测心率心律、脉搏短绌、血压灌注、心衰与瓣膜体征的实查结果〉。</w:t>
      </w:r>
    </w:p>
    <w:p>
      <w:pPr>
        <w:pStyle w:val="Code"/>
        <w:keepNext/>
        <w:keepLines/>
        <w:shd w:fill="F3F3F3"/>
      </w:pPr>
      <w:r>
        <w:t>辅助检查：〈12导联或可核对监测、心超左房瓣膜心室、肝肾血常规电解质甲状腺，复律前按路径评估血栓的真实结果及意义〉。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首次确认与发作时长、持续或自止、既往复律消融、抗凝依从及末次用药、卒中出血与瓣膜史的实际病史〉，查体〈实测心率心律、脉搏短绌、血压灌注、心衰与瓣膜体征的实查结果〉，检查〈12导联或可核对监测、心超左房瓣膜心室、肝肾血常规电解质甲状腺，复律前按路径评估血栓的真实结果及意义〉。目前考虑〈本病有证据的诊断层级及支持与不足〉，需与〈房扑伴不规则传导、频发房早、多源房速、伪差及其他室上性心律中的主要疾病及理由〉鉴别，风险〈卒中风险工具注明版本逐项核实，出血风险用于纠正因素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实测心率心律、脉搏短绌、血压灌注、心衰与瓣膜体征的实查结果〉，检查〈12导联或可核对监测、心超左房瓣膜心室、肝肾血常规电解质甲状腺，复律前按路径评估血栓的真实结果及意义〉。目前〈本病有证据的诊断层级及支持与不足〉，〈真实治疗执行及疗效不良反应〉，拟〈经确认继续或调整方案及理由〉，监测〈心率症状、心衰、肝肾功能及出血监测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实测心率心律、脉搏短绌、血压灌注、心衰与瓣膜体征的实查结果〉，检查〈12导联或可核对监测、心超左房瓣膜心室、肝肾血常规电解质甲状腺，复律前按路径评估血栓的真实结果及意义〉。主治医师分析：〈本病诊断依据、具体鉴别、检查意义和治疗反应的真实意见与证据〉，〈卒中风险工具注明版本逐项核实，出血风险用于纠正因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实测心率心律、脉搏短绌、血压灌注、心衰与瓣膜体征的实查结果〉，检查〈12导联或可核对监测、心超左房瓣膜心室、肝肾血常规电解质甲状腺，复律前按路径评估血栓的真实结果及意义〉。副主任医师分析：〈本病分型严重度、主要风险及策略优化的真实意见与证据〉，〈卒中风险工具注明版本逐项核实，出血风险用于纠正因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实测心率心律、脉搏短绌、血压灌注、心衰与瓣膜体征的实查结果〉，检查〈12导联或可核对监测、心超左房瓣膜心室、肝肾血常规电解质甲状腺，复律前按路径评估血栓的真实结果及意义〉。主任医师分析：〈本病复杂诊断、重大介入或其他治疗取舍、替代路径及预后的真实意见与证据〉，〈卒中风险工具注明版本逐项核实，出血风险用于纠正因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卒中、心衰、心动过速相关心肌病、抗凝出血和药物致心律失常相关的实际异常〉，评估〈实测心率心律、脉搏短绌、血压灌注、心衰与瓣膜体征的实查结果〉，检查〈12导联或可核对监测、心超左房瓣膜心室、肝肾血常规电解质甲状腺，复律前按路径评估血栓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实测心率心律、脉搏短绌、血压灌注、心衰与瓣膜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随访：〈抗凝依从与风险复评、节律监测、血压体重睡眠等危险因素管理的具体安排〉。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不得混算VASc、VASc-60与VA，不能仅按HAS-BLED高分拒绝抗凝。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本节使用AF1、AF2、AF3；完整书目、版本、范围、实际核验日期见文末。全文或具体细则未核验时不得编造推荐等级剂量。</w:t>
      </w:r>
    </w:p>
    <w:p>
      <w:bookmarkStart w:id="1003" w:name="s1003"/>
      <w:pPr>
        <w:pStyle w:val="Heading1"/>
      </w:pPr>
      <w:r>
        <w:t>2 心房扑动</w:t>
      </w:r>
      <w:bookmarkEnd w:id="1003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需识别有组织房性活动与房室传导关系；2比1传导可表现规则快速心律。</w:t>
      </w:r>
    </w:p>
    <w:p>
      <w:r>
        <w:rPr>
          <w:b/>
        </w:rPr>
        <w:t>2 临床表现：</w:t>
      </w:r>
      <w:r>
        <w:t>规则或不规则心悸、气促、乏力，严重时低灌注或心衰。</w:t>
      </w:r>
    </w:p>
    <w:p>
      <w:r>
        <w:rPr>
          <w:b/>
        </w:rPr>
        <w:t>3 病史重点：</w:t>
      </w:r>
      <w:r>
        <w:t>发作时长、既往房颤或消融手术、心脏结构病、抗凝及复律史。</w:t>
      </w:r>
    </w:p>
    <w:p>
      <w:r>
        <w:rPr>
          <w:b/>
        </w:rPr>
        <w:t>4 专科检查：</w:t>
      </w:r>
      <w:r>
        <w:t>心率节律、血压、灌注和心衰征。</w:t>
      </w:r>
    </w:p>
    <w:p>
      <w:r>
        <w:rPr>
          <w:b/>
        </w:rPr>
        <w:t>5 辅助检查：</w:t>
      </w:r>
      <w:r>
        <w:t>12导联及监测确定房性活动，超声和抗凝安全相关检查；必要电生理定位。</w:t>
      </w:r>
    </w:p>
    <w:p>
      <w:r>
        <w:rPr>
          <w:b/>
        </w:rPr>
        <w:t>6 诊断标准：</w:t>
      </w:r>
      <w:r>
        <w:t>需识别有组织房性活动与房室传导关系；2比1传导可表现规则快速心律。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可核对扑动波及传导模式，不能把所有规则150次/min心律直接写房扑。</w:t>
      </w:r>
    </w:p>
    <w:p>
      <w:r>
        <w:rPr>
          <w:b/>
        </w:rPr>
        <w:t>8 鉴别诊断：</w:t>
      </w:r>
      <w:r>
        <w:t>房速、AVNRT、AVRT及窦性心动过速，宽QRS时鉴别室速。</w:t>
      </w:r>
    </w:p>
    <w:p>
      <w:r>
        <w:rPr>
          <w:b/>
        </w:rPr>
        <w:t>9 分型和分期：</w:t>
      </w:r>
      <w:r>
        <w:t>典型峡部依赖与非典型类型需证据，既往消融后房速不能无依据归为典型。</w:t>
      </w:r>
    </w:p>
    <w:p>
      <w:r>
        <w:rPr>
          <w:b/>
        </w:rPr>
        <w:t>10 严重程度评价：</w:t>
      </w:r>
      <w:r>
        <w:t>不稳定性、合并房颤和栓塞出血风险共同评估。 同时记录当前器官功能和支持需求，不仅凭疾病名称。</w:t>
      </w:r>
    </w:p>
    <w:p>
      <w:r>
        <w:rPr>
          <w:b/>
        </w:rPr>
        <w:t>11 临床危险分层：</w:t>
      </w:r>
      <w:r>
        <w:t>不稳定性、合并房颤和栓塞出血风险共同评估。 需要评分时按07核对适用对象、版本和完整变量；缺项不计算。</w:t>
      </w:r>
    </w:p>
    <w:p>
      <w:r>
        <w:rPr>
          <w:b/>
        </w:rPr>
        <w:t>12 药物治疗原则：</w:t>
      </w:r>
      <w:r>
        <w:t>按稳定性选控率或复律；抗凝与复律前血栓管理参考适用房颤路径并明确个体情况。</w:t>
      </w:r>
    </w:p>
    <w:p>
      <w:r>
        <w:rPr>
          <w:b/>
        </w:rPr>
        <w:t>13 介入和其他指征：</w:t>
      </w:r>
      <w:r>
        <w:t>典型房扑可评估峡部消融；复杂非典型依实际标测选择，围术抗凝不能仅以消融成功停止。</w:t>
      </w:r>
    </w:p>
    <w:p>
      <w:r>
        <w:rPr>
          <w:b/>
        </w:rPr>
        <w:t>14 禁忌及治疗风险：</w:t>
      </w:r>
      <w:r>
        <w:t>典型房扑可评估峡部消融；复杂非典型依实际标测选择，围术抗凝不能仅以消融成功停止。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心衰、栓塞、药物心动过缓或传导异常。</w:t>
      </w:r>
    </w:p>
    <w:p>
      <w:r>
        <w:rPr>
          <w:b/>
        </w:rPr>
        <w:t>16 住院观察：</w:t>
      </w:r>
      <w:r>
        <w:t>节律转换、复发与心率症状对应，监测抗凝风险。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现病史：〈发作时长、既往房颤或消融手术、心脏结构病、抗凝及复律史的实际病史〉。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专科查体：〈心率节律、血压、灌注和心衰征的实查结果〉。</w:t>
      </w:r>
    </w:p>
    <w:p>
      <w:pPr>
        <w:pStyle w:val="Code"/>
        <w:keepNext/>
        <w:keepLines/>
        <w:shd w:fill="F3F3F3"/>
      </w:pPr>
      <w:r>
        <w:t>辅助检查：〈12导联及监测确定房性活动，超声和抗凝安全相关检查的真实结果及意义〉。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发作时长、既往房颤或消融手术、心脏结构病、抗凝及复律史的实际病史〉，查体〈心率节律、血压、灌注和心衰征的实查结果〉，检查〈12导联及监测确定房性活动，超声和抗凝安全相关检查的真实结果及意义〉。目前考虑〈本病有证据的诊断层级及支持与不足〉，需与〈房速、AVNRT、AVRT及窦性心动过速，宽QRS时鉴别室速中的主要疾病及理由〉鉴别，风险〈不稳定性、合并房颤和栓塞出血风险共同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心率节律、血压、灌注和心衰征的实查结果〉，检查〈12导联及监测确定房性活动，超声和抗凝安全相关检查的真实结果及意义〉。目前〈本病有证据的诊断层级及支持与不足〉，〈真实治疗执行及疗效不良反应〉，拟〈经确认继续或调整方案及理由〉，监测〈节律转换、复发与心率症状对应，监测抗凝风险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心率节律、血压、灌注和心衰征的实查结果〉，检查〈12导联及监测确定房性活动，超声和抗凝安全相关检查的真实结果及意义〉。主治医师分析：〈本病诊断依据、具体鉴别、检查意义和治疗反应的真实意见与证据〉，〈不稳定性、合并房颤和栓塞出血风险共同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心率节律、血压、灌注和心衰征的实查结果〉，检查〈12导联及监测确定房性活动，超声和抗凝安全相关检查的真实结果及意义〉。副主任医师分析：〈本病分型严重度、主要风险及策略优化的真实意见与证据〉，〈不稳定性、合并房颤和栓塞出血风险共同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心率节律、血压、灌注和心衰征的实查结果〉，检查〈12导联及监测确定房性活动，超声和抗凝安全相关检查的真实结果及意义〉。主任医师分析：〈本病复杂诊断、重大介入或其他治疗取舍、替代路径及预后的真实意见与证据〉，〈不稳定性、合并房颤和栓塞出血风险共同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心衰、栓塞、药物心动过缓或传导异常相关的实际异常〉，评估〈心率节律、血压、灌注和心衰征的实查结果〉，检查〈12导联及监测确定房性活动，超声和抗凝安全相关检查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心率节律、血压、灌注和心衰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随访：〈复发及房颤监测、抗凝复评、术后随访的具体安排〉。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不能凭心率推断房扑类型，也不能混写房颤与房扑心电所见。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本节使用AF1、AF2、EP；完整书目、版本、范围、实际核验日期见文末。全文或具体细则未核验时不得编造推荐等级剂量。</w:t>
      </w:r>
    </w:p>
    <w:p>
      <w:bookmarkStart w:id="1004" w:name="s1004"/>
      <w:pPr>
        <w:pStyle w:val="Heading1"/>
      </w:pPr>
      <w:r>
        <w:t>3 室上性心动过速及其他快速性心律失常</w:t>
      </w:r>
      <w:bookmarkEnd w:id="1004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规则窄QRS心动过速需明确或保留机制鉴别；窦速是病理生理反应之一，不能一律按折返性室上速处理。</w:t>
      </w:r>
    </w:p>
    <w:p>
      <w:r>
        <w:rPr>
          <w:b/>
        </w:rPr>
        <w:t>2 临床表现：</w:t>
      </w:r>
      <w:r>
        <w:t>突发突止心悸可伴胸闷、气促或晕厥；持续渐进心率增快需找诱因。</w:t>
      </w:r>
    </w:p>
    <w:p>
      <w:r>
        <w:rPr>
          <w:b/>
        </w:rPr>
        <w:t>3 病史重点：</w:t>
      </w:r>
      <w:r>
        <w:t>起止、诱发、既往心电或消融、预激、结构病及药物刺激物。</w:t>
      </w:r>
    </w:p>
    <w:p>
      <w:r>
        <w:rPr>
          <w:b/>
        </w:rPr>
        <w:t>4 专科检查：</w:t>
      </w:r>
      <w:r>
        <w:t>发作时心率血压、氧合、灌注及心衰体征。</w:t>
      </w:r>
    </w:p>
    <w:p>
      <w:r>
        <w:rPr>
          <w:b/>
        </w:rPr>
        <w:t>5 辅助检查：</w:t>
      </w:r>
      <w:r>
        <w:t>发作12导联的QRS宽度、规则性、P与QRS关系，间歇图预激线索，电解质及超声。</w:t>
      </w:r>
    </w:p>
    <w:p>
      <w:r>
        <w:rPr>
          <w:b/>
        </w:rPr>
        <w:t>6 诊断标准：</w:t>
      </w:r>
      <w:r>
        <w:t>规则窄QRS心动过速需明确或保留机制鉴别；窦速是病理生理反应之一，不能一律按折返性室上速处理。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用原始心电确定心律，机制不足可写规则窄QRS心动过速待进一步明确。</w:t>
      </w:r>
    </w:p>
    <w:p>
      <w:r>
        <w:rPr>
          <w:b/>
        </w:rPr>
        <w:t>8 鉴别诊断：</w:t>
      </w:r>
      <w:r>
        <w:t>房扑房速、窦速、室速及伴旁道传导的房性心律失常。</w:t>
      </w:r>
    </w:p>
    <w:p>
      <w:r>
        <w:rPr>
          <w:b/>
        </w:rPr>
        <w:t>9 分型和分期：</w:t>
      </w:r>
      <w:r>
        <w:t>AVNRT、AVRT、房速等机制需心电或电生理支持。</w:t>
      </w:r>
    </w:p>
    <w:p>
      <w:r>
        <w:rPr>
          <w:b/>
        </w:rPr>
        <w:t>10 严重程度评价：</w:t>
      </w:r>
      <w:r>
        <w:t>低血压、缺血、休克或急性心衰为不稳定表现，优先紧急评估。 同时记录当前器官功能和支持需求，不仅凭疾病名称。</w:t>
      </w:r>
    </w:p>
    <w:p>
      <w:r>
        <w:rPr>
          <w:b/>
        </w:rPr>
        <w:t>11 临床危险分层：</w:t>
      </w:r>
      <w:r>
        <w:t>低血压、缺血、休克或急性心衰为不稳定表现，优先紧急评估。 需要评分时按07核对适用对象、版本和完整变量；缺项不计算。</w:t>
      </w:r>
    </w:p>
    <w:p>
      <w:r>
        <w:rPr>
          <w:b/>
        </w:rPr>
        <w:t>12 药物治疗原则：</w:t>
      </w:r>
      <w:r>
        <w:t>稳定患者在禁忌核对下采用适宜迷走措施或药物；预激伴不规则宽QRS时不得盲目用房室结阻滞药。</w:t>
      </w:r>
    </w:p>
    <w:p>
      <w:r>
        <w:rPr>
          <w:b/>
        </w:rPr>
        <w:t>13 介入和其他指征：</w:t>
      </w:r>
      <w:r>
        <w:t>反复有症状且适宜者评估电生理与消融；不稳定时电复律策略依实际情境。</w:t>
      </w:r>
    </w:p>
    <w:p>
      <w:r>
        <w:rPr>
          <w:b/>
        </w:rPr>
        <w:t>14 禁忌及治疗风险：</w:t>
      </w:r>
      <w:r>
        <w:t>反复有症状且适宜者评估电生理与消融；不稳定时电复律策略依实际情境。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低灌注、心衰、药物性停搏及旁道相关恶性节律。</w:t>
      </w:r>
    </w:p>
    <w:p>
      <w:r>
        <w:rPr>
          <w:b/>
        </w:rPr>
        <w:t>16 住院观察：</w:t>
      </w:r>
      <w:r>
        <w:t>保存发作终止前后心电和症状反应，不能因终止就反推机制已证实。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现病史：〈起止、诱发、既往心电或消融、预激、结构病及药物刺激物的实际病史〉。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专科查体：〈发作时心率血压、氧合、灌注及心衰体征的实查结果〉。</w:t>
      </w:r>
    </w:p>
    <w:p>
      <w:pPr>
        <w:pStyle w:val="Code"/>
        <w:keepNext/>
        <w:keepLines/>
        <w:shd w:fill="F3F3F3"/>
      </w:pPr>
      <w:r>
        <w:t>辅助检查：〈发作12导联的QRS宽度、规则性、P与QRS关系，间歇图预激线索，电解质及超声的真实结果及意义〉。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起止、诱发、既往心电或消融、预激、结构病及药物刺激物的实际病史〉，查体〈发作时心率血压、氧合、灌注及心衰体征的实查结果〉，检查〈发作12导联的QRS宽度、规则性、P与QRS关系，间歇图预激线索，电解质及超声的真实结果及意义〉。目前考虑〈本病有证据的诊断层级及支持与不足〉，需与〈房扑房速、窦速、室速及伴旁道传导的房性心律失常中的主要疾病及理由〉鉴别，风险〈低血压、缺血、休克或急性心衰为不稳定表现，优先紧急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发作时心率血压、氧合、灌注及心衰体征的实查结果〉，检查〈发作12导联的QRS宽度、规则性、P与QRS关系，间歇图预激线索，电解质及超声的真实结果及意义〉。目前〈本病有证据的诊断层级及支持与不足〉，〈真实治疗执行及疗效不良反应〉，拟〈经确认继续或调整方案及理由〉，监测〈保存发作终止前后心电和症状反应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发作时心率血压、氧合、灌注及心衰体征的实查结果〉，检查〈发作12导联的QRS宽度、规则性、P与QRS关系，间歇图预激线索，电解质及超声的真实结果及意义〉。主治医师分析：〈本病诊断依据、具体鉴别、检查意义和治疗反应的真实意见与证据〉，〈低血压、缺血、休克或急性心衰为不稳定表现，优先紧急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发作时心率血压、氧合、灌注及心衰体征的实查结果〉，检查〈发作12导联的QRS宽度、规则性、P与QRS关系，间歇图预激线索，电解质及超声的真实结果及意义〉。副主任医师分析：〈本病分型严重度、主要风险及策略优化的真实意见与证据〉，〈低血压、缺血、休克或急性心衰为不稳定表现，优先紧急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发作时心率血压、氧合、灌注及心衰体征的实查结果〉，检查〈发作12导联的QRS宽度、规则性、P与QRS关系，间歇图预激线索，电解质及超声的真实结果及意义〉。主任医师分析：〈本病复杂诊断、重大介入或其他治疗取舍、替代路径及预后的真实意见与证据〉，〈低血压、缺血、休克或急性心衰为不稳定表现，优先紧急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低灌注、心衰、药物性停搏及旁道相关恶性节律相关的实际异常〉，评估〈发作时心率血压、氧合、灌注及心衰体征的实查结果〉，检查〈发作12导联的QRS宽度、规则性、P与QRS关系，间歇图预激线索，电解质及超声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发作时心率血压、氧合、灌注及心衰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随访：〈发作应对及就医指征，评估复发负担和消融随访的具体安排〉。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不得把所有窄QRS心动过速写为AVNRT；宽QRS机制未明不随意按室上速处理。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本节使用EP、VA、CPR；完整书目、版本、范围、实际核验日期见文末。全文或具体细则未核验时不得编造推荐等级剂量。</w:t>
      </w:r>
    </w:p>
    <w:p>
      <w:bookmarkStart w:id="1005" w:name="s1005"/>
      <w:pPr>
        <w:pStyle w:val="Heading1"/>
      </w:pPr>
      <w:r>
        <w:t>4 室性心动过速 心室颤动与室性异位心律</w:t>
      </w:r>
      <w:bookmarkEnd w:id="1005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室速需心电证据，宽QRS心动过速尤其结构病患者应优先警惕室速；室颤与无脉室速按心搏骤停路径。</w:t>
      </w:r>
    </w:p>
    <w:p>
      <w:r>
        <w:rPr>
          <w:b/>
        </w:rPr>
        <w:t>2 临床表现：</w:t>
      </w:r>
      <w:r>
        <w:t>心悸、胸痛、近晕厥、晕厥或骤停；早搏可无症状。</w:t>
      </w:r>
    </w:p>
    <w:p>
      <w:r>
        <w:rPr>
          <w:b/>
        </w:rPr>
        <w:t>3 病史重点：</w:t>
      </w:r>
      <w:r>
        <w:t>梗死、心肌病、猝死家族史、QT药物、电解质诱因、既往ICD放电。</w:t>
      </w:r>
    </w:p>
    <w:p>
      <w:r>
        <w:rPr>
          <w:b/>
        </w:rPr>
        <w:t>4 专科检查：</w:t>
      </w:r>
      <w:r>
        <w:t>先核实有无脉搏、意识和灌注，不能仅凭监护图判循环状态。</w:t>
      </w:r>
    </w:p>
    <w:p>
      <w:r>
        <w:rPr>
          <w:b/>
        </w:rPr>
        <w:t>5 辅助检查：</w:t>
      </w:r>
      <w:r>
        <w:t>原心电与监护条带、QT及电解质、缺血与结构评估、必要器械程控。</w:t>
      </w:r>
    </w:p>
    <w:p>
      <w:r>
        <w:rPr>
          <w:b/>
        </w:rPr>
        <w:t>6 诊断标准：</w:t>
      </w:r>
      <w:r>
        <w:t>室速需心电证据，宽QRS心动过速尤其结构病患者应优先警惕室速；室颤与无脉室速按心搏骤停路径。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心室起源的可核对证据和发作持续、症状及循环状态。</w:t>
      </w:r>
    </w:p>
    <w:p>
      <w:r>
        <w:rPr>
          <w:b/>
        </w:rPr>
        <w:t>8 鉴别诊断：</w:t>
      </w:r>
      <w:r>
        <w:t>室上速伴差传、预激、起搏心律及伪差；多形室速须区别长QT相关。</w:t>
      </w:r>
    </w:p>
    <w:p>
      <w:r>
        <w:rPr>
          <w:b/>
        </w:rPr>
        <w:t>9 分型和分期：</w:t>
      </w:r>
      <w:r>
        <w:t>持续或非持续、单形或多形、室颤及早搏负荷分别记录，电风暴按定义核验。</w:t>
      </w:r>
    </w:p>
    <w:p>
      <w:r>
        <w:rPr>
          <w:b/>
        </w:rPr>
        <w:t>10 严重程度评价：</w:t>
      </w:r>
      <w:r>
        <w:t>结构性病、晕厥、持续或复发事件、电解质及遗传背景综合分层。 同时记录当前器官功能和支持需求，不仅凭疾病名称。</w:t>
      </w:r>
    </w:p>
    <w:p>
      <w:r>
        <w:rPr>
          <w:b/>
        </w:rPr>
        <w:t>11 临床危险分层：</w:t>
      </w:r>
      <w:r>
        <w:t>结构性病、晕厥、持续或复发事件、电解质及遗传背景综合分层。 需要评分时按07核对适用对象、版本和完整变量；缺项不计算。</w:t>
      </w:r>
    </w:p>
    <w:p>
      <w:r>
        <w:rPr>
          <w:b/>
        </w:rPr>
        <w:t>12 药物治疗原则：</w:t>
      </w:r>
      <w:r>
        <w:t>纠正缺血低氧电解质和药物诱因；稳定与不稳定分开，药物选择核对QT、血压及结构病限制。</w:t>
      </w:r>
    </w:p>
    <w:p>
      <w:r>
        <w:rPr>
          <w:b/>
        </w:rPr>
        <w:t>13 介入和其他指征：</w:t>
      </w:r>
      <w:r>
        <w:t>无脉立即复苏与除颤；有脉不稳定按适宜电治疗，后续评估消融及ICD二级预防与可逆因素。</w:t>
      </w:r>
    </w:p>
    <w:p>
      <w:r>
        <w:rPr>
          <w:b/>
        </w:rPr>
        <w:t>14 禁忌及治疗风险：</w:t>
      </w:r>
      <w:r>
        <w:t>无脉立即复苏与除颤；有脉不稳定按适宜电治疗，后续评估消融及ICD二级预防与可逆因素。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心脏骤停、休克、反复电击、药物致心律与心肌损伤。</w:t>
      </w:r>
    </w:p>
    <w:p>
      <w:r>
        <w:rPr>
          <w:b/>
        </w:rPr>
        <w:t>16 住院观察：</w:t>
      </w:r>
      <w:r>
        <w:t>按事件记录节律、有无脉搏、实际电治疗与给药、反应；复发追踪可逆因素。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现病史：〈梗死、心肌病、猝死家族史、QT药物、电解质诱因、既往ICD放电的实际病史〉。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专科查体：〈有无脉搏、意识和灌注的实查结果〉。</w:t>
      </w:r>
    </w:p>
    <w:p>
      <w:pPr>
        <w:pStyle w:val="Code"/>
        <w:keepNext/>
        <w:keepLines/>
        <w:shd w:fill="F3F3F3"/>
      </w:pPr>
      <w:r>
        <w:t>辅助检查：〈原心电与监护条带、QT及电解质、缺血与结构评估、必要器械程控的真实结果及意义〉。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梗死、心肌病、猝死家族史、QT药物、电解质诱因、既往ICD放电的实际病史〉，查体〈有无脉搏、意识和灌注的实查结果〉，检查〈原心电与监护条带、QT及电解质、缺血与结构评估、必要器械程控的真实结果及意义〉。目前考虑〈本病有证据的诊断层级及支持与不足〉，需与〈室上速伴差传、预激、起搏心律及伪差中的主要疾病及理由〉鉴别，风险〈结构性病、晕厥、持续或复发事件、电解质及遗传背景综合分层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有无脉搏、意识和灌注的实查结果〉，检查〈原心电与监护条带、QT及电解质、缺血与结构评估、必要器械程控的真实结果及意义〉。目前〈本病有证据的诊断层级及支持与不足〉，〈真实治疗执行及疗效不良反应〉，拟〈经确认继续或调整方案及理由〉，监测〈按事件记录节律、有无脉搏、实际电治疗与给药、反应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有无脉搏、意识和灌注的实查结果〉，检查〈原心电与监护条带、QT及电解质、缺血与结构评估、必要器械程控的真实结果及意义〉。主治医师分析：〈本病诊断依据、具体鉴别、检查意义和治疗反应的真实意见与证据〉，〈结构性病、晕厥、持续或复发事件、电解质及遗传背景综合分层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有无脉搏、意识和灌注的实查结果〉，检查〈原心电与监护条带、QT及电解质、缺血与结构评估、必要器械程控的真实结果及意义〉。副主任医师分析：〈本病分型严重度、主要风险及策略优化的真实意见与证据〉，〈结构性病、晕厥、持续或复发事件、电解质及遗传背景综合分层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有无脉搏、意识和灌注的实查结果〉，检查〈原心电与监护条带、QT及电解质、缺血与结构评估、必要器械程控的真实结果及意义〉。主任医师分析：〈本病复杂诊断、重大介入或其他治疗取舍、替代路径及预后的真实意见与证据〉，〈结构性病、晕厥、持续或复发事件、电解质及遗传背景综合分层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心脏骤停、休克、反复电击、药物致心律与心肌损伤相关的实际异常〉，评估〈有无脉搏、意识和灌注的实查结果〉，检查〈原心电与监护条带、QT及电解质、缺血与结构评估、必要器械程控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有无脉搏、意识和灌注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随访：〈病因管理、器械或消融随访、药物安全及猝死风险复评的具体安排〉。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不能把伪差写室颤，不能将有脉室速自动写已CPR，不能编造除颤能量次数。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本节使用VA、CPR；完整书目、版本、范围、实际核验日期见文末。全文或具体细则未核验时不得编造推荐等级剂量。</w:t>
      </w:r>
    </w:p>
    <w:p>
      <w:bookmarkStart w:id="1006" w:name="s1006"/>
      <w:pPr>
        <w:pStyle w:val="Heading1"/>
      </w:pPr>
      <w:r>
        <w:t>5 病态窦房结综合征与其他缓慢性心律</w:t>
      </w:r>
      <w:bookmarkEnd w:id="1006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窦房结功能异常需心律证据及临床相关性，生理性睡眠心动过缓不自动构成病态窦房结综合征。</w:t>
      </w:r>
    </w:p>
    <w:p>
      <w:r>
        <w:rPr>
          <w:b/>
        </w:rPr>
        <w:t>2 临床表现：</w:t>
      </w:r>
      <w:r>
        <w:t>乏力、运动不耐受、头晕、晕厥或无症状，快慢交替可有心悸。</w:t>
      </w:r>
    </w:p>
    <w:p>
      <w:r>
        <w:rPr>
          <w:b/>
        </w:rPr>
        <w:t>3 病史重点：</w:t>
      </w:r>
      <w:r>
        <w:t>症状发生与心率、药物、睡眠呼吸暂停、甲状腺及既往快慢综合征。</w:t>
      </w:r>
    </w:p>
    <w:p>
      <w:r>
        <w:rPr>
          <w:b/>
        </w:rPr>
        <w:t>4 专科检查：</w:t>
      </w:r>
      <w:r>
        <w:t>心率脉搏、灌注、体位血压和心衰体征。</w:t>
      </w:r>
    </w:p>
    <w:p>
      <w:r>
        <w:rPr>
          <w:b/>
        </w:rPr>
        <w:t>5 辅助检查：</w:t>
      </w:r>
      <w:r>
        <w:t>心电、动态或延长监测、症状日记及可逆病因检查，按适应证运动评估。</w:t>
      </w:r>
    </w:p>
    <w:p>
      <w:r>
        <w:rPr>
          <w:b/>
        </w:rPr>
        <w:t>6 诊断标准：</w:t>
      </w:r>
      <w:r>
        <w:t>窦房结功能异常需心律证据及临床相关性，生理性睡眠心动过缓不自动构成病态窦房结综合征。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症状与窦缓、停搏或变时功能不全对应；单一最低心率不足以决定永久起搏。</w:t>
      </w:r>
    </w:p>
    <w:p>
      <w:r>
        <w:rPr>
          <w:b/>
        </w:rPr>
        <w:t>8 鉴别诊断：</w:t>
      </w:r>
      <w:r>
        <w:t>药物性、迷走反射、睡眠相关、代谢及房室传导病。</w:t>
      </w:r>
    </w:p>
    <w:p>
      <w:r>
        <w:rPr>
          <w:b/>
        </w:rPr>
        <w:t>9 分型和分期：</w:t>
      </w:r>
      <w:r>
        <w:t>窦缓、窦停、窦房阻滞、快慢综合征及变时功能不全按实际证据。</w:t>
      </w:r>
    </w:p>
    <w:p>
      <w:r>
        <w:rPr>
          <w:b/>
        </w:rPr>
        <w:t>10 严重程度评价：</w:t>
      </w:r>
      <w:r>
        <w:t>症状性低灌注、长停搏及不能停用必要药物等需综合评价。 同时记录当前器官功能和支持需求，不仅凭疾病名称。</w:t>
      </w:r>
    </w:p>
    <w:p>
      <w:r>
        <w:rPr>
          <w:b/>
        </w:rPr>
        <w:t>11 临床危险分层：</w:t>
      </w:r>
      <w:r>
        <w:t>症状性低灌注、长停搏及不能停用必要药物等需综合评价。 需要评分时按07核对适用对象、版本和完整变量；缺项不计算。</w:t>
      </w:r>
    </w:p>
    <w:p>
      <w:r>
        <w:rPr>
          <w:b/>
        </w:rPr>
        <w:t>12 药物治疗原则：</w:t>
      </w:r>
      <w:r>
        <w:t>核对并纠正可逆原因，调整实际致缓药物；不稳定按院内急救路径。</w:t>
      </w:r>
    </w:p>
    <w:p>
      <w:r>
        <w:rPr>
          <w:b/>
        </w:rPr>
        <w:t>13 介入和其他指征：</w:t>
      </w:r>
      <w:r>
        <w:t>持续症状与证据相符时评估起搏适应证；紧急临时支持不等于已决定永久装置。</w:t>
      </w:r>
    </w:p>
    <w:p>
      <w:r>
        <w:rPr>
          <w:b/>
        </w:rPr>
        <w:t>14 禁忌及治疗风险：</w:t>
      </w:r>
      <w:r>
        <w:t>持续症状与证据相符时评估起搏适应证；紧急临时支持不等于已决定永久装置。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晕厥外伤、低灌注、心衰及快慢转换相关风险。</w:t>
      </w:r>
    </w:p>
    <w:p>
      <w:r>
        <w:rPr>
          <w:b/>
        </w:rPr>
        <w:t>16 住院观察：</w:t>
      </w:r>
      <w:r>
        <w:t>药物调整后节律症状再评，保存停搏条带及发作情境。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现病史：〈症状发生与心率、药物、睡眠呼吸暂停、甲状腺及既往快慢综合征的实际病史〉。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专科查体：〈心率脉搏、灌注、体位血压和心衰体征的实查结果〉。</w:t>
      </w:r>
    </w:p>
    <w:p>
      <w:pPr>
        <w:pStyle w:val="Code"/>
        <w:keepNext/>
        <w:keepLines/>
        <w:shd w:fill="F3F3F3"/>
      </w:pPr>
      <w:r>
        <w:t>辅助检查：〈心电、动态或延长监测、症状日记及可逆病因检查，按适应证运动评估的真实结果及意义〉。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症状发生与心率、药物、睡眠呼吸暂停、甲状腺及既往快慢综合征的实际病史〉，查体〈心率脉搏、灌注、体位血压和心衰体征的实查结果〉，检查〈心电、动态或延长监测、症状日记及可逆病因检查，按适应证运动评估的真实结果及意义〉。目前考虑〈本病有证据的诊断层级及支持与不足〉，需与〈药物性、迷走反射、睡眠相关、代谢及房室传导病中的主要疾病及理由〉鉴别，风险〈症状性低灌注、长停搏及不能停用必要药物等需综合评价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心率脉搏、灌注、体位血压和心衰体征的实查结果〉，检查〈心电、动态或延长监测、症状日记及可逆病因检查，按适应证运动评估的真实结果及意义〉。目前〈本病有证据的诊断层级及支持与不足〉，〈真实治疗执行及疗效不良反应〉，拟〈经确认继续或调整方案及理由〉，监测〈药物调整后节律症状再评，保存停搏条带及发作情境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心率脉搏、灌注、体位血压和心衰体征的实查结果〉，检查〈心电、动态或延长监测、症状日记及可逆病因检查，按适应证运动评估的真实结果及意义〉。主治医师分析：〈本病诊断依据、具体鉴别、检查意义和治疗反应的真实意见与证据〉，〈症状性低灌注、长停搏及不能停用必要药物等需综合评价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心率脉搏、灌注、体位血压和心衰体征的实查结果〉，检查〈心电、动态或延长监测、症状日记及可逆病因检查，按适应证运动评估的真实结果及意义〉。副主任医师分析：〈本病分型严重度、主要风险及策略优化的真实意见与证据〉，〈症状性低灌注、长停搏及不能停用必要药物等需综合评价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心率脉搏、灌注、体位血压和心衰体征的实查结果〉，检查〈心电、动态或延长监测、症状日记及可逆病因检查，按适应证运动评估的真实结果及意义〉。主任医师分析：〈本病复杂诊断、重大介入或其他治疗取舍、替代路径及预后的真实意见与证据〉，〈症状性低灌注、长停搏及不能停用必要药物等需综合评价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晕厥外伤、低灌注、心衰及快慢转换相关风险相关的实际异常〉，评估〈心率脉搏、灌注、体位血压和心衰体征的实查结果〉，检查〈心电、动态或延长监测、症状日记及可逆病因检查，按适应证运动评估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心率脉搏、灌注、体位血压和心衰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随访：〈监测复发，核对药物与装置计划的具体安排〉。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不得从监护最慢心率自动写病窦或永久起搏指征。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本节使用EP、CPR；完整书目、版本、范围、实际核验日期见文末。全文或具体细则未核验时不得编造推荐等级剂量。</w:t>
      </w:r>
    </w:p>
    <w:p>
      <w:bookmarkStart w:id="1007" w:name="s1007"/>
      <w:pPr>
        <w:pStyle w:val="Heading1"/>
      </w:pPr>
      <w:r>
        <w:t>6 房室传导阻滞</w:t>
      </w:r>
      <w:bookmarkEnd w:id="1007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以P与QRS传导关系确认类型，2比1阻滞不能仅凭比例强分MobitzⅠ或Ⅱ。</w:t>
      </w:r>
    </w:p>
    <w:p>
      <w:r>
        <w:rPr>
          <w:b/>
        </w:rPr>
        <w:t>2 临床表现：</w:t>
      </w:r>
      <w:r>
        <w:t>乏力、头晕、晕厥、低灌注，可无症状。</w:t>
      </w:r>
    </w:p>
    <w:p>
      <w:r>
        <w:rPr>
          <w:b/>
        </w:rPr>
        <w:t>3 病史重点：</w:t>
      </w:r>
      <w:r>
        <w:t>药物、缺血心肌炎、术后、感染和既往传导病及症状时间关系。</w:t>
      </w:r>
    </w:p>
    <w:p>
      <w:r>
        <w:rPr>
          <w:b/>
        </w:rPr>
        <w:t>4 专科检查：</w:t>
      </w:r>
      <w:r>
        <w:t>心率、脉搏、血压灌注、意识和心衰体征。</w:t>
      </w:r>
    </w:p>
    <w:p>
      <w:r>
        <w:rPr>
          <w:b/>
        </w:rPr>
        <w:t>5 辅助检查：</w:t>
      </w:r>
      <w:r>
        <w:t>原12导联与长条带、PR和脱漏模式、逸搏QRS宽度、电解质、缺血及结构评估。</w:t>
      </w:r>
    </w:p>
    <w:p>
      <w:r>
        <w:rPr>
          <w:b/>
        </w:rPr>
        <w:t>6 诊断标准：</w:t>
      </w:r>
      <w:r>
        <w:t>以P与QRS传导关系确认类型，2比1阻滞不能仅凭比例强分MobitzⅠ或Ⅱ。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清晰传导关系与排除伪阻滞，不把未下传房早当高度AVB。</w:t>
      </w:r>
    </w:p>
    <w:p>
      <w:r>
        <w:rPr>
          <w:b/>
        </w:rPr>
        <w:t>8 鉴别诊断：</w:t>
      </w:r>
      <w:r>
        <w:t>未下传房早、窦停、房颤慢室率、等频干扰和监护伪差。</w:t>
      </w:r>
    </w:p>
    <w:p>
      <w:r>
        <w:rPr>
          <w:b/>
        </w:rPr>
        <w:t>9 分型和分期：</w:t>
      </w:r>
      <w:r>
        <w:t>一度、二度Ⅰ或Ⅱ型、高度、三度及部位推测需依据；2比1单独描述。</w:t>
      </w:r>
    </w:p>
    <w:p>
      <w:r>
        <w:rPr>
          <w:b/>
        </w:rPr>
        <w:t>10 严重程度评价：</w:t>
      </w:r>
      <w:r>
        <w:t>高度或完全阻滞伴症状、低灌注、宽逸搏及不稳定危险需快速处置。 同时记录当前器官功能和支持需求，不仅凭疾病名称。</w:t>
      </w:r>
    </w:p>
    <w:p>
      <w:r>
        <w:rPr>
          <w:b/>
        </w:rPr>
        <w:t>11 临床危险分层：</w:t>
      </w:r>
      <w:r>
        <w:t>高度或完全阻滞伴症状、低灌注、宽逸搏及不稳定危险需快速处置。 需要评分时按07核对适用对象、版本和完整变量；缺项不计算。</w:t>
      </w:r>
    </w:p>
    <w:p>
      <w:r>
        <w:rPr>
          <w:b/>
        </w:rPr>
        <w:t>12 药物治疗原则：</w:t>
      </w:r>
      <w:r>
        <w:t>纠正可逆病因并审核致缓药物；临床不稳定及时按急救策略处理。</w:t>
      </w:r>
    </w:p>
    <w:p>
      <w:r>
        <w:rPr>
          <w:b/>
        </w:rPr>
        <w:t>13 介入和其他指征：</w:t>
      </w:r>
      <w:r>
        <w:t>临时起搏及永久起搏依据类型、症状、可逆性和病因；不可只因一次短条带自动植入。</w:t>
      </w:r>
    </w:p>
    <w:p>
      <w:r>
        <w:rPr>
          <w:b/>
        </w:rPr>
        <w:t>14 禁忌及治疗风险：</w:t>
      </w:r>
      <w:r>
        <w:t>临时起搏及永久起搏依据类型、症状、可逆性和病因；不可只因一次短条带自动植入。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骤停、晕厥外伤、心衰和临时起搏并发症。</w:t>
      </w:r>
    </w:p>
    <w:p>
      <w:r>
        <w:rPr>
          <w:b/>
        </w:rPr>
        <w:t>16 住院观察：</w:t>
      </w:r>
      <w:r>
        <w:t>连续节律及灌注观察，记录实际起搏依赖和阈值，不虚构。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现病史：〈药物、缺血心肌炎、术后、感染和既往传导病及症状时间关系的实际病史〉。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专科查体：〈心率、脉搏、血压灌注、意识和心衰体征的实查结果〉。</w:t>
      </w:r>
    </w:p>
    <w:p>
      <w:pPr>
        <w:pStyle w:val="Code"/>
        <w:keepNext/>
        <w:keepLines/>
        <w:shd w:fill="F3F3F3"/>
      </w:pPr>
      <w:r>
        <w:t>辅助检查：〈原12导联与长条带、PR和脱漏模式、逸搏QRS宽度、电解质、缺血及结构评估的真实结果及意义〉。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药物、缺血心肌炎、术后、感染和既往传导病及症状时间关系的实际病史〉，查体〈心率、脉搏、血压灌注、意识和心衰体征的实查结果〉，检查〈原12导联与长条带、PR和脱漏模式、逸搏QRS宽度、电解质、缺血及结构评估的真实结果及意义〉。目前考虑〈本病有证据的诊断层级及支持与不足〉，需与〈未下传房早、窦停、房颤慢室率、等频干扰和监护伪差中的主要疾病及理由〉鉴别，风险〈高度或完全阻滞伴症状、低灌注、宽逸搏及不稳定危险需快速处置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心率、脉搏、血压灌注、意识和心衰体征的实查结果〉，检查〈原12导联与长条带、PR和脱漏模式、逸搏QRS宽度、电解质、缺血及结构评估的真实结果及意义〉。目前〈本病有证据的诊断层级及支持与不足〉，〈真实治疗执行及疗效不良反应〉，拟〈经确认继续或调整方案及理由〉，监测〈连续节律及灌注观察，记录实际起搏依赖和阈值，不虚构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心率、脉搏、血压灌注、意识和心衰体征的实查结果〉，检查〈原12导联与长条带、PR和脱漏模式、逸搏QRS宽度、电解质、缺血及结构评估的真实结果及意义〉。主治医师分析：〈本病诊断依据、具体鉴别、检查意义和治疗反应的真实意见与证据〉，〈高度或完全阻滞伴症状、低灌注、宽逸搏及不稳定危险需快速处置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心率、脉搏、血压灌注、意识和心衰体征的实查结果〉，检查〈原12导联与长条带、PR和脱漏模式、逸搏QRS宽度、电解质、缺血及结构评估的真实结果及意义〉。副主任医师分析：〈本病分型严重度、主要风险及策略优化的真实意见与证据〉，〈高度或完全阻滞伴症状、低灌注、宽逸搏及不稳定危险需快速处置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心率、脉搏、血压灌注、意识和心衰体征的实查结果〉，检查〈原12导联与长条带、PR和脱漏模式、逸搏QRS宽度、电解质、缺血及结构评估的真实结果及意义〉。主任医师分析：〈本病复杂诊断、重大介入或其他治疗取舍、替代路径及预后的真实意见与证据〉，〈高度或完全阻滞伴症状、低灌注、宽逸搏及不稳定危险需快速处置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骤停、晕厥外伤、心衰和临时起搏并发症相关的实际异常〉，评估〈心率、脉搏、血压灌注、意识和心衰体征的实查结果〉，检查〈原12导联与长条带、PR和脱漏模式、逸搏QRS宽度、电解质、缺血及结构评估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心率、脉搏、血压灌注、意识和心衰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随访：〈装置或心律随访、药物复核与病因复评的具体安排〉。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不得将Ⅰ型Ⅱ型与2比1混写，不得把临时起搏写为永久器械。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本节使用EP、CPR；完整书目、版本、范围、实际核验日期见文末。全文或具体细则未核验时不得编造推荐等级剂量。</w:t>
      </w:r>
    </w:p>
    <w:p>
      <w:bookmarkStart w:id="1008" w:name="s1008"/>
      <w:pPr>
        <w:pStyle w:val="Heading1"/>
      </w:pPr>
      <w:r>
        <w:t>7 心源性晕厥及晕厥鉴别</w:t>
      </w:r>
      <w:bookmarkEnd w:id="1008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短暂意识丧失由一过性全脑低灌注所致并迅速恢复；心源性病因需心律或结构证据。</w:t>
      </w:r>
    </w:p>
    <w:p>
      <w:r>
        <w:rPr>
          <w:b/>
        </w:rPr>
        <w:t>2 临床表现：</w:t>
      </w:r>
      <w:r>
        <w:t>突然倒地、短暂意识丧失及恢复；劳力或仰卧发作、无前驱伴心悸需警惕。</w:t>
      </w:r>
    </w:p>
    <w:p>
      <w:r>
        <w:rPr>
          <w:b/>
        </w:rPr>
        <w:t>3 病史重点：</w:t>
      </w:r>
      <w:r>
        <w:t>目击过程、体位诱因、前驱、持续恢复、外伤、抽搐、家族猝死及药物。</w:t>
      </w:r>
    </w:p>
    <w:p>
      <w:r>
        <w:rPr>
          <w:b/>
        </w:rPr>
        <w:t>4 专科检查：</w:t>
      </w:r>
      <w:r>
        <w:t>生命体征、体位血压、心脏杂音、灌注及必要神经体征。</w:t>
      </w:r>
    </w:p>
    <w:p>
      <w:r>
        <w:rPr>
          <w:b/>
        </w:rPr>
        <w:t>5 辅助检查：</w:t>
      </w:r>
      <w:r>
        <w:t>心电、针对性血糖血常规及超声；按发作频率选择监测，必要进一步电生理或其他检查。</w:t>
      </w:r>
    </w:p>
    <w:p>
      <w:r>
        <w:rPr>
          <w:b/>
        </w:rPr>
        <w:t>6 诊断标准：</w:t>
      </w:r>
      <w:r>
        <w:t>短暂意识丧失由一过性全脑低灌注所致并迅速恢复；心源性病因需心律或结构证据。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症状与心律或严重结构异常关联；无发作期证据不能凭主观推断确定心源性。</w:t>
      </w:r>
    </w:p>
    <w:p>
      <w:r>
        <w:rPr>
          <w:b/>
        </w:rPr>
        <w:t>8 鉴别诊断：</w:t>
      </w:r>
      <w:r>
        <w:t>反射性、体位性低血压、癫痫、低血糖、跌倒及其他意识丧失。</w:t>
      </w:r>
    </w:p>
    <w:p>
      <w:r>
        <w:rPr>
          <w:b/>
        </w:rPr>
        <w:t>9 分型和分期：</w:t>
      </w:r>
      <w:r>
        <w:t>心律失常性、结构性、反射性或体位性等病因层级；未明确保留待查。</w:t>
      </w:r>
    </w:p>
    <w:p>
      <w:r>
        <w:rPr>
          <w:b/>
        </w:rPr>
        <w:t>10 严重程度评价：</w:t>
      </w:r>
      <w:r>
        <w:t>结构心脏病、异常心电、劳力仰卧发作、家族史和严重外伤决定监护与评估优先级。 同时记录当前器官功能和支持需求，不仅凭疾病名称。</w:t>
      </w:r>
    </w:p>
    <w:p>
      <w:r>
        <w:rPr>
          <w:b/>
        </w:rPr>
        <w:t>11 临床危险分层：</w:t>
      </w:r>
      <w:r>
        <w:t>结构心脏病、异常心电、劳力仰卧发作、家族史和严重外伤决定监护与评估优先级。 需要评分时按07核对适用对象、版本和完整变量；缺项不计算。</w:t>
      </w:r>
    </w:p>
    <w:p>
      <w:r>
        <w:rPr>
          <w:b/>
        </w:rPr>
        <w:t>12 药物治疗原则：</w:t>
      </w:r>
      <w:r>
        <w:t>处理已证实病因并核对降压致缓药；不能没有证据就长期抗癫痫或抗心律失常治疗。</w:t>
      </w:r>
    </w:p>
    <w:p>
      <w:r>
        <w:rPr>
          <w:b/>
        </w:rPr>
        <w:t>13 介入和其他指征：</w:t>
      </w:r>
      <w:r>
        <w:t>证实相关缓慢心律或室性事件时评估起搏ICD或消融；结构性原因走相应专病路径。</w:t>
      </w:r>
    </w:p>
    <w:p>
      <w:r>
        <w:rPr>
          <w:b/>
        </w:rPr>
        <w:t>14 禁忌及治疗风险：</w:t>
      </w:r>
      <w:r>
        <w:t>证实相关缓慢心律或室性事件时评估起搏ICD或消融；结构性原因走相应专病路径。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再发外伤、猝死及漏诊严重结构病。</w:t>
      </w:r>
    </w:p>
    <w:p>
      <w:r>
        <w:rPr>
          <w:b/>
        </w:rPr>
        <w:t>16 住院观察：</w:t>
      </w:r>
      <w:r>
        <w:t>记录每次发作与监护、血压及症状对应，阴性短程监测不能终止高危评估。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现病史：〈目击过程、体位诱因、前驱、持续恢复、外伤、抽搐、家族猝死及药物的实际病史〉。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专科查体：〈生命体征、体位血压、心脏杂音、灌注及必要神经体征的实查结果〉。</w:t>
      </w:r>
    </w:p>
    <w:p>
      <w:pPr>
        <w:pStyle w:val="Code"/>
        <w:keepNext/>
        <w:keepLines/>
        <w:shd w:fill="F3F3F3"/>
      </w:pPr>
      <w:r>
        <w:t>辅助检查：〈心电、针对性血糖血常规及超声的真实结果及意义〉。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目击过程、体位诱因、前驱、持续恢复、外伤、抽搐、家族猝死及药物的实际病史〉，查体〈生命体征、体位血压、心脏杂音、灌注及必要神经体征的实查结果〉，检查〈心电、针对性血糖血常规及超声的真实结果及意义〉。目前考虑〈本病有证据的诊断层级及支持与不足〉，需与〈反射性、体位性低血压、癫痫、低血糖、跌倒及其他意识丧失中的主要疾病及理由〉鉴别，风险〈结构心脏病、异常心电、劳力仰卧发作、家族史和严重外伤决定监护与评估优先级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体位血压、心脏杂音、灌注及必要神经体征的实查结果〉，检查〈心电、针对性血糖血常规及超声的真实结果及意义〉。目前〈本病有证据的诊断层级及支持与不足〉，〈真实治疗执行及疗效不良反应〉，拟〈经确认继续或调整方案及理由〉，监测〈每次发作与监护、血压及症状对应，阴性短程监测不能终止高危评估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体位血压、心脏杂音、灌注及必要神经体征的实查结果〉，检查〈心电、针对性血糖血常规及超声的真实结果及意义〉。主治医师分析：〈本病诊断依据、具体鉴别、检查意义和治疗反应的真实意见与证据〉，〈结构心脏病、异常心电、劳力仰卧发作、家族史和严重外伤决定监护与评估优先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体位血压、心脏杂音、灌注及必要神经体征的实查结果〉，检查〈心电、针对性血糖血常规及超声的真实结果及意义〉。副主任医师分析：〈本病分型严重度、主要风险及策略优化的真实意见与证据〉，〈结构心脏病、异常心电、劳力仰卧发作、家族史和严重外伤决定监护与评估优先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体位血压、心脏杂音、灌注及必要神经体征的实查结果〉，检查〈心电、针对性血糖血常规及超声的真实结果及意义〉。主任医师分析：〈本病复杂诊断、重大介入或其他治疗取舍、替代路径及预后的真实意见与证据〉，〈结构心脏病、异常心电、劳力仰卧发作、家族史和严重外伤决定监护与评估优先级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再发外伤、猝死及漏诊严重结构病相关的实际异常〉，评估〈生命体征、体位血压、心脏杂音、灌注及必要神经体征的实查结果〉，检查〈心电、针对性血糖血常规及超声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体位血压、心脏杂音、灌注及必要神经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随访：〈明确复诊监测安排和安全活动建议的具体安排〉。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不能把意识不清统一写晕厥，不能以无抽搐绝对排除癫痫。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本节使用EP、VA；完整书目、版本、范围、实际核验日期见文末。全文或具体细则未核验时不得编造推荐等级剂量。</w:t>
      </w:r>
    </w:p>
    <w:p>
      <w:bookmarkStart w:id="1009" w:name="s1009"/>
      <w:pPr>
        <w:pStyle w:val="Heading1"/>
      </w:pPr>
      <w:r>
        <w:t>8 电生理检查 消融与心律装置治疗评估</w:t>
      </w:r>
      <w:bookmarkEnd w:id="1009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治疗记录以实际标测消融或器械植入程控报告为准，器械种类、目的及状态分别核对。</w:t>
      </w:r>
    </w:p>
    <w:p>
      <w:r>
        <w:rPr>
          <w:b/>
        </w:rPr>
        <w:t>2 临床表现：</w:t>
      </w:r>
      <w:r>
        <w:t>术前症状及适应证、术后心悸胸痛气促、膈肌刺激、切口问题或电击事件。</w:t>
      </w:r>
    </w:p>
    <w:p>
      <w:r>
        <w:rPr>
          <w:b/>
        </w:rPr>
        <w:t>3 病史重点：</w:t>
      </w:r>
      <w:r>
        <w:t>目标心律、既往手术消融、抗凝、感染、静脉通路及器械型号植入史。</w:t>
      </w:r>
    </w:p>
    <w:p>
      <w:r>
        <w:rPr>
          <w:b/>
        </w:rPr>
        <w:t>4 专科检查：</w:t>
      </w:r>
      <w:r>
        <w:t>生命体征、穿刺或囊袋切口、血肿、远端灌注、心肺与感染征。</w:t>
      </w:r>
    </w:p>
    <w:p>
      <w:r>
        <w:rPr>
          <w:b/>
        </w:rPr>
        <w:t>5 辅助检查：</w:t>
      </w:r>
      <w:r>
        <w:t>消融标测与终点、超声和心电；器械电池、模式、导线阈值感知阻抗、起搏比例与事件日志取自真实程控。</w:t>
      </w:r>
    </w:p>
    <w:p>
      <w:r>
        <w:rPr>
          <w:b/>
        </w:rPr>
        <w:t>6 诊断标准：</w:t>
      </w:r>
      <w:r>
        <w:t>治疗记录以实际标测消融或器械植入程控报告为准，器械种类、目的及状态分别核对。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适应证、实际操作及术后评估互相匹配；ICD放电需区分恰当、不恰当及未证实。</w:t>
      </w:r>
    </w:p>
    <w:p>
      <w:r>
        <w:rPr>
          <w:b/>
        </w:rPr>
        <w:t>8 鉴别诊断：</w:t>
      </w:r>
      <w:r>
        <w:t>术后复发、窦速或早搏、导线异常、气胸压塞、感染及非心源性胸痛。</w:t>
      </w:r>
    </w:p>
    <w:p>
      <w:r>
        <w:rPr>
          <w:b/>
        </w:rPr>
        <w:t>9 分型和分期：</w:t>
      </w:r>
      <w:r>
        <w:t>消融能量与目标、临时或永久起搏、起搏器或ICD、CRT-P或CRT-D分别描述。</w:t>
      </w:r>
    </w:p>
    <w:p>
      <w:r>
        <w:rPr>
          <w:b/>
        </w:rPr>
        <w:t>10 严重程度评价：</w:t>
      </w:r>
      <w:r>
        <w:t>栓塞出血、房室阻滞、压塞、导线脱位、囊袋血肿及感染个体评估。 同时记录当前器官功能和支持需求，不仅凭疾病名称。</w:t>
      </w:r>
    </w:p>
    <w:p>
      <w:r>
        <w:rPr>
          <w:b/>
        </w:rPr>
        <w:t>11 临床危险分层：</w:t>
      </w:r>
      <w:r>
        <w:t>栓塞出血、房室阻滞、压塞、导线脱位、囊袋血肿及感染个体评估。 需要评分时按07核对适用对象、版本和完整变量；缺项不计算。</w:t>
      </w:r>
    </w:p>
    <w:p>
      <w:r>
        <w:rPr>
          <w:b/>
        </w:rPr>
        <w:t>12 药物治疗原则：</w:t>
      </w:r>
      <w:r>
        <w:t>围操作抗凝、抗心律药及抗感染预防按实际医嘱，不能因手术成功默认停抗凝或已治愈。</w:t>
      </w:r>
    </w:p>
    <w:p>
      <w:r>
        <w:rPr>
          <w:b/>
        </w:rPr>
        <w:t>13 介入和其他指征：</w:t>
      </w:r>
      <w:r>
        <w:t>按心律机制、症状和结构风险选择消融或装置；CRT需节律、QRS、LVEF、治疗背景等完整条件。</w:t>
      </w:r>
    </w:p>
    <w:p>
      <w:r>
        <w:rPr>
          <w:b/>
        </w:rPr>
        <w:t>14 禁忌及治疗风险：</w:t>
      </w:r>
      <w:r>
        <w:t>按心律机制、症状和结构风险选择消融或装置；CRT需节律、QRS、LVEF、治疗背景等完整条件。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心包压塞、血栓栓塞、血管损伤、传导阻滞、气胸及装置感染。</w:t>
      </w:r>
    </w:p>
    <w:p>
      <w:r>
        <w:rPr>
          <w:b/>
        </w:rPr>
        <w:t>16 住院观察：</w:t>
      </w:r>
      <w:r>
        <w:t>观察生命体征、心电、切口及穿刺，核对影像和程控结果；异常需闭环处置复查。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现病史：〈目标心律、既往手术消融、抗凝、感染、静脉通路及器械型号植入史的实际病史〉。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专科查体：〈生命体征、穿刺或囊袋切口、血肿、远端灌注、心肺与感染征的实查结果〉。</w:t>
      </w:r>
    </w:p>
    <w:p>
      <w:pPr>
        <w:pStyle w:val="Code"/>
        <w:keepNext/>
        <w:keepLines/>
        <w:shd w:fill="F3F3F3"/>
      </w:pPr>
      <w:r>
        <w:t>辅助检查：〈消融标测与终点、超声和心电的真实结果及意义〉。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目标心律、既往手术消融、抗凝、感染、静脉通路及器械型号植入史的实际病史〉，查体〈生命体征、穿刺或囊袋切口、血肿、远端灌注、心肺与感染征的实查结果〉，检查〈消融标测与终点、超声和心电的真实结果及意义〉。目前考虑〈本病有证据的诊断层级及支持与不足〉，需与〈术后复发、窦速或早搏、导线异常、气胸压塞、感染及非心源性胸痛中的主要疾病及理由〉鉴别，风险〈栓塞出血、房室阻滞、压塞、导线脱位、囊袋血肿及感染个体评估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生命体征、穿刺或囊袋切口、血肿、远端灌注、心肺与感染征的实查结果〉，检查〈消融标测与终点、超声和心电的真实结果及意义〉。目前〈本病有证据的诊断层级及支持与不足〉，〈真实治疗执行及疗效不良反应〉，拟〈经确认继续或调整方案及理由〉，监测〈观察生命体征、心电、切口及穿刺，核对影像和程控结果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生命体征、穿刺或囊袋切口、血肿、远端灌注、心肺与感染征的实查结果〉，检查〈消融标测与终点、超声和心电的真实结果及意义〉。主治医师分析：〈本病诊断依据、具体鉴别、检查意义和治疗反应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生命体征、穿刺或囊袋切口、血肿、远端灌注、心肺与感染征的实查结果〉，检查〈消融标测与终点、超声和心电的真实结果及意义〉。副主任医师分析：〈本病分型严重度、主要风险及策略优化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生命体征、穿刺或囊袋切口、血肿、远端灌注、心肺与感染征的实查结果〉，检查〈消融标测与终点、超声和心电的真实结果及意义〉。主任医师分析：〈本病复杂诊断、重大介入或其他治疗取舍、替代路径及预后的真实意见与证据〉，〈栓塞出血、房室阻滞、压塞、导线脱位、囊袋血肿及感染个体评估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心包压塞、血栓栓塞、血管损伤、传导阻滞、气胸及装置感染相关的实际异常〉，评估〈生命体征、穿刺或囊袋切口、血肿、远端灌注、心肺与感染征的实查结果〉，检查〈消融标测与终点、超声和心电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生命体征、穿刺或囊袋切口、血肿、远端灌注、心肺与感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随访：〈伤口与装置门诊或远程随访、活动安排、识别电击晕厥感染及保留器械信息的具体安排〉。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不得编造导线位置、阈值阻抗、电池寿命或消融成功终点；不得混写ICD与CRT。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本节使用EP、VA、AF1；完整书目、版本、范围、实际核验日期见文末。全文或具体细则未核验时不得编造推荐等级剂量。</w:t>
      </w:r>
    </w:p>
    <w:p>
      <w:bookmarkStart w:id="1010" w:name="s1010"/>
      <w:pPr>
        <w:pStyle w:val="Heading1"/>
      </w:pPr>
      <w:r>
        <w:t>典型联合场景及禁止事项</w:t>
      </w:r>
      <w:bookmarkEnd w:id="1010"/>
    </w:p>
    <w:p>
      <w:r>
        <w:t>冠心病合并心衰房颤联合101/102/103，07合并审核抗栓和血流动力学，05/107核操作状态；肺栓塞或压塞休克联106/105/108。不能将多个模板拼接为重复段落，不能按疾病默认常规药物、正常查体、已沟通或已完成手术。</w:t>
      </w:r>
    </w:p>
    <w:p>
      <w:bookmarkStart w:id="1011" w:name="s1011"/>
      <w:pPr>
        <w:pStyle w:val="Heading1"/>
      </w:pPr>
      <w:r>
        <w:t>指南证据来源与版本更新</w:t>
      </w:r>
      <w:bookmarkEnd w:id="1011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AF1 心房颤动诊断和治疗中国指南</w:t>
      </w:r>
    </w:p>
    <w:p>
      <w:r>
        <w:t>发布机构：中华医学会心血管病学分会、中国生物医学工程学会心律分会。年份版本：2023。适用人群：成人房颤。</w:t>
      </w:r>
    </w:p>
    <w:p>
      <w:r>
        <w:t>本模块对应证据：规范化诊断、卒中预防与节律控制；评分版本分开。核验范围：官方发布和摘要核对；图片形式正文未逐条转录。实际核验日期：2026-10-22。</w:t>
      </w:r>
    </w:p>
    <w:p>
      <w:r>
        <w:t>官方链接或DOI：https://csc.cma.org.cn/art/2023/6/21/art_619_51441.html</w:t>
      </w:r>
    </w:p>
    <w:p>
      <w:pPr>
        <w:pStyle w:val="Heading2"/>
      </w:pPr>
      <w:r>
        <w:t>AF2 中国心房颤动管理指南（2025）</w:t>
      </w:r>
    </w:p>
    <w:p>
      <w:r>
        <w:t>发布机构：中华医学会心电生理和起搏分会、中国医师协会心律学专业委员会。年份版本：2025。适用人群：成人房颤。</w:t>
      </w:r>
    </w:p>
    <w:p>
      <w:r>
        <w:t>本模块对应证据：国内新版本管理体系；具体剂量及推荐强度待原文确认。核验范围：期刊官方目录核对；不将摘要视为全文核验。实际核验日期：2026-10-25。</w:t>
      </w:r>
    </w:p>
    <w:p>
      <w:r>
        <w:t>官方链接或DOI：https://zgxz.cbpt.cnki.net/portal/journal/portal/client/index</w:t>
      </w:r>
    </w:p>
    <w:p>
      <w:pPr>
        <w:pStyle w:val="Heading2"/>
      </w:pPr>
      <w:r>
        <w:t>AF3 2024 ESC Guidelines for the management of atrial fibrillation developed in collaboration with EACTS</w:t>
      </w:r>
    </w:p>
    <w:p>
      <w:r>
        <w:t>发布机构：ESC、EACTS。年份版本：2024。适用人群：成人房颤。</w:t>
      </w:r>
    </w:p>
    <w:p>
      <w:r>
        <w:t>本模块对应证据：CHA₂DS₂-VA与其他评分版本不得混用。核验范围：官方要点文件核对。实际核验日期：2026-10-22。</w:t>
      </w:r>
    </w:p>
    <w:p>
      <w:r>
        <w:t>官方链接或DOI：https://www.escardio.org/static-file/Escardio/Guidelines/Products/Essential%20Messages/2024%20EM/Essential%20Messages_2024%20AFib.pdf</w:t>
      </w:r>
    </w:p>
    <w:p>
      <w:pPr>
        <w:pStyle w:val="Heading2"/>
      </w:pPr>
      <w:r>
        <w:t>EP 2021 ESC Guidelines on cardiac pacing and cardiac resynchronization therapy</w:t>
      </w:r>
    </w:p>
    <w:p>
      <w:r>
        <w:t>发布机构：ESC。年份版本：2021；DOI 10.1093/eurheartj/ehab364。适用人群：缓慢性心律失常及CRT候选者。</w:t>
      </w:r>
    </w:p>
    <w:p>
      <w:r>
        <w:t>本模块对应证据：起搏证据、装置选择及随访框架。核验范围：官方入口及期刊正文核对。实际核验日期：2026-10-22。</w:t>
      </w:r>
    </w:p>
    <w:p>
      <w:r>
        <w:t>官方链接或DOI：https://academic.oup.com/eurheartj/article/42/35/3427/6358547</w:t>
      </w:r>
    </w:p>
    <w:p>
      <w:pPr>
        <w:pStyle w:val="Heading2"/>
      </w:pPr>
      <w:r>
        <w:t>VA 2022 ESC Guidelines for the management of patients with ventricular arrhythmias and the prevention of sudden cardiac death</w:t>
      </w:r>
    </w:p>
    <w:p>
      <w:r>
        <w:t>发布机构：ESC。年份版本：2022。适用人群：室性心律失常与猝死风险患者。</w:t>
      </w:r>
    </w:p>
    <w:p>
      <w:r>
        <w:t>本模块对应证据：可逆病因、结构性基础、消融及ICD评估。核验范围：官方入口及相关心肌病指南交叉核对。实际核验日期：2026-10-22。</w:t>
      </w:r>
    </w:p>
    <w:p>
      <w:r>
        <w:t>官方链接或DOI：https://www.escardio.org/guidelines/clinical-practice-guidelines/all-esc-practice-guidelines/ventricular-arrhythmias-and-the-prevention-of-sudden-cardiac-death/</w:t>
      </w:r>
    </w:p>
    <w:p>
      <w:pPr>
        <w:pStyle w:val="Heading2"/>
      </w:pPr>
      <w:r>
        <w:t>CPR 2025 American Heart Association Guidelines for Cardiopulmonary Resuscitation and Emergency Cardiovascular Care Part 9 Adult Advanced Life Support</w:t>
      </w:r>
    </w:p>
    <w:p>
      <w:r>
        <w:t>发布机构：AHA。年份版本：2025。适用人群：成人心搏骤停及危及生命的心血管急症。</w:t>
      </w:r>
    </w:p>
    <w:p>
      <w:r>
        <w:t>本模块对应证据：复苏节律分流、可逆病因和复苏后衔接。核验范围：官方指南正文核对。实际核验日期：2026-10-25。</w:t>
      </w:r>
    </w:p>
    <w:p>
      <w:r>
        <w:t>官方链接或DOI：https://cpr.heart.org/en/resuscitation-science/cpr-and-ecc-guidelines/adult-advanced-life-support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103心律失常晕厥与心脏电生理专病模板库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