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104 高血压主动脉及周围血管疾病专病模板库</w:t>
      </w:r>
    </w:p>
    <w:p>
      <w:r>
        <w:t>文件名称：104高血压主动脉及周围血管疾病专病模板库.docx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原发性高血压与靶器官损害</w:t>
        </w:r>
      </w:hyperlink>
    </w:p>
    <w:p>
      <w:pPr>
        <w:spacing w:after="0" w:line="240" w:lineRule="exact"/>
        <w:snapToGrid w:val="0"/>
      </w:pPr>
      <w:hyperlink w:anchor="s1003">
        <w:r>
          <w:t>2 继发性高血压</w:t>
        </w:r>
      </w:hyperlink>
    </w:p>
    <w:p>
      <w:pPr>
        <w:spacing w:after="0" w:line="240" w:lineRule="exact"/>
        <w:snapToGrid w:val="0"/>
      </w:pPr>
      <w:hyperlink w:anchor="s1004">
        <w:r>
          <w:t>3 高血压急症</w:t>
        </w:r>
      </w:hyperlink>
    </w:p>
    <w:p>
      <w:pPr>
        <w:spacing w:after="0" w:line="240" w:lineRule="exact"/>
        <w:snapToGrid w:val="0"/>
      </w:pPr>
      <w:hyperlink w:anchor="s1005">
        <w:r>
          <w:t>4 难治性高血压</w:t>
        </w:r>
      </w:hyperlink>
    </w:p>
    <w:p>
      <w:pPr>
        <w:spacing w:after="0" w:line="240" w:lineRule="exact"/>
        <w:snapToGrid w:val="0"/>
      </w:pPr>
      <w:hyperlink w:anchor="s1006">
        <w:r>
          <w:t>5 急性主动脉综合征与主动脉夹层</w:t>
        </w:r>
      </w:hyperlink>
    </w:p>
    <w:p>
      <w:pPr>
        <w:spacing w:after="0" w:line="240" w:lineRule="exact"/>
        <w:snapToGrid w:val="0"/>
      </w:pPr>
      <w:hyperlink w:anchor="s1007">
        <w:r>
          <w:t>6 主动脉瘤与周围动脉粥样硬化性疾病</w:t>
        </w:r>
      </w:hyperlink>
    </w:p>
    <w:p>
      <w:pPr>
        <w:spacing w:after="0" w:line="240" w:lineRule="exact"/>
        <w:snapToGrid w:val="0"/>
      </w:pPr>
      <w:hyperlink w:anchor="s1008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09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原发性高血压与靶器官损害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采用中国2024框架时，未用药者规范诊室非同日测量达到相应诊断标准；通常以≥140/90mmHg为诊室高血压界值，院外阈值与诊室不可混用。</w:t>
      </w:r>
    </w:p>
    <w:p>
      <w:r>
        <w:rPr>
          <w:b/>
        </w:rPr>
        <w:t>2 临床表现：</w:t>
      </w:r>
      <w:r>
        <w:t>常无症状，也可头胀、心悸或非特异不适；不能以有无头痛判断严重度。</w:t>
      </w:r>
    </w:p>
    <w:p>
      <w:r>
        <w:rPr>
          <w:b/>
        </w:rPr>
        <w:t>3 病史重点：</w:t>
      </w:r>
      <w:r>
        <w:t>历次血压和测量条件、家庭监测、药物依从、盐酒体重睡眠、家族及心脑肾病。</w:t>
      </w:r>
    </w:p>
    <w:p>
      <w:r>
        <w:rPr>
          <w:b/>
        </w:rPr>
        <w:t>4 专科检查：</w:t>
      </w:r>
      <w:r>
        <w:t>双上臂起始测压、合适袖带、体位变化、BMI、脉搏、血管杂音与心衰或神经体征。</w:t>
      </w:r>
    </w:p>
    <w:p>
      <w:r>
        <w:rPr>
          <w:b/>
        </w:rPr>
        <w:t>5 辅助检查：</w:t>
      </w:r>
      <w:r>
        <w:t>家庭或动态监测、血尿常规肾功能电解质血糖血脂、心电及按适应证心超眼底等。</w:t>
      </w:r>
    </w:p>
    <w:p>
      <w:r>
        <w:rPr>
          <w:b/>
        </w:rPr>
        <w:t>6 诊断标准：</w:t>
      </w:r>
      <w:r>
        <w:t>采用中国2024框架时，未用药者规范诊室非同日测量达到相应诊断标准；通常以≥140/90mmHg为诊室高血压界值，院外阈值与诊室不可混用。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诊断基于规范重复血压或既往可靠确诊；单次急诊升高不能自动确定慢性等级。</w:t>
      </w:r>
    </w:p>
    <w:p>
      <w:r>
        <w:rPr>
          <w:b/>
        </w:rPr>
        <w:t>8 鉴别诊断：</w:t>
      </w:r>
      <w:r>
        <w:t>白大衣效应、隐匿性、疼痛焦虑应激、测量误差及继发性高血压。</w:t>
      </w:r>
    </w:p>
    <w:p>
      <w:r>
        <w:rPr>
          <w:b/>
        </w:rPr>
        <w:t>9 分型和分期：</w:t>
      </w:r>
      <w:r>
        <w:t>中国诊室1级140至159或90至99、2级160至179或100至109、3级≥180或≥110mmHg；两项不同按较高。已治疗控制值不反推未治疗等级。</w:t>
      </w:r>
    </w:p>
    <w:p>
      <w:r>
        <w:rPr>
          <w:b/>
        </w:rPr>
        <w:t>10 严重程度评价：</w:t>
      </w:r>
      <w:r>
        <w:t>结合危险因素、靶器官损害和临床疾病分层；具体层级须完整变量和所选版本。 同时记录当前器官功能和支持需求，不仅凭疾病名称。</w:t>
      </w:r>
    </w:p>
    <w:p>
      <w:r>
        <w:rPr>
          <w:b/>
        </w:rPr>
        <w:t>11 临床危险分层：</w:t>
      </w:r>
      <w:r>
        <w:t>结合危险因素、靶器官损害和临床疾病分层；具体层级须完整变量和所选版本。 需要评分时按07核对适用对象、版本和完整变量；缺项不计算。</w:t>
      </w:r>
    </w:p>
    <w:p>
      <w:r>
        <w:rPr>
          <w:b/>
        </w:rPr>
        <w:t>12 药物治疗原则：</w:t>
      </w:r>
      <w:r>
        <w:t>生活方式及按合并症耐受选择降压药，逐步评价血压和器官保护；目标个体化，不能套用其他指南诊断界值。</w:t>
      </w:r>
    </w:p>
    <w:p>
      <w:r>
        <w:rPr>
          <w:b/>
        </w:rPr>
        <w:t>13 介入和其他指征：</w:t>
      </w:r>
      <w:r>
        <w:t>无常规手术指征；可疑继发病因或特定难治病例转相应团队评估。</w:t>
      </w:r>
    </w:p>
    <w:p>
      <w:r>
        <w:rPr>
          <w:b/>
        </w:rPr>
        <w:t>14 禁忌及治疗风险：</w:t>
      </w:r>
      <w:r>
        <w:t>无常规手术指征；可疑继发病因或特定难治病例转相应团队评估。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卒中、冠心病、心衰、肾损伤和治疗相关低血压。</w:t>
      </w:r>
    </w:p>
    <w:p>
      <w:r>
        <w:rPr>
          <w:b/>
        </w:rPr>
        <w:t>16 住院观察：</w:t>
      </w:r>
      <w:r>
        <w:t>复测条件一致，观察体位症状、肾功能电解质和实际依从，异常不能只归咎漏药。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现病史：〈历次血压和测量条件、家庭监测、药物依从、盐酒体重睡眠、家族及心脑肾病的实际病史〉。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专科查体：〈双上臂起始测压、合适袖带、体位变化、BMI、脉搏、血管杂音与心衰或神经体征的实查结果〉。</w:t>
      </w:r>
    </w:p>
    <w:p>
      <w:pPr>
        <w:pStyle w:val="Code"/>
        <w:keepNext/>
        <w:keepLines/>
        <w:shd w:fill="F3F3F3"/>
      </w:pPr>
      <w:r>
        <w:t>辅助检查：〈家庭或动态监测、血尿常规肾功能电解质血糖血脂、心电及按适应证心超眼底等的真实结果及意义〉。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历次血压和测量条件、家庭监测、药物依从、盐酒体重睡眠、家族及心脑肾病的实际病史〉，查体〈双上臂起始测压、合适袖带、体位变化、BMI、脉搏、血管杂音与心衰或神经体征的实查结果〉，检查〈家庭或动态监测、血尿常规肾功能电解质血糖血脂、心电及按适应证心超眼底等的真实结果及意义〉。目前考虑〈本病有证据的诊断层级及支持与不足〉，需与〈白大衣效应、隐匿性、疼痛焦虑应激、测量误差及继发性高血压中的主要疾病及理由〉鉴别，风险〈结合危险因素、靶器官损害和临床疾病分层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双上臂起始测压、合适袖带、体位变化、BMI、脉搏、血管杂音与心衰或神经体征的实查结果〉，检查〈家庭或动态监测、血尿常规肾功能电解质血糖血脂、心电及按适应证心超眼底等的真实结果及意义〉。目前〈本病有证据的诊断层级及支持与不足〉，〈真实治疗执行及疗效不良反应〉，拟〈经确认继续或调整方案及理由〉，监测〈复测条件一致，观察体位症状、肾功能电解质和实际依从，异常不能只归咎漏药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双上臂起始测压、合适袖带、体位变化、BMI、脉搏、血管杂音与心衰或神经体征的实查结果〉，检查〈家庭或动态监测、血尿常规肾功能电解质血糖血脂、心电及按适应证心超眼底等的真实结果及意义〉。主治医师分析：〈本病诊断依据、具体鉴别、检查意义和治疗反应的真实意见与证据〉，〈结合危险因素、靶器官损害和临床疾病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双上臂起始测压、合适袖带、体位变化、BMI、脉搏、血管杂音与心衰或神经体征的实查结果〉，检查〈家庭或动态监测、血尿常规肾功能电解质血糖血脂、心电及按适应证心超眼底等的真实结果及意义〉。副主任医师分析：〈本病分型严重度、主要风险及策略优化的真实意见与证据〉，〈结合危险因素、靶器官损害和临床疾病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双上臂起始测压、合适袖带、体位变化、BMI、脉搏、血管杂音与心衰或神经体征的实查结果〉，检查〈家庭或动态监测、血尿常规肾功能电解质血糖血脂、心电及按适应证心超眼底等的真实结果及意义〉。主任医师分析：〈本病复杂诊断、重大介入或其他治疗取舍、替代路径及预后的真实意见与证据〉，〈结合危险因素、靶器官损害和临床疾病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卒中、冠心病、心衰、肾损伤和治疗相关低血压相关的实际异常〉，评估〈双上臂起始测压、合适袖带、体位变化、BMI、脉搏、血管杂音与心衰或神经体征的实查结果〉，检查〈家庭或动态监测、血尿常规肾功能电解质血糖血脂、心电及按适应证心超眼底等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双上臂起始测压、合适袖带、体位变化、BMI、脉搏、血管杂音与心衰或神经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随访：〈家庭血压记录、药物监测、危险因素管理及复诊的具体安排〉。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具体阈值上线前需结合本院采用指南原文复核；不能用住院治疗后血压直接写最高等级。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本节使用BP；完整书目、版本、范围、实际核验日期见文末。全文或具体细则未核验时不得编造推荐等级剂量。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继发性高血压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由可识别病因导致的血压升高；应基于线索选择性筛查并按结果确证。</w:t>
      </w:r>
    </w:p>
    <w:p>
      <w:r>
        <w:rPr>
          <w:b/>
        </w:rPr>
        <w:t>2 临床表现：</w:t>
      </w:r>
      <w:r>
        <w:t>可伴低钾、阵发头痛出汗心悸、睡眠呼吸暂停或肾病表现，也可无特异症状。</w:t>
      </w:r>
    </w:p>
    <w:p>
      <w:r>
        <w:rPr>
          <w:b/>
        </w:rPr>
        <w:t>3 病史重点：</w:t>
      </w:r>
      <w:r>
        <w:t>年轻起病、突发加重、抵抗治疗、家族早发、药物及甘草刺激物、肾病和内分泌线索。</w:t>
      </w:r>
    </w:p>
    <w:p>
      <w:r>
        <w:rPr>
          <w:b/>
        </w:rPr>
        <w:t>4 专科检查：</w:t>
      </w:r>
      <w:r>
        <w:t>体型、脉搏及上下肢血压差、腹部血管杂音、内分泌特征与心衰征。</w:t>
      </w:r>
    </w:p>
    <w:p>
      <w:r>
        <w:rPr>
          <w:b/>
        </w:rPr>
        <w:t>5 辅助检查：</w:t>
      </w:r>
      <w:r>
        <w:t>肾功能电解质尿检、按线索开展醛固酮肾素、儿茶酚胺代谢物、影像或睡眠检查；记录药物体位及采样条件。</w:t>
      </w:r>
    </w:p>
    <w:p>
      <w:r>
        <w:rPr>
          <w:b/>
        </w:rPr>
        <w:t>6 诊断标准：</w:t>
      </w:r>
      <w:r>
        <w:t>由可识别病因导致的血压升高；应基于线索选择性筛查并按结果确证。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病因特异检查与临床对应；一次异常筛查不能直接当确诊。</w:t>
      </w:r>
    </w:p>
    <w:p>
      <w:r>
        <w:rPr>
          <w:b/>
        </w:rPr>
        <w:t>8 鉴别诊断：</w:t>
      </w:r>
      <w:r>
        <w:t>原发性、伪难治、药物性及不同继发原因之间。</w:t>
      </w:r>
    </w:p>
    <w:p>
      <w:r>
        <w:rPr>
          <w:b/>
        </w:rPr>
        <w:t>9 分型和分期：</w:t>
      </w:r>
      <w:r>
        <w:t>肾实质、肾血管、原发性醛固酮增多、嗜铬细胞瘤、OSA等按证据分类。</w:t>
      </w:r>
    </w:p>
    <w:p>
      <w:r>
        <w:rPr>
          <w:b/>
        </w:rPr>
        <w:t>10 严重程度评价：</w:t>
      </w:r>
      <w:r>
        <w:t>急性器官损害、严重低钾或阵发危象需及时处理。 同时记录当前器官功能和支持需求，不仅凭疾病名称。</w:t>
      </w:r>
    </w:p>
    <w:p>
      <w:r>
        <w:rPr>
          <w:b/>
        </w:rPr>
        <w:t>11 临床危险分层：</w:t>
      </w:r>
      <w:r>
        <w:t>急性器官损害、严重低钾或阵发危象需及时处理。 需要评分时按07核对适用对象、版本和完整变量；缺项不计算。</w:t>
      </w:r>
    </w:p>
    <w:p>
      <w:r>
        <w:rPr>
          <w:b/>
        </w:rPr>
        <w:t>12 药物治疗原则：</w:t>
      </w:r>
      <w:r>
        <w:t>控制血压同时处理病因；影响检测的药物调整须保障安全，不擅自停药。</w:t>
      </w:r>
    </w:p>
    <w:p>
      <w:r>
        <w:rPr>
          <w:b/>
        </w:rPr>
        <w:t>13 介入和其他指征：</w:t>
      </w:r>
      <w:r>
        <w:t>手术或血管介入需病因确证与专科评价，不能凭一张影像直接决定。</w:t>
      </w:r>
    </w:p>
    <w:p>
      <w:r>
        <w:rPr>
          <w:b/>
        </w:rPr>
        <w:t>14 禁忌及治疗风险：</w:t>
      </w:r>
      <w:r>
        <w:t>手术或血管介入需病因确证与专科评价，不能凭一张影像直接决定。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危象、低钾心律失常、肾功能恶化及治疗相关低血压。</w:t>
      </w:r>
    </w:p>
    <w:p>
      <w:r>
        <w:rPr>
          <w:b/>
        </w:rPr>
        <w:t>16 住院观察：</w:t>
      </w:r>
      <w:r>
        <w:t>记录筛查条件、待回报结果及血压电解质变化，不能把待查写阴性。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现病史：〈年轻起病、突发加重、抵抗治疗、家族早发、药物及甘草刺激物、肾病和内分泌线索的实际病史〉。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专科查体：〈体型、脉搏及上下肢血压差、腹部血管杂音、内分泌特征与心衰征的实查结果〉。</w:t>
      </w:r>
    </w:p>
    <w:p>
      <w:pPr>
        <w:pStyle w:val="Code"/>
        <w:keepNext/>
        <w:keepLines/>
        <w:shd w:fill="F3F3F3"/>
      </w:pPr>
      <w:r>
        <w:t>辅助检查：〈肾功能电解质尿检、按线索开展醛固酮肾素、儿茶酚胺代谢物、影像或睡眠检查的真实结果及意义〉。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年轻起病、突发加重、抵抗治疗、家族早发、药物及甘草刺激物、肾病和内分泌线索的实际病史〉，查体〈体型、脉搏及上下肢血压差、腹部血管杂音、内分泌特征与心衰征的实查结果〉，检查〈肾功能电解质尿检、按线索开展醛固酮肾素、儿茶酚胺代谢物、影像或睡眠检查的真实结果及意义〉。目前考虑〈本病有证据的诊断层级及支持与不足〉，需与〈原发性、伪难治、药物性及不同继发原因之间中的主要疾病及理由〉鉴别，风险〈急性器官损害、严重低钾或阵发危象需及时处理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体型、脉搏及上下肢血压差、腹部血管杂音、内分泌特征与心衰征的实查结果〉，检查〈肾功能电解质尿检、按线索开展醛固酮肾素、儿茶酚胺代谢物、影像或睡眠检查的真实结果及意义〉。目前〈本病有证据的诊断层级及支持与不足〉，〈真实治疗执行及疗效不良反应〉，拟〈经确认继续或调整方案及理由〉，监测〈筛查条件、待回报结果及血压电解质变化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体型、脉搏及上下肢血压差、腹部血管杂音、内分泌特征与心衰征的实查结果〉，检查〈肾功能电解质尿检、按线索开展醛固酮肾素、儿茶酚胺代谢物、影像或睡眠检查的真实结果及意义〉。主治医师分析：〈本病诊断依据、具体鉴别、检查意义和治疗反应的真实意见与证据〉，〈急性器官损害、严重低钾或阵发危象需及时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体型、脉搏及上下肢血压差、腹部血管杂音、内分泌特征与心衰征的实查结果〉，检查〈肾功能电解质尿检、按线索开展醛固酮肾素、儿茶酚胺代谢物、影像或睡眠检查的真实结果及意义〉。副主任医师分析：〈本病分型严重度、主要风险及策略优化的真实意见与证据〉，〈急性器官损害、严重低钾或阵发危象需及时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体型、脉搏及上下肢血压差、腹部血管杂音、内分泌特征与心衰征的实查结果〉，检查〈肾功能电解质尿检、按线索开展醛固酮肾素、儿茶酚胺代谢物、影像或睡眠检查的真实结果及意义〉。主任医师分析：〈本病复杂诊断、重大介入或其他治疗取舍、替代路径及预后的真实意见与证据〉，〈急性器官损害、严重低钾或阵发危象需及时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危象、低钾心律失常、肾功能恶化及治疗相关低血压相关的实际异常〉，评估〈体型、脉搏及上下肢血压差、腹部血管杂音、内分泌特征与心衰征的实查结果〉，检查〈肾功能电解质尿检、按线索开展醛固酮肾素、儿茶酚胺代谢物、影像或睡眠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体型、脉搏及上下肢血压差、腹部血管杂音、内分泌特征与心衰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随访：〈病因专科复诊、血压与电解质肾功能监测，术后也须复评的具体安排〉。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不得把低钾加高血压直接写原醛，不能忽略检测受药物干扰。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本节使用BP；完整书目、版本、范围、实际核验日期见文末。全文或具体细则未核验时不得编造推荐等级剂量。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高血压急症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严重血压升高伴急性靶器官损害，核心是急性器官损害而非单一数值。</w:t>
      </w:r>
    </w:p>
    <w:p>
      <w:r>
        <w:rPr>
          <w:b/>
        </w:rPr>
        <w:t>2 临床表现：</w:t>
      </w:r>
      <w:r>
        <w:t>胸痛气促、神经症状、视力变化、少尿或夹层相关疼痛。</w:t>
      </w:r>
    </w:p>
    <w:p>
      <w:r>
        <w:rPr>
          <w:b/>
        </w:rPr>
        <w:t>3 病史重点：</w:t>
      </w:r>
      <w:r>
        <w:t>症状与血压时序、基线血压、停药或毒物、妊娠可能及器官病史。</w:t>
      </w:r>
    </w:p>
    <w:p>
      <w:r>
        <w:rPr>
          <w:b/>
        </w:rPr>
        <w:t>4 专科检查：</w:t>
      </w:r>
      <w:r>
        <w:t>复测血压、意识神经、眼底适应证、心肺灌注及双侧脉搏。</w:t>
      </w:r>
    </w:p>
    <w:p>
      <w:r>
        <w:rPr>
          <w:b/>
        </w:rPr>
        <w:t>5 辅助检查：</w:t>
      </w:r>
      <w:r>
        <w:t>根据表现紧急心电肌钙蛋白肾功能尿检、心超及脑或主动脉影像，不能无目的延误。</w:t>
      </w:r>
    </w:p>
    <w:p>
      <w:r>
        <w:rPr>
          <w:b/>
        </w:rPr>
        <w:t>6 诊断标准：</w:t>
      </w:r>
      <w:r>
        <w:t>严重血压升高伴急性靶器官损害，核心是急性器官损害而非单一数值。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分别列严重血压与急性脑、心、肾或主动脉损害证据。</w:t>
      </w:r>
    </w:p>
    <w:p>
      <w:r>
        <w:rPr>
          <w:b/>
        </w:rPr>
        <w:t>8 鉴别诊断：</w:t>
      </w:r>
      <w:r>
        <w:t>无急性损害的明显升高、应激反应、卒中伴反应性升高、夹层及妊娠相关急症。</w:t>
      </w:r>
    </w:p>
    <w:p>
      <w:r>
        <w:rPr>
          <w:b/>
        </w:rPr>
        <w:t>9 分型和分期：</w:t>
      </w:r>
      <w:r>
        <w:t>按器官损害类型分情境；与“高血压3级”属不同维度。</w:t>
      </w:r>
    </w:p>
    <w:p>
      <w:r>
        <w:rPr>
          <w:b/>
        </w:rPr>
        <w:t>10 严重程度评价：</w:t>
      </w:r>
      <w:r>
        <w:t>脑病、ACS、肺水肿、夹层和急性肾损害需专门路径与监护。 同时记录当前器官功能和支持需求，不仅凭疾病名称。</w:t>
      </w:r>
    </w:p>
    <w:p>
      <w:r>
        <w:rPr>
          <w:b/>
        </w:rPr>
        <w:t>11 临床危险分层：</w:t>
      </w:r>
      <w:r>
        <w:t>脑病、ACS、肺水肿、夹层和急性肾损害需专门路径与监护。 需要评分时按07核对适用对象、版本和完整变量；缺项不计算。</w:t>
      </w:r>
    </w:p>
    <w:p>
      <w:r>
        <w:rPr>
          <w:b/>
        </w:rPr>
        <w:t>12 药物治疗原则：</w:t>
      </w:r>
      <w:r>
        <w:t>监护下依具体病种选择可滴定治疗；降压速度目标按情境及基线，不能对所有患者用同一降压幅度。</w:t>
      </w:r>
    </w:p>
    <w:p>
      <w:r>
        <w:rPr>
          <w:b/>
        </w:rPr>
        <w:t>13 介入和其他指征：</w:t>
      </w:r>
      <w:r>
        <w:t>主动脉或冠脉等病因介入外科治疗及时衔接；卒中与妊娠等联合专科。</w:t>
      </w:r>
    </w:p>
    <w:p>
      <w:r>
        <w:rPr>
          <w:b/>
        </w:rPr>
        <w:t>14 禁忌及治疗风险：</w:t>
      </w:r>
      <w:r>
        <w:t>主动脉或冠脉等病因介入外科治疗及时衔接；卒中与妊娠等联合专科。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过快降压低灌注、心脑缺血、肾损伤与持续器官损害。</w:t>
      </w:r>
    </w:p>
    <w:p>
      <w:r>
        <w:rPr>
          <w:b/>
        </w:rPr>
        <w:t>16 住院观察：</w:t>
      </w:r>
      <w:r>
        <w:t>连续血压与症状、神经、尿量肾功能评估，写出调药与反应对应。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现病史：〈症状与血压时序、基线血压、停药或毒物、妊娠可能及器官病史的实际病史〉。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专科查体：〈复测血压、意识神经、眼底适应证、心肺灌注及双侧脉搏的实查结果〉。</w:t>
      </w:r>
    </w:p>
    <w:p>
      <w:pPr>
        <w:pStyle w:val="Code"/>
        <w:keepNext/>
        <w:keepLines/>
        <w:shd w:fill="F3F3F3"/>
      </w:pPr>
      <w:r>
        <w:t>辅助检查：〈根据表现紧急心电肌钙蛋白肾功能尿检、心超及脑或主动脉影像的真实结果及意义〉。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症状与血压时序、基线血压、停药或毒物、妊娠可能及器官病史的实际病史〉，查体〈复测血压、意识神经、眼底适应证、心肺灌注及双侧脉搏的实查结果〉，检查〈根据表现紧急心电肌钙蛋白肾功能尿检、心超及脑或主动脉影像的真实结果及意义〉。目前考虑〈本病有证据的诊断层级及支持与不足〉，需与〈无急性损害的明显升高、应激反应、卒中伴反应性升高、夹层及妊娠相关急症中的主要疾病及理由〉鉴别，风险〈脑病、ACS、肺水肿、夹层和急性肾损害需专门路径与监护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复测血压、意识神经、眼底适应证、心肺灌注及双侧脉搏的实查结果〉，检查〈根据表现紧急心电肌钙蛋白肾功能尿检、心超及脑或主动脉影像的真实结果及意义〉。目前〈本病有证据的诊断层级及支持与不足〉，〈真实治疗执行及疗效不良反应〉，拟〈经确认继续或调整方案及理由〉，监测〈连续血压与症状、神经、尿量肾功能评估，写出调药与反应对应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复测血压、意识神经、眼底适应证、心肺灌注及双侧脉搏的实查结果〉，检查〈根据表现紧急心电肌钙蛋白肾功能尿检、心超及脑或主动脉影像的真实结果及意义〉。主治医师分析：〈本病诊断依据、具体鉴别、检查意义和治疗反应的真实意见与证据〉，〈脑病、ACS、肺水肿、夹层和急性肾损害需专门路径与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复测血压、意识神经、眼底适应证、心肺灌注及双侧脉搏的实查结果〉，检查〈根据表现紧急心电肌钙蛋白肾功能尿检、心超及脑或主动脉影像的真实结果及意义〉。副主任医师分析：〈本病分型严重度、主要风险及策略优化的真实意见与证据〉，〈脑病、ACS、肺水肿、夹层和急性肾损害需专门路径与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复测血压、意识神经、眼底适应证、心肺灌注及双侧脉搏的实查结果〉，检查〈根据表现紧急心电肌钙蛋白肾功能尿检、心超及脑或主动脉影像的真实结果及意义〉。主任医师分析：〈本病复杂诊断、重大介入或其他治疗取舍、替代路径及预后的真实意见与证据〉，〈脑病、ACS、肺水肿、夹层和急性肾损害需专门路径与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过快降压低灌注、心脑缺血、肾损伤与持续器官损害相关的实际异常〉，评估〈复测血压、意识神经、眼底适应证、心肺灌注及双侧脉搏的实查结果〉，检查〈根据表现紧急心电肌钙蛋白肾功能尿检、心超及脑或主动脉影像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复测血压、意识神经、眼底适应证、心肺灌注及双侧脉搏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随访：〈急性期后逐步转口服、查原因与依从、安排早期复查的具体安排〉。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不得仅以≥180/110写急症；不能在未评估器官损害时填“无靶器官损伤”。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本节使用BP、AO、CPR；完整书目、版本、范围、实际核验日期见文末。全文或具体细则未核验时不得编造推荐等级剂量。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难治性高血压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需在规范多药含适宜利尿剂的治疗下仍未达标等条件中评估，并排除测量、白大衣及依从造成的假性难治；定义按采用指南核对。</w:t>
      </w:r>
    </w:p>
    <w:p>
      <w:r>
        <w:rPr>
          <w:b/>
        </w:rPr>
        <w:t>2 临床表现：</w:t>
      </w:r>
      <w:r>
        <w:t>可无症状，亦可伴药物不良反应或器官损害表现。</w:t>
      </w:r>
    </w:p>
    <w:p>
      <w:r>
        <w:rPr>
          <w:b/>
        </w:rPr>
        <w:t>3 病史重点：</w:t>
      </w:r>
      <w:r>
        <w:t>逐药剂量频次、最大耐受与服用证据、盐摄入、NSAIDs或其他升压药、睡眠与继发病因。</w:t>
      </w:r>
    </w:p>
    <w:p>
      <w:r>
        <w:rPr>
          <w:b/>
        </w:rPr>
        <w:t>4 专科检查：</w:t>
      </w:r>
      <w:r>
        <w:t>规范血压与体位、容量、外周血管及器官损害线索。</w:t>
      </w:r>
    </w:p>
    <w:p>
      <w:r>
        <w:rPr>
          <w:b/>
        </w:rPr>
        <w:t>5 辅助检查：</w:t>
      </w:r>
      <w:r>
        <w:t>动态或家庭血压确认、肾功能电解质、依线索筛查继发病因。</w:t>
      </w:r>
    </w:p>
    <w:p>
      <w:r>
        <w:rPr>
          <w:b/>
        </w:rPr>
        <w:t>6 诊断标准：</w:t>
      </w:r>
      <w:r>
        <w:t>需在规范多药含适宜利尿剂的治疗下仍未达标等条件中评估，并排除测量、白大衣及依从造成的假性难治；定义按采用指南核对。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院外血压、真实用药组合与依从核实共同支持，不由“用了三种药”直接确诊。</w:t>
      </w:r>
    </w:p>
    <w:p>
      <w:r>
        <w:rPr>
          <w:b/>
        </w:rPr>
        <w:t>8 鉴别诊断：</w:t>
      </w:r>
      <w:r>
        <w:t>假性难治、白大衣效应、容量负荷和继发性高血压。</w:t>
      </w:r>
    </w:p>
    <w:p>
      <w:r>
        <w:rPr>
          <w:b/>
        </w:rPr>
        <w:t>9 分型和分期：</w:t>
      </w:r>
      <w:r>
        <w:t>表观难治与真实难治区分；已控制但需多药者按所选定义标明。</w:t>
      </w:r>
    </w:p>
    <w:p>
      <w:r>
        <w:rPr>
          <w:b/>
        </w:rPr>
        <w:t>10 严重程度评价：</w:t>
      </w:r>
      <w:r>
        <w:t>器官损害、低钾或高钾、CKD及多药低血压风险。 同时记录当前器官功能和支持需求，不仅凭疾病名称。</w:t>
      </w:r>
    </w:p>
    <w:p>
      <w:r>
        <w:rPr>
          <w:b/>
        </w:rPr>
        <w:t>11 临床危险分层：</w:t>
      </w:r>
      <w:r>
        <w:t>器官损害、低钾或高钾、CKD及多药低血压风险。 需要评分时按07核对适用对象、版本和完整变量；缺项不计算。</w:t>
      </w:r>
    </w:p>
    <w:p>
      <w:r>
        <w:rPr>
          <w:b/>
        </w:rPr>
        <w:t>12 药物治疗原则：</w:t>
      </w:r>
      <w:r>
        <w:t>优化生活方式、利尿及互补机制，MRA等需核对肾功能钾与适应证，不机械加药。</w:t>
      </w:r>
    </w:p>
    <w:p>
      <w:r>
        <w:rPr>
          <w:b/>
        </w:rPr>
        <w:t>13 介入和其他指征：</w:t>
      </w:r>
      <w:r>
        <w:t>器械或去神经等治疗仅限符合证据和本地规范者由专科评估。</w:t>
      </w:r>
    </w:p>
    <w:p>
      <w:r>
        <w:rPr>
          <w:b/>
        </w:rPr>
        <w:t>14 禁忌及治疗风险：</w:t>
      </w:r>
      <w:r>
        <w:t>器械或去神经等治疗仅限符合证据和本地规范者由专科评估。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心脑肾事件和多药相互作用、体位低血压。</w:t>
      </w:r>
    </w:p>
    <w:p>
      <w:r>
        <w:rPr>
          <w:b/>
        </w:rPr>
        <w:t>16 住院观察：</w:t>
      </w:r>
      <w:r>
        <w:t>记录院内外差异、依从改进及每次调整的耐受效果。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现病史：〈逐药剂量频次、最大耐受与服用证据、盐摄入、NSAIDs或其他升压药、睡眠与继发病因的实际病史〉。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专科查体：〈规范血压与体位、容量、外周血管及器官损害线索的实查结果〉。</w:t>
      </w:r>
    </w:p>
    <w:p>
      <w:pPr>
        <w:pStyle w:val="Code"/>
        <w:keepNext/>
        <w:keepLines/>
        <w:shd w:fill="F3F3F3"/>
      </w:pPr>
      <w:r>
        <w:t>辅助检查：〈动态或家庭血压确认、肾功能电解质、依线索筛查继发病因的真实结果及意义〉。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逐药剂量频次、最大耐受与服用证据、盐摄入、NSAIDs或其他升压药、睡眠与继发病因的实际病史〉，查体〈规范血压与体位、容量、外周血管及器官损害线索的实查结果〉，检查〈动态或家庭血压确认、肾功能电解质、依线索筛查继发病因的真实结果及意义〉。目前考虑〈本病有证据的诊断层级及支持与不足〉，需与〈假性难治、白大衣效应、容量负荷和继发性高血压中的主要疾病及理由〉鉴别，风险〈器官损害、低钾或高钾、CKD及多药低血压风险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规范血压与体位、容量、外周血管及器官损害线索的实查结果〉，检查〈动态或家庭血压确认、肾功能电解质、依线索筛查继发病因的真实结果及意义〉。目前〈本病有证据的诊断层级及支持与不足〉，〈真实治疗执行及疗效不良反应〉，拟〈经确认继续或调整方案及理由〉，监测〈院内外差异、依从改进及每次调整的耐受效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规范血压与体位、容量、外周血管及器官损害线索的实查结果〉，检查〈动态或家庭血压确认、肾功能电解质、依线索筛查继发病因的真实结果及意义〉。主治医师分析：〈本病诊断依据、具体鉴别、检查意义和治疗反应的真实意见与证据〉，〈器官损害、低钾或高钾、CKD及多药低血压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规范血压与体位、容量、外周血管及器官损害线索的实查结果〉，检查〈动态或家庭血压确认、肾功能电解质、依线索筛查继发病因的真实结果及意义〉。副主任医师分析：〈本病分型严重度、主要风险及策略优化的真实意见与证据〉，〈器官损害、低钾或高钾、CKD及多药低血压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规范血压与体位、容量、外周血管及器官损害线索的实查结果〉，检查〈动态或家庭血压确认、肾功能电解质、依线索筛查继发病因的真实结果及意义〉。主任医师分析：〈本病复杂诊断、重大介入或其他治疗取舍、替代路径及预后的真实意见与证据〉，〈器官损害、低钾或高钾、CKD及多药低血压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脑肾事件和多药相互作用、体位低血压相关的实际异常〉，评估〈规范血压与体位、容量、外周血管及器官损害线索的实查结果〉，检查〈动态或家庭血压确认、肾功能电解质、依线索筛查继发病因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规范血压与体位、容量、外周血管及器官损害线索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随访：〈固定测压方法、复查电解质肾功能、专科随访与病因检查的具体安排〉。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不得忽略假性难治，不得将一次病房高血压自动升级为难治。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本节使用BP；完整书目、版本、范围、实际核验日期见文末。全文或具体细则未核验时不得编造推荐等级剂量。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急性主动脉综合征与主动脉夹层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包括夹层、壁内血肿及穿透性溃疡等；疑似病例需及时适宜影像与专科评估。</w:t>
      </w:r>
    </w:p>
    <w:p>
      <w:r>
        <w:rPr>
          <w:b/>
        </w:rPr>
        <w:t>2 临床表现：</w:t>
      </w:r>
      <w:r>
        <w:t>突发胸背腹痛、晕厥、神经或肢体缺血，也可无典型撕裂痛。</w:t>
      </w:r>
    </w:p>
    <w:p>
      <w:r>
        <w:rPr>
          <w:b/>
        </w:rPr>
        <w:t>3 病史重点：</w:t>
      </w:r>
      <w:r>
        <w:t>起病方式及迁移、主动脉家族病、结缔组织病、既往主动脉手术及高血压。</w:t>
      </w:r>
    </w:p>
    <w:p>
      <w:r>
        <w:rPr>
          <w:b/>
        </w:rPr>
        <w:t>4 专科检查：</w:t>
      </w:r>
      <w:r>
        <w:t>双侧血压脉搏、主动脉瓣反流杂音、神经、腹部肢体灌注及压塞征。</w:t>
      </w:r>
    </w:p>
    <w:p>
      <w:r>
        <w:rPr>
          <w:b/>
        </w:rPr>
        <w:t>5 辅助检查：</w:t>
      </w:r>
      <w:r>
        <w:t>主动脉CTA或按稳定性选择TEE等；心电肌钙蛋白和D-二聚体不能代替确诊影像。</w:t>
      </w:r>
    </w:p>
    <w:p>
      <w:r>
        <w:rPr>
          <w:b/>
        </w:rPr>
        <w:t>6 诊断标准：</w:t>
      </w:r>
      <w:r>
        <w:t>包括夹层、壁内血肿及穿透性溃疡等；疑似病例需及时适宜影像与专科评估。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影像证实部位范围、分支受累及并发症；可疑而未证实用待排。</w:t>
      </w:r>
    </w:p>
    <w:p>
      <w:r>
        <w:rPr>
          <w:b/>
        </w:rPr>
        <w:t>8 鉴别诊断：</w:t>
      </w:r>
      <w:r>
        <w:t>ACS、肺栓塞、心包病、食管及其他胸腹痛。</w:t>
      </w:r>
    </w:p>
    <w:p>
      <w:r>
        <w:rPr>
          <w:b/>
        </w:rPr>
        <w:t>9 分型和分期：</w:t>
      </w:r>
      <w:r>
        <w:t>Stanford A或B、急慢性及复杂性按真实解剖和时程，壁内血肿等不强套夹层术语。</w:t>
      </w:r>
    </w:p>
    <w:p>
      <w:r>
        <w:rPr>
          <w:b/>
        </w:rPr>
        <w:t>10 严重程度评价：</w:t>
      </w:r>
      <w:r>
        <w:t>升主动脉受累、破裂压塞、器官低灌注、持续疼痛或难控血压为高危。 同时记录当前器官功能和支持需求，不仅凭疾病名称。</w:t>
      </w:r>
    </w:p>
    <w:p>
      <w:r>
        <w:rPr>
          <w:b/>
        </w:rPr>
        <w:t>11 临床危险分层：</w:t>
      </w:r>
      <w:r>
        <w:t>升主动脉受累、破裂压塞、器官低灌注、持续疼痛或难控血压为高危。 需要评分时按07核对适用对象、版本和完整变量；缺项不计算。</w:t>
      </w:r>
    </w:p>
    <w:p>
      <w:r>
        <w:rPr>
          <w:b/>
        </w:rPr>
        <w:t>12 药物治疗原则：</w:t>
      </w:r>
      <w:r>
        <w:t>监护镇痛和抗冲击治疗按循环及禁忌个体化；疑似夹层时不可盲目套用ACS溶栓抗栓。</w:t>
      </w:r>
    </w:p>
    <w:p>
      <w:r>
        <w:rPr>
          <w:b/>
        </w:rPr>
        <w:t>13 介入和其他指征：</w:t>
      </w:r>
      <w:r>
        <w:t>A型等急需外科团队；B型依是否复杂及个体解剖评估腔内或外科，转运不能延误保障。</w:t>
      </w:r>
    </w:p>
    <w:p>
      <w:r>
        <w:rPr>
          <w:b/>
        </w:rPr>
        <w:t>14 禁忌及治疗风险：</w:t>
      </w:r>
      <w:r>
        <w:t>A型等急需外科团队；B型依是否复杂及个体解剖评估腔内或外科，转运不能延误保障。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破裂、压塞、主动脉瓣反流、冠脉或脑肾肠肢体缺血。</w:t>
      </w:r>
    </w:p>
    <w:p>
      <w:r>
        <w:rPr>
          <w:b/>
        </w:rPr>
        <w:t>16 住院观察：</w:t>
      </w:r>
      <w:r>
        <w:t>疼痛血压心率、神经、尿量和肢体灌注持续复评，明确接收团队与转运支持。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现病史：〈起病方式及迁移、主动脉家族病、结缔组织病、既往主动脉手术及高血压的实际病史〉。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专科查体：〈双侧血压脉搏、主动脉瓣反流杂音、神经、腹部肢体灌注及压塞征的实查结果〉。</w:t>
      </w:r>
    </w:p>
    <w:p>
      <w:pPr>
        <w:pStyle w:val="Code"/>
        <w:keepNext/>
        <w:keepLines/>
        <w:shd w:fill="F3F3F3"/>
      </w:pPr>
      <w:r>
        <w:t>辅助检查：〈主动脉CTA或按稳定性选择TEE等的真实结果及意义〉。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起病方式及迁移、主动脉家族病、结缔组织病、既往主动脉手术及高血压的实际病史〉，查体〈双侧血压脉搏、主动脉瓣反流杂音、神经、腹部肢体灌注及压塞征的实查结果〉，检查〈主动脉CTA或按稳定性选择TEE等的真实结果及意义〉。目前考虑〈本病有证据的诊断层级及支持与不足〉，需与〈ACS、肺栓塞、心包病、食管及其他胸腹痛中的主要疾病及理由〉鉴别，风险〈升主动脉受累、破裂压塞、器官低灌注、持续疼痛或难控血压为高危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双侧血压脉搏、主动脉瓣反流杂音、神经、腹部肢体灌注及压塞征的实查结果〉，检查〈主动脉CTA或按稳定性选择TEE等的真实结果及意义〉。目前〈本病有证据的诊断层级及支持与不足〉，〈真实治疗执行及疗效不良反应〉，拟〈经确认继续或调整方案及理由〉，监测〈疼痛血压心率、神经、尿量和肢体灌注持续复评，明确接收团队与转运支持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双侧血压脉搏、主动脉瓣反流杂音、神经、腹部肢体灌注及压塞征的实查结果〉，检查〈主动脉CTA或按稳定性选择TEE等的真实结果及意义〉。主治医师分析：〈本病诊断依据、具体鉴别、检查意义和治疗反应的真实意见与证据〉，〈升主动脉受累、破裂压塞、器官低灌注、持续疼痛或难控血压为高危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双侧血压脉搏、主动脉瓣反流杂音、神经、腹部肢体灌注及压塞征的实查结果〉，检查〈主动脉CTA或按稳定性选择TEE等的真实结果及意义〉。副主任医师分析：〈本病分型严重度、主要风险及策略优化的真实意见与证据〉，〈升主动脉受累、破裂压塞、器官低灌注、持续疼痛或难控血压为高危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双侧血压脉搏、主动脉瓣反流杂音、神经、腹部肢体灌注及压塞征的实查结果〉，检查〈主动脉CTA或按稳定性选择TEE等的真实结果及意义〉。主任医师分析：〈本病复杂诊断、重大介入或其他治疗取舍、替代路径及预后的真实意见与证据〉，〈升主动脉受累、破裂压塞、器官低灌注、持续疼痛或难控血压为高危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破裂、压塞、主动脉瓣反流、冠脉或脑肾肠肢体缺血相关的实际异常〉，评估〈双侧血压脉搏、主动脉瓣反流杂音、神经、腹部肢体灌注及压塞征的实查结果〉，检查〈主动脉CTA或按稳定性选择TEE等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双侧血压脉搏、主动脉瓣反流杂音、神经、腹部肢体灌注及压塞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随访：〈幸存者血压管理与影像监测，主动脉及遗传专科随访的具体安排〉。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不得用阴性D-二聚体单独排除高疑夹层；不得编造裂口位置和主动脉直径。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本节使用AO；完整书目、版本、范围、实际核验日期见文末。全文或具体细则未核验时不得编造推荐等级剂量。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主动脉瘤与周围动脉粥样硬化性疾病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主动脉瘤需以节段、直径和体型等确认；PAD需症状体征与血流或影像证据，不能把钙化等同严重缺血。</w:t>
      </w:r>
    </w:p>
    <w:p>
      <w:r>
        <w:rPr>
          <w:b/>
        </w:rPr>
        <w:t>2 临床表现：</w:t>
      </w:r>
      <w:r>
        <w:t>主动脉瘤可无症状或疼痛；PAD为跛行、静息痛、溃疡，急性肢体缺血可突发疼痛苍白无脉。</w:t>
      </w:r>
    </w:p>
    <w:p>
      <w:r>
        <w:rPr>
          <w:b/>
        </w:rPr>
        <w:t>3 病史重点：</w:t>
      </w:r>
      <w:r>
        <w:t>吸烟、糖脂病、家族主动脉病、既往血管干预、活动距离、创面及突发变化。</w:t>
      </w:r>
    </w:p>
    <w:p>
      <w:r>
        <w:rPr>
          <w:b/>
        </w:rPr>
        <w:t>4 专科检查：</w:t>
      </w:r>
      <w:r>
        <w:t>脉搏、皮温肤色、毛细血管、感觉运动、伤口与双侧血压，必要腹部触诊。</w:t>
      </w:r>
    </w:p>
    <w:p>
      <w:r>
        <w:rPr>
          <w:b/>
        </w:rPr>
        <w:t>5 辅助检查：</w:t>
      </w:r>
      <w:r>
        <w:t>按病变选择主动脉影像、ABI或TBI、多普勒和CTA等；糖尿病或钙化时ABI可能不可靠。</w:t>
      </w:r>
    </w:p>
    <w:p>
      <w:r>
        <w:rPr>
          <w:b/>
        </w:rPr>
        <w:t>6 诊断标准：</w:t>
      </w:r>
      <w:r>
        <w:t>主动脉瘤需以节段、直径和体型等确认；PAD需症状体征与血流或影像证据，不能把钙化等同严重缺血。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位置、真实直径增长或动脉闭塞证据与临床匹配。</w:t>
      </w:r>
    </w:p>
    <w:p>
      <w:r>
        <w:rPr>
          <w:b/>
        </w:rPr>
        <w:t>8 鉴别诊断：</w:t>
      </w:r>
      <w:r>
        <w:t>静脉性水肿、神经性跛行、骨关节病，主动脉瘤疼痛需排急性综合征。</w:t>
      </w:r>
    </w:p>
    <w:p>
      <w:r>
        <w:rPr>
          <w:b/>
        </w:rPr>
        <w:t>9 分型和分期：</w:t>
      </w:r>
      <w:r>
        <w:t>主动脉节段与病因；PAD无症状、跛行、慢性威胁肢体缺血及急性缺血分开。</w:t>
      </w:r>
    </w:p>
    <w:p>
      <w:r>
        <w:rPr>
          <w:b/>
        </w:rPr>
        <w:t>10 严重程度评价：</w:t>
      </w:r>
      <w:r>
        <w:t>瘤症状及增长、遗传背景；肢体感觉运动受损或组织丢失提示紧急或高危。 同时记录当前器官功能和支持需求，不仅凭疾病名称。</w:t>
      </w:r>
    </w:p>
    <w:p>
      <w:r>
        <w:rPr>
          <w:b/>
        </w:rPr>
        <w:t>11 临床危险分层：</w:t>
      </w:r>
      <w:r>
        <w:t>瘤症状及增长、遗传背景；肢体感觉运动受损或组织丢失提示紧急或高危。 需要评分时按07核对适用对象、版本和完整变量；缺项不计算。</w:t>
      </w:r>
    </w:p>
    <w:p>
      <w:r>
        <w:rPr>
          <w:b/>
        </w:rPr>
        <w:t>12 药物治疗原则：</w:t>
      </w:r>
      <w:r>
        <w:t>危险因素和血脂血压管理、适宜抗栓、足部护理及可耐受运动；急性缺血不等待常规康复。</w:t>
      </w:r>
    </w:p>
    <w:p>
      <w:r>
        <w:rPr>
          <w:b/>
        </w:rPr>
        <w:t>13 介入和其他指征：</w:t>
      </w:r>
      <w:r>
        <w:t>主动脉干预阈值按节段病因体型与手术风险查指南；肢体威胁需及时血管团队重建评估。</w:t>
      </w:r>
    </w:p>
    <w:p>
      <w:r>
        <w:rPr>
          <w:b/>
        </w:rPr>
        <w:t>14 禁忌及治疗风险：</w:t>
      </w:r>
      <w:r>
        <w:t>主动脉干预阈值按节段病因体型与手术风险查指南；肢体威胁需及时血管团队重建评估。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破裂、夹层、栓塞、肢体坏死与截肢风险。</w:t>
      </w:r>
    </w:p>
    <w:p>
      <w:r>
        <w:rPr>
          <w:b/>
        </w:rPr>
        <w:t>16 住院观察：</w:t>
      </w:r>
      <w:r>
        <w:t>观察疼痛、神经血管变化和肾功能；记录介入后远端灌注及创面进展。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现病史：〈吸烟、糖脂病、家族主动脉病、既往血管干预、活动距离、创面及突发变化的实际病史〉。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专科查体：〈脉搏、皮温肤色、毛细血管、感觉运动、伤口与双侧血压，必要腹部触诊的实查结果〉。</w:t>
      </w:r>
    </w:p>
    <w:p>
      <w:pPr>
        <w:pStyle w:val="Code"/>
        <w:keepNext/>
        <w:keepLines/>
        <w:shd w:fill="F3F3F3"/>
      </w:pPr>
      <w:r>
        <w:t>辅助检查：〈按病变选择主动脉影像、ABI或TBI、多普勒和CTA等的真实结果及意义〉。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吸烟、糖脂病、家族主动脉病、既往血管干预、活动距离、创面及突发变化的实际病史〉，查体〈脉搏、皮温肤色、毛细血管、感觉运动、伤口与双侧血压，必要腹部触诊的实查结果〉，检查〈按病变选择主动脉影像、ABI或TBI、多普勒和CTA等的真实结果及意义〉。目前考虑〈本病有证据的诊断层级及支持与不足〉，需与〈静脉性水肿、神经性跛行、骨关节病，主动脉瘤疼痛需排急性综合征中的主要疾病及理由〉鉴别，风险〈瘤症状及增长、遗传背景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脉搏、皮温肤色、毛细血管、感觉运动、伤口与双侧血压，必要腹部触诊的实查结果〉，检查〈按病变选择主动脉影像、ABI或TBI、多普勒和CTA等的真实结果及意义〉。目前〈本病有证据的诊断层级及支持与不足〉，〈真实治疗执行及疗效不良反应〉，拟〈经确认继续或调整方案及理由〉，监测〈观察疼痛、神经血管变化和肾功能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脉搏、皮温肤色、毛细血管、感觉运动、伤口与双侧血压，必要腹部触诊的实查结果〉，检查〈按病变选择主动脉影像、ABI或TBI、多普勒和CTA等的真实结果及意义〉。主治医师分析：〈本病诊断依据、具体鉴别、检查意义和治疗反应的真实意见与证据〉，〈瘤症状及增长、遗传背景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脉搏、皮温肤色、毛细血管、感觉运动、伤口与双侧血压，必要腹部触诊的实查结果〉，检查〈按病变选择主动脉影像、ABI或TBI、多普勒和CTA等的真实结果及意义〉。副主任医师分析：〈本病分型严重度、主要风险及策略优化的真实意见与证据〉，〈瘤症状及增长、遗传背景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脉搏、皮温肤色、毛细血管、感觉运动、伤口与双侧血压，必要腹部触诊的实查结果〉，检查〈按病变选择主动脉影像、ABI或TBI、多普勒和CTA等的真实结果及意义〉。主任医师分析：〈本病复杂诊断、重大介入或其他治疗取舍、替代路径及预后的真实意见与证据〉，〈瘤症状及增长、遗传背景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破裂、夹层、栓塞、肢体坏死与截肢风险相关的实际异常〉，评估〈脉搏、皮温肤色、毛细血管、感觉运动、伤口与双侧血压，必要腹部触诊的实查结果〉，检查〈按病变选择主动脉影像、ABI或TBI、多普勒和CTA等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脉搏、皮温肤色、毛细血管、感觉运动、伤口与双侧血压，必要腹部触诊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随访：〈血管影像与创面随访、足部护理和戒烟的具体安排〉。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不能用同一瘤直径阈值处理全部节段病因，不能在未触诊或检查时写远端动脉良好。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本节使用AO、BP；完整书目、版本、范围、实际核验日期见文末。全文或具体细则未核验时不得编造推荐等级剂量。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典型联合场景及禁止事项</w:t>
      </w:r>
      <w:bookmarkEnd w:id="1008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09" w:name="s1009"/>
      <w:pPr>
        <w:pStyle w:val="Heading1"/>
      </w:pPr>
      <w:r>
        <w:t>指南证据来源与版本更新</w:t>
      </w:r>
      <w:bookmarkEnd w:id="1009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BP 中国高血压防治指南（2024年修订版）</w:t>
      </w:r>
    </w:p>
    <w:p>
      <w:r>
        <w:t>发布机构：中国高血压防治指南修订委员会、高血压联盟（中国）等联合组织。年份版本：2024；DOI 10.16439/j.issn.1673-7245.2024.07.002。适用人群：中国成人高血压防治。</w:t>
      </w:r>
    </w:p>
    <w:p>
      <w:r>
        <w:t>本模块对应证据：测量、诊断分级、靶器官与风险评估。核验范围：出版机构页面及元数据核对；登录受限全文未逐条核验。实际核验日期：2026-10-25。</w:t>
      </w:r>
    </w:p>
    <w:p>
      <w:r>
        <w:t>官方链接或DOI：https://cjournal.hep.com.cn/1673-7245/CN/10.16439/j.issn.1673-7245.2024.07.002</w:t>
      </w:r>
    </w:p>
    <w:p>
      <w:pPr>
        <w:pStyle w:val="Heading2"/>
      </w:pPr>
      <w:r>
        <w:t>AO 2024 ESC Guidelines for the management of peripheral arterial and aortic diseases</w:t>
      </w:r>
    </w:p>
    <w:p>
      <w:r>
        <w:t>发布机构：ESC。年份版本：2024。适用人群：主动脉及周围动脉疾病成人。</w:t>
      </w:r>
    </w:p>
    <w:p>
      <w:r>
        <w:t>本模块对应证据：急性主动脉综合征与肢体缺血分诊。核验范围：官方入口及期刊相关正文核对。实际核验日期：2026-10-22。</w:t>
      </w:r>
    </w:p>
    <w:p>
      <w:r>
        <w:t>官方链接或DOI：https://academic.oup.com/eurheartj/article/45/36/3538/7738955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104高血压主动脉及周围血管疾病专病模板库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