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内分泌科AI病历系统总入口与模块调用索引</w:t>
      </w:r>
    </w:p>
    <w:p>
      <w:pPr>
        <w:pStyle w:val="Subtitle"/>
      </w:pPr>
      <w:r>
        <w:t>内分泌科AI病历书写系统 V1.0</w:t>
      </w:r>
    </w:p>
    <w:p>
      <w:r>
        <w:t>文件编号 00</w:t>
        <w:br/>
        <w:t>版本 V1.0</w:t>
        <w:br/>
        <w:t>所属层级 第一级 系统最高规则层</w:t>
        <w:br/>
        <w:t>建设及来源核验日期 2026年10月26日</w:t>
        <w:br/>
        <w:t>适用对象 内分泌科责任医师与病案质控人员</w:t>
      </w:r>
    </w:p>
    <w:p>
      <w:r>
        <w:t>模块职责：内分泌科AI病历系统总入口与模块调用索引。本文件提供规则、可填写模板及虚构案例，供医师审核后使用。模板中的待填字段不是患者事实；未完成来源核验与科室审核的条款不作为自动诊疗依据。</w:t>
      </w:r>
    </w:p>
    <w:p>
      <w:pPr>
        <w:pStyle w:val="Heading1"/>
      </w:pPr>
      <w:r>
        <w:t>适用场景与自动调用</w:t>
      </w:r>
    </w:p>
    <w:p>
      <w:r>
        <w:t>当00和11识别到内分泌科AI病历系统总入口与模块调用索引对应任务时加载；涉及多问题按最小充分原则联合相关模块。通用流程为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>
        <w:pStyle w:val="Heading1"/>
      </w:pPr>
      <w:r>
        <w:t>目录</w:t>
      </w:r>
    </w:p>
    <w:p>
      <w:pPr/>
      <w:r>
        <w:t>系统身份与建设目标</w:t>
      </w:r>
    </w:p>
    <w:p>
      <w:pPr/>
      <w:r>
        <w:t>三级架构与完整模块索引</w:t>
      </w:r>
    </w:p>
    <w:p>
      <w:pPr/>
      <w:r>
        <w:t>职责与加载顺序</w:t>
      </w:r>
    </w:p>
    <w:p>
      <w:pPr/>
      <w:r>
        <w:t>识别条件与最小路由</w:t>
      </w:r>
    </w:p>
    <w:p>
      <w:pPr/>
      <w:r>
        <w:t>规则优先级与病例状态</w:t>
      </w:r>
    </w:p>
    <w:p>
      <w:pPr/>
      <w:r>
        <w:t>正式文书输出完整规范</w:t>
      </w:r>
    </w:p>
    <w:p>
      <w:pPr/>
      <w:r>
        <w:t>原有系统读取与迁移登记</w:t>
      </w:r>
    </w:p>
    <w:p>
      <w:pPr/>
      <w:r>
        <w:t>调用模拟案例</w:t>
      </w:r>
    </w:p>
    <w:p>
      <w:pPr/>
      <w:r>
        <w:t>交付与验收导航</w:t>
      </w:r>
    </w:p>
    <w:p>
      <w:pPr/>
      <w:r>
        <w:t>建设验收状态与未完成项</w:t>
      </w:r>
    </w:p>
    <w:p>
      <w:pPr/>
      <w:r>
        <w:t>事实边界与禁止事项</w:t>
      </w:r>
    </w:p>
    <w:p>
      <w:pPr/>
      <w:r>
        <w:t>常见错误与质量清单</w:t>
      </w:r>
    </w:p>
    <w:p>
      <w:pPr/>
      <w:r>
        <w:t>模块协同与更新</w:t>
      </w:r>
    </w:p>
    <w:p>
      <w:pPr/>
      <w:r>
        <w:t>参考指南与版本核验</w:t>
      </w:r>
    </w:p>
    <w:p>
      <w:r>
        <w:t>上述为完整主题目录，可通过Word或WPS导航窗格定位。下列域可在支持的编辑器中更新页码。</w:t>
      </w:r>
    </w:p>
    <w:p>
      <w:r/>
      <w:fldSimple w:instr="TOC \o &quot;1-2&quot; \h \z \u"/>
    </w:p>
    <w:p>
      <w:r>
        <w:br w:type="page"/>
      </w:r>
    </w:p>
    <w:p>
      <w:pPr>
        <w:pStyle w:val="Heading1"/>
      </w:pPr>
      <w:r>
        <w:t>系统身份与建设目标</w:t>
      </w:r>
    </w:p>
    <w:p>
      <w:pPr/>
      <w:r>
        <w:t>为中国医院内分泌科医师提供连续住院病历的资料整理、证据分析、草稿和质量审核。覆盖糖代谢、甲状腺、垂体肾上腺、钙磷骨代谢、肥胖脂质和生殖罕见病；不代替真实诊疗、处方、知情沟通、会诊和签名。功能诊断与影像定位分别管理。</w:t>
      </w:r>
    </w:p>
    <w:p>
      <w:pPr>
        <w:pStyle w:val="Heading1"/>
      </w:pPr>
      <w:r>
        <w:t>三级架构与完整模块索引</w:t>
      </w:r>
    </w:p>
    <w:p>
      <w:pPr/>
      <w:r>
        <w:t>00_内分泌科AI病历系统总入口与模块调用索引</w:t>
      </w:r>
    </w:p>
    <w:p>
      <w:pPr/>
      <w:r>
        <w:t>相对路径：00_内分泌科AI病历系统总入口与模块调用索引/00_内分泌科AI病历系统总入口与模块调用索引.docx</w:t>
      </w:r>
    </w:p>
    <w:p>
      <w:pPr>
        <w:spacing w:after="40"/>
      </w:pPr>
    </w:p>
    <w:p>
      <w:pPr/>
      <w:r>
        <w:t>01_内分泌科病历书写助手最高执行指令</w:t>
      </w:r>
    </w:p>
    <w:p>
      <w:pPr/>
      <w:r>
        <w:t>相对路径：01_内分泌科病历书写助手最高执行指令/01_内分泌科病历书写助手最高执行指令.docx</w:t>
      </w:r>
    </w:p>
    <w:p>
      <w:pPr>
        <w:spacing w:after="40"/>
      </w:pPr>
    </w:p>
    <w:p>
      <w:pPr/>
      <w:r>
        <w:t>02_内分泌科基础医学文书与通用病程模板库</w:t>
      </w:r>
    </w:p>
    <w:p>
      <w:pPr/>
      <w:r>
        <w:t>相对路径：02_内分泌科基础医学文书与通用病程模板库/02_内分泌科基础医学文书与通用病程模板库.docx</w:t>
      </w:r>
    </w:p>
    <w:p>
      <w:pPr>
        <w:spacing w:after="40"/>
      </w:pPr>
    </w:p>
    <w:p>
      <w:pPr/>
      <w:r>
        <w:t>03_内分泌科专科查体症状评估与内分泌轴定位模板库</w:t>
      </w:r>
    </w:p>
    <w:p>
      <w:pPr/>
      <w:r>
        <w:t>相对路径：03_内分泌科专科查体症状评估与内分泌轴定位模板库/03_内分泌科专科查体症状评估与内分泌轴定位模板库.docx</w:t>
      </w:r>
    </w:p>
    <w:p>
      <w:pPr>
        <w:spacing w:after="40"/>
      </w:pPr>
    </w:p>
    <w:p>
      <w:pPr/>
      <w:r>
        <w:t>04_内分泌科检验激素影像及特殊检查结果分析模板库</w:t>
      </w:r>
    </w:p>
    <w:p>
      <w:pPr/>
      <w:r>
        <w:t>相对路径：04_内分泌科检验激素影像及特殊检查结果分析模板库/04_内分泌科检验激素影像及特殊检查结果分析模板库.docx</w:t>
      </w:r>
    </w:p>
    <w:p>
      <w:pPr>
        <w:spacing w:after="40"/>
      </w:pPr>
    </w:p>
    <w:p>
      <w:pPr/>
      <w:r>
        <w:t>05_内分泌功能试验动态监测及特殊诊疗操作文书模板库</w:t>
      </w:r>
    </w:p>
    <w:p>
      <w:pPr/>
      <w:r>
        <w:t>相对路径：05_内分泌功能试验动态监测及特殊诊疗操作文书模板库/05_内分泌功能试验动态监测及特殊诊疗操作文书模板库.docx</w:t>
      </w:r>
    </w:p>
    <w:p>
      <w:pPr>
        <w:spacing w:after="40"/>
      </w:pPr>
    </w:p>
    <w:p>
      <w:pPr/>
      <w:r>
        <w:t>06_内分泌急危重症异常病情及并发症病程模板库</w:t>
      </w:r>
    </w:p>
    <w:p>
      <w:pPr/>
      <w:r>
        <w:t>相对路径：06_内分泌急危重症异常病情及并发症病程模板库/06_内分泌急危重症异常病情及并发症病程模板库.docx</w:t>
      </w:r>
    </w:p>
    <w:p>
      <w:pPr>
        <w:spacing w:after="40"/>
      </w:pPr>
    </w:p>
    <w:p>
      <w:pPr/>
      <w:r>
        <w:t>07_内分泌科治疗决策药物调整及医嘱表达规则库</w:t>
      </w:r>
    </w:p>
    <w:p>
      <w:pPr/>
      <w:r>
        <w:t>相对路径：07_内分泌科治疗决策药物调整及医嘱表达规则库/07_内分泌科治疗决策药物调整及医嘱表达规则库.docx</w:t>
      </w:r>
    </w:p>
    <w:p>
      <w:pPr>
        <w:spacing w:after="40"/>
      </w:pPr>
    </w:p>
    <w:p>
      <w:pPr/>
      <w:r>
        <w:t>08_内分泌科三级医师查房决策与层级表达模板库</w:t>
      </w:r>
    </w:p>
    <w:p>
      <w:pPr/>
      <w:r>
        <w:t>相对路径：08_内分泌科三级医师查房决策与层级表达模板库/08_内分泌科三级医师查房决策与层级表达模板库.docx</w:t>
      </w:r>
    </w:p>
    <w:p>
      <w:pPr>
        <w:spacing w:after="40"/>
      </w:pPr>
    </w:p>
    <w:p>
      <w:pPr/>
      <w:r>
        <w:t>09_内分泌科慢病管理患者教育出院及长期随访模板库</w:t>
      </w:r>
    </w:p>
    <w:p>
      <w:pPr/>
      <w:r>
        <w:t>相对路径：09_内分泌科慢病管理患者教育出院及长期随访模板库/09_内分泌科慢病管理患者教育出院及长期随访模板库.docx</w:t>
      </w:r>
    </w:p>
    <w:p>
      <w:pPr>
        <w:spacing w:after="40"/>
      </w:pPr>
    </w:p>
    <w:p>
      <w:pPr/>
      <w:r>
        <w:t>10_内分泌科病历最终质控诊断修正及时间轴一致性审查库</w:t>
      </w:r>
    </w:p>
    <w:p>
      <w:pPr/>
      <w:r>
        <w:t>相对路径：10_内分泌科病历最终质控诊断修正及时间轴一致性审查库/10_内分泌科病历最终质控诊断修正及时间轴一致性审查库.docx</w:t>
      </w:r>
    </w:p>
    <w:p>
      <w:pPr>
        <w:spacing w:after="40"/>
      </w:pPr>
    </w:p>
    <w:p>
      <w:pPr/>
      <w:r>
        <w:t>11_内分泌科AI自动调用路由与病例状态管理规则库</w:t>
      </w:r>
    </w:p>
    <w:p>
      <w:pPr/>
      <w:r>
        <w:t>相对路径：11_内分泌科AI自动调用路由与病例状态管理规则库/11_内分泌科AI自动调用路由与病例状态管理规则库.docx</w:t>
      </w:r>
    </w:p>
    <w:p>
      <w:pPr>
        <w:spacing w:after="40"/>
      </w:pPr>
    </w:p>
    <w:p>
      <w:pPr/>
      <w:r>
        <w:t>101_2型糖尿病及慢性并发症专病模板库</w:t>
      </w:r>
    </w:p>
    <w:p>
      <w:pPr/>
      <w:r>
        <w:t>相对路径：101_2型糖尿病及慢性并发症专病模板库/101_2型糖尿病及慢性并发症专病模板库.docx</w:t>
      </w:r>
    </w:p>
    <w:p>
      <w:pPr>
        <w:spacing w:after="40"/>
      </w:pPr>
    </w:p>
    <w:p>
      <w:pPr/>
      <w:r>
        <w:t>102_1型糖尿病特殊类型糖尿病及特殊人群管理模板库</w:t>
      </w:r>
    </w:p>
    <w:p>
      <w:pPr/>
      <w:r>
        <w:t>相对路径：102_1型糖尿病特殊类型糖尿病及特殊人群管理模板库/102_1型糖尿病特殊类型糖尿病及特殊人群管理模板库.docx</w:t>
      </w:r>
    </w:p>
    <w:p>
      <w:pPr>
        <w:spacing w:after="40"/>
      </w:pPr>
    </w:p>
    <w:p>
      <w:pPr/>
      <w:r>
        <w:t>103_甲状腺疾病专病模板库</w:t>
      </w:r>
    </w:p>
    <w:p>
      <w:pPr/>
      <w:r>
        <w:t>相对路径：103_甲状腺疾病专病模板库/103_甲状腺疾病专病模板库.docx</w:t>
      </w:r>
    </w:p>
    <w:p>
      <w:pPr>
        <w:spacing w:after="40"/>
      </w:pPr>
    </w:p>
    <w:p>
      <w:pPr/>
      <w:r>
        <w:t>104_下丘脑垂体疾病专病模板库</w:t>
      </w:r>
    </w:p>
    <w:p>
      <w:pPr/>
      <w:r>
        <w:t>相对路径：104_下丘脑垂体疾病专病模板库/104_下丘脑垂体疾病专病模板库.docx</w:t>
      </w:r>
    </w:p>
    <w:p>
      <w:pPr>
        <w:spacing w:after="40"/>
      </w:pPr>
    </w:p>
    <w:p>
      <w:pPr/>
      <w:r>
        <w:t>105_肾上腺疾病与内分泌性高血压专病模板库</w:t>
      </w:r>
    </w:p>
    <w:p>
      <w:pPr/>
      <w:r>
        <w:t>相对路径：105_肾上腺疾病与内分泌性高血压专病模板库/105_肾上腺疾病与内分泌性高血压专病模板库.docx</w:t>
      </w:r>
    </w:p>
    <w:p>
      <w:pPr>
        <w:spacing w:after="40"/>
      </w:pPr>
    </w:p>
    <w:p>
      <w:pPr/>
      <w:r>
        <w:t>106_甲状旁腺钙磷代谢骨质疏松及骨代谢疾病模板库</w:t>
      </w:r>
    </w:p>
    <w:p>
      <w:pPr/>
      <w:r>
        <w:t>相对路径：106_甲状旁腺钙磷代谢骨质疏松及骨代谢疾病模板库/106_甲状旁腺钙磷代谢骨质疏松及骨代谢疾病模板库.docx</w:t>
      </w:r>
    </w:p>
    <w:p>
      <w:pPr>
        <w:spacing w:after="40"/>
      </w:pPr>
    </w:p>
    <w:p>
      <w:pPr/>
      <w:r>
        <w:t>107_肥胖症血脂异常高尿酸血症及代谢综合征模板库</w:t>
      </w:r>
    </w:p>
    <w:p>
      <w:pPr/>
      <w:r>
        <w:t>相对路径：107_肥胖症血脂异常高尿酸血症及代谢综合征模板库/107_肥胖症血脂异常高尿酸血症及代谢综合征模板库.docx</w:t>
      </w:r>
    </w:p>
    <w:p>
      <w:pPr>
        <w:spacing w:after="40"/>
      </w:pPr>
    </w:p>
    <w:p>
      <w:pPr/>
      <w:r>
        <w:t>108_性腺生殖内分泌神经内分泌肿瘤及罕见内分泌疾病模板库</w:t>
      </w:r>
    </w:p>
    <w:p>
      <w:pPr/>
      <w:r>
        <w:t>相对路径：108_性腺生殖内分泌神经内分泌肿瘤及罕见内分泌疾病模板库/108_性腺生殖内分泌神经内分泌肿瘤及罕见内分泌疾病模板库.docx</w:t>
      </w:r>
    </w:p>
    <w:p>
      <w:pPr>
        <w:pStyle w:val="Heading1"/>
      </w:pPr>
      <w:r>
        <w:t>职责与加载顺序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00唯一入口；01约束医学事实和输出；02管文书；03管实查和轴；04管报告与解释；05管试验操作；06管急变；07管治疗状态；08管查房层级；09管出院；10管最终阻断；11管路由和状态；101—108提供轴及疾病特异规则。</w:t>
      </w:r>
    </w:p>
    <w:p>
      <w:pPr>
        <w:pStyle w:val="Heading1"/>
      </w:pPr>
      <w:r>
        <w:t>识别条件与最小路由</w:t>
      </w:r>
    </w:p>
    <w:p>
      <w:pPr/>
      <w:r>
        <w:t>身份→本次住院→文书类型→问题或疾病→内分泌轴→结果或试验→治疗状态→查房层级→急危重症→最终质控。</w:t>
      </w:r>
    </w:p>
    <w:p>
      <w:pPr/>
      <w:r>
        <w:t>2型糖尿病首次病程：01 11 02 03 04 101 10。</w:t>
      </w:r>
    </w:p>
    <w:p>
      <w:pPr/>
      <w:r>
        <w:t>血糖不佳主任查房：01 11 02 04 07 08 101 10。</w:t>
      </w:r>
    </w:p>
    <w:p>
      <w:pPr/>
      <w:r>
        <w:t>DKA：01 11 02 04 06 07 101或102 10。</w:t>
      </w:r>
    </w:p>
    <w:p>
      <w:pPr/>
      <w:r>
        <w:t>甲亢查房：01 11 02 04 07 08 103 10。</w:t>
      </w:r>
    </w:p>
    <w:p>
      <w:pPr/>
      <w:r>
        <w:t>垂体激素分析：01 11 04 05 104 10。</w:t>
      </w:r>
    </w:p>
    <w:p>
      <w:pPr/>
      <w:r>
        <w:t>原醛试验：01 11 04 05 105 10。</w:t>
      </w:r>
    </w:p>
    <w:p>
      <w:pPr/>
      <w:r>
        <w:t>甲旁亢主任查房：01 11 02 04 08 106 10。</w:t>
      </w:r>
    </w:p>
    <w:p>
      <w:pPr/>
      <w:r>
        <w:t>肥胖伴糖尿病：01 11 02 07 101 107 10；补糖脂趋势时加04。</w:t>
      </w:r>
    </w:p>
    <w:p>
      <w:pPr/>
      <w:r>
        <w:t>出院加09；涉及新查体加03；涉及动态试验加05。</w:t>
      </w:r>
    </w:p>
    <w:p>
      <w:pPr>
        <w:pStyle w:val="Heading1"/>
      </w:pPr>
      <w:r>
        <w:t>规则优先级与病例状态</w:t>
      </w:r>
    </w:p>
    <w:p>
      <w:pPr/>
      <w:r>
        <w:t>用户规定的正式文书格式、事实真实性及医师权限不可由下级模板取消。01为库内最高执行规则，11不得自创诊断，专病规则不得覆盖真实事实。医学指南是知识来源，不是患者治疗事实；院内路径适用性需核实。状态更新以已核实事件追加，不覆盖原始记录；结论保留来源和作出时点。</w:t>
      </w:r>
    </w:p>
    <w:p>
      <w:pPr>
        <w:pStyle w:val="Heading1"/>
      </w:pPr>
      <w:r>
        <w:t>正式文书输出完整规范</w:t>
      </w:r>
    </w:p>
    <w:p>
      <w:pPr/>
      <w:r>
        <w:t>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原有系统读取与迁移登记</w:t>
      </w:r>
    </w:p>
    <w:p>
      <w:pPr/>
      <w:r>
        <w:t>已实际提取桌面病历模板库skill中骨科AI病历书写系统（V2.0）及普外科（肝胆胰脾胃肠肛肠）AI病历书写系统V2.0的00、01、02、04、08、10、11全文文本；只迁移三级架构、证据边界、治疗状态、查房深度和质控方式。未将外科术式或手术适应证作为内分泌规则。原文件保持原位。</w:t>
      </w:r>
    </w:p>
    <w:p>
      <w:pPr>
        <w:pStyle w:val="Heading1"/>
      </w:pPr>
      <w:r>
        <w:t>调用模拟案例</w:t>
      </w:r>
    </w:p>
    <w:p>
      <w:pPr/>
      <w:r>
        <w:t>虚构SIM-00：用户要求2型糖尿病、血糖控制不佳、主任查房，已给当日血糖而未给医师意见。路由01 11 02 04 07 08 101 10，分析血糖与治疗状态；不补主任姓名或意见，仅输出框外标注待医师确认的拟稿，绝不称已真实查房。</w:t>
      </w:r>
    </w:p>
    <w:p>
      <w:pPr>
        <w:pStyle w:val="Heading1"/>
      </w:pPr>
      <w:r>
        <w:t>交付与验收导航</w:t>
      </w:r>
    </w:p>
    <w:p>
      <w:pPr/>
      <w:r>
        <w:t>本目录恰好20个模块文件夹，每夹一份同名docx。10附30项虚构病例输入、路由、预期、实际示范及规则回归结果；11提供状态结构。根目录SKILL.md用于按需读取，本库不是已部署的软件或真实患者临床验证产品。</w:t>
      </w:r>
    </w:p>
    <w:p>
      <w:pPr>
        <w:pStyle w:val="Heading1"/>
      </w:pPr>
      <w:r>
        <w:t>建设验收状态与未完成项</w:t>
      </w:r>
    </w:p>
    <w:p>
      <w:pPr/>
      <w:r>
        <w:t>本次完成20个模块文件夹和20份核心Word，三级架构为2＋10＋8；专病和管理场景146条，另有根目录SKILL.md入口。全部20份已检查文件完整性、XML、标题样式及代码框成对情况；技能入口通过官方quick_validate.py。30项固定虚构样例完成格式及指定资料边界检查，临床内容按本库规则审阅，未作独立模型或真实患者验证。26条来源逐项标注核验范围，未取得全文的阈值和药物条款仍需补核。自动预览工具存在中文缺字，不能据此宣称全量逐页视觉验收通过；已在本机Microsoft Word抽样打开00确认中文可读，并清除标题样式遗留横线。其余文件尚未逐份在Word或WPS人工验收。当前交付为可审核的文书规则资料库，临床启用前需科室专业审核及本院试用。</w:t>
      </w:r>
    </w:p>
    <w:p>
      <w:pPr>
        <w:pStyle w:val="Heading1"/>
      </w:pPr>
      <w:r>
        <w:t>事实边界与禁止事项</w:t>
      </w:r>
    </w:p>
    <w:p>
      <w:pPr/>
      <w:r>
        <w:t>逐项区分原始事实、临床解释、拟定建议、医师确认计划、已执行诊疗与未知状态。缺少记录不等于正常、否认或未实施；未提供数据不补造阴性体征、筛查结论、激素时点、药量、会诊意见或疗效。患者以姓名和住院号等两项可靠标识核对，床号不得作为唯一标识；每次住院单独隔离。身份冲突冻结引用，日期冲突保留来源并核实；后回报结果不得倒写为当时已知。禁止把筛查升格为确诊、影像等同功能、建议当执行、不同方法直接比较。所有正式医学文书采用Markdown text代码框；记录日期时间、文书标题、医师姓名及职称置于框外，框内仅正文，不重复标题及记录时间，不夹带解释。日常病程及主治、副主任、主任查房为连续一整段，不分条、不空行、不插多余空格；入院、首次病程、出院等固定栏目文书可保留必要项目结构。事件时间属于重要医学事实时应在正文保留，不能因排除记录时间而删除抢救或采样时点。正式净稿不得留占位符。关键事实冲突先在框外核实，暂停受影响正文。不得出现“根据昨天病程记录”“结合前一天查体情况”“根据用户上传的图片”“AI分析认为”等表述。</w:t>
      </w:r>
    </w:p>
    <w:p>
      <w:pPr>
        <w:pStyle w:val="Heading1"/>
      </w:pPr>
      <w:r>
        <w:t>常见错误与质量清单</w:t>
      </w:r>
    </w:p>
    <w:p>
      <w:pPr/>
      <w:r>
        <w:t>输出前逐项检查身份和住院事件、记录与事件时点、数值单位和参考范围、激素节律体位和用药、诊断确定度、医嘱状态、真实医师意见、待回结果和复诊责任。任何关键冲突阻断相关结论；一般缺失在正文外列补充项，不能补写“正常”。</w:t>
      </w:r>
    </w:p>
    <w:p>
      <w:pPr>
        <w:pStyle w:val="Heading1"/>
      </w:pPr>
      <w:r>
        <w:t>模块协同与更新</w:t>
      </w:r>
    </w:p>
    <w:p>
      <w:pPr/>
      <w:r>
        <w:t>读取00→遵循01→11核对身份、住院事件与当前状态→按任务选02—09→按问题选101—108→10逐条审查→输出。仅加载最小充分模块；危急情况06优先组织事件，仍受01真实性约束。书写前列出事实表、缺失项和诊断确定度；形成正文后核对证据、事件顺序、用药状态及输出格式；医师审核后方可进入正式电子病历。</w:t>
      </w:r>
    </w:p>
    <w:p>
      <w:pPr/>
      <w:r>
        <w:t>本库为可供AI读取的规则与Word模板，未部署电子病历接口、自动医嘱、患者数据库或跨会话记忆。科室负责人、相关亚专科与病案质控共同审校后进行院内试用；至少季度及重要指南、药品说明书、院内制度变化时复核。更新记录版本、来源、适用人群、阈值和影响模块，重跑10内相关病例。未核到全文或条款者标记待核验，不输出为已核验阈值。</w:t>
      </w:r>
    </w:p>
    <w:p>
      <w:pPr>
        <w:pStyle w:val="Heading1"/>
      </w:pPr>
      <w:r>
        <w:t>参考指南与版本核验</w:t>
      </w:r>
    </w:p>
    <w:p>
      <w:pPr/>
      <w:r>
        <w:t>R01 病历书写基本规范</w:t>
      </w:r>
    </w:p>
    <w:p>
      <w:pPr/>
      <w:r>
        <w:t>版本：原卫生部，2010，卫医政发〔2010〕11号</w:t>
      </w:r>
    </w:p>
    <w:p>
      <w:pPr/>
      <w:r>
        <w:t>核验范围：官方正文检索可见；用于真实性、栏目与记录要求</w:t>
      </w:r>
    </w:p>
    <w:p>
      <w:pPr/>
      <w:r>
        <w:t>来源：https://www.nhc.gov.cn/bgt/s10696/201002/8cd7d4d70f4b42da839d2428dcbf723c.shtml</w:t>
      </w:r>
    </w:p>
    <w:p>
      <w:pPr/>
      <w:r>
        <w:t>核验日期：2026-10-26</w:t>
      </w:r>
    </w:p>
    <w:p>
      <w:pPr>
        <w:spacing w:after="40"/>
      </w:pPr>
    </w:p>
    <w:p>
      <w:pPr/>
      <w:r>
        <w:t>R02 医疗质量安全核心制度要点</w:t>
      </w:r>
    </w:p>
    <w:p>
      <w:pPr/>
      <w:r>
        <w:t>版本：国家卫生健康委，2018</w:t>
      </w:r>
    </w:p>
    <w:p>
      <w:pPr/>
      <w:r>
        <w:t>核验范围：官方通知与制度适用范围检索可见；院内具体时限仍需核对</w:t>
      </w:r>
    </w:p>
    <w:p>
      <w:pPr/>
      <w:r>
        <w:t>来源：https://www.nhc.gov.cn/yzygj/c100068/201804/42ab2552298047679cd6ec733f233862.shtml</w:t>
      </w:r>
    </w:p>
    <w:p>
      <w:pPr/>
      <w:r>
        <w:t>核验日期：2026-10-26</w:t>
      </w:r>
    </w:p>
    <w:p>
      <w:pPr>
        <w:spacing w:after="40"/>
      </w:pPr>
    </w:p>
    <w:p>
      <w:pPr/>
      <w:r>
        <w:t>R03 电子病历应用管理规范 试行</w:t>
      </w:r>
    </w:p>
    <w:p>
      <w:pPr/>
      <w:r>
        <w:t>版本：原国家卫生计生委、国家中医药管理局，2017</w:t>
      </w:r>
    </w:p>
    <w:p>
      <w:pPr/>
      <w:r>
        <w:t>核验范围：官方正文检索可见；权限、修改留痕与医师签名</w:t>
      </w:r>
    </w:p>
    <w:p>
      <w:pPr/>
      <w:r>
        <w:t>来源：https://www.nhc.gov.cn/wjw/c100175/201702/90f3de8ae03d488cbddf509dc958f75b.shtml</w:t>
      </w:r>
    </w:p>
    <w:p>
      <w:pPr/>
      <w:r>
        <w:t>核验日期：2026-10-26</w:t>
      </w:r>
    </w:p>
    <w:p>
      <w:pPr>
        <w:spacing w:after="40"/>
      </w:pPr>
    </w:p>
    <w:p>
      <w:pPr/>
      <w:r>
        <w:t>R04 中国糖尿病防治指南 2024版</w:t>
      </w:r>
    </w:p>
    <w:p>
      <w:pPr/>
      <w:r>
        <w:t>版本：中华医学会糖尿病学分会，2025；DOI 10.3760/cma.j.cn115791-20241203-00705</w:t>
      </w:r>
    </w:p>
    <w:p>
      <w:pPr/>
      <w:r>
        <w:t>核验范围：学会发布、题名及版本已核；全量推荐逐条核验未完成，国内优先来源</w:t>
      </w:r>
    </w:p>
    <w:p>
      <w:pPr/>
      <w:r>
        <w:t>来源：https://diab.cma.org.cn/cn/ncontent.aspx?oid=3042</w:t>
      </w:r>
    </w:p>
    <w:p>
      <w:pPr/>
      <w:r>
        <w:t>核验日期：2026-10-26</w:t>
      </w:r>
    </w:p>
    <w:p>
      <w:pPr>
        <w:spacing w:after="40"/>
      </w:pPr>
    </w:p>
    <w:p>
      <w:pPr/>
      <w:r>
        <w:t>R05 Diagnosis and Classification of Diabetes Standards of Care 2026</w:t>
      </w:r>
    </w:p>
    <w:p>
      <w:pPr/>
      <w:r>
        <w:t>版本：ADA，2026；DOI 10.2337/dc26-s002</w:t>
      </w:r>
    </w:p>
    <w:p>
      <w:pPr/>
      <w:r>
        <w:t>核验范围：原始期刊页面诊断与确认检测条款可见；非妊娠人群</w:t>
      </w:r>
    </w:p>
    <w:p>
      <w:pPr/>
      <w:r>
        <w:t>来源：https://doi.org/10.2337/dc26-s002</w:t>
      </w:r>
    </w:p>
    <w:p>
      <w:pPr/>
      <w:r>
        <w:t>核验日期：2026-10-26</w:t>
      </w:r>
    </w:p>
    <w:p>
      <w:pPr>
        <w:spacing w:after="40"/>
      </w:pPr>
    </w:p>
    <w:p>
      <w:pPr/>
      <w:r>
        <w:t>R06 Glycemic Goals Hypoglycemia and Hyperglycemic Crises Standards of Care 2026</w:t>
      </w:r>
    </w:p>
    <w:p>
      <w:pPr/>
      <w:r>
        <w:t>版本：ADA，2026；DOI 10.2337/dc26-s006</w:t>
      </w:r>
    </w:p>
    <w:p>
      <w:pPr/>
      <w:r>
        <w:t>核验范围：原始期刊页面低血糖分级、CGM指标及个体化目标可见；不能套用妊娠或儿童</w:t>
      </w:r>
    </w:p>
    <w:p>
      <w:pPr/>
      <w:r>
        <w:t>来源：https://doi.org/10.2337/dc26-s006</w:t>
      </w:r>
    </w:p>
    <w:p>
      <w:pPr/>
      <w:r>
        <w:t>核验日期：2026-10-26</w:t>
      </w:r>
    </w:p>
    <w:p>
      <w:pPr>
        <w:spacing w:after="40"/>
      </w:pPr>
    </w:p>
    <w:p>
      <w:pPr/>
      <w:r>
        <w:t>R07 Hyperglycemic Crises in Adults With Diabetes A Consensus Report</w:t>
      </w:r>
    </w:p>
    <w:p>
      <w:pPr/>
      <w:r>
        <w:t>版本：ADA等，2024；DOI 10.2337/dci24-0032</w:t>
      </w:r>
    </w:p>
    <w:p>
      <w:pPr/>
      <w:r>
        <w:t>核验范围：原始期刊范围和多维诊断路径已核；具体处置剂量与完整阈值未逐条核验，不内置自动方案</w:t>
      </w:r>
    </w:p>
    <w:p>
      <w:pPr/>
      <w:r>
        <w:t>来源：https://diabetesjournals.org/care/article/47/8/1257/156811/Hyperglycemic-Crises-in-Adults-With-Diabetes-A</w:t>
      </w:r>
    </w:p>
    <w:p>
      <w:pPr/>
      <w:r>
        <w:t>核验日期：2026-10-26</w:t>
      </w:r>
    </w:p>
    <w:p>
      <w:pPr>
        <w:spacing w:after="40"/>
      </w:pPr>
    </w:p>
    <w:p>
      <w:pPr/>
      <w:r>
        <w:t>R08 中国1型糖尿病诊治指南 2021版及糖尿病并发症指南</w:t>
      </w:r>
    </w:p>
    <w:p>
      <w:pPr/>
      <w:r>
        <w:t>版本：中华医学会糖尿病学分会指南目录，检索2026-10-26</w:t>
      </w:r>
    </w:p>
    <w:p>
      <w:pPr/>
      <w:r>
        <w:t>核验范围：目录核验：2021年1型、2021年肾脏病、2024年基层神经病变、2023年基层肾脏病；全文条款待核验</w:t>
      </w:r>
    </w:p>
    <w:p>
      <w:pPr/>
      <w:r>
        <w:t>来源：https://diab.cma.org.cn/cn/zhinangongshi.aspx</w:t>
      </w:r>
    </w:p>
    <w:p>
      <w:pPr/>
      <w:r>
        <w:t>核验日期：2026-10-26</w:t>
      </w:r>
    </w:p>
    <w:p>
      <w:pPr>
        <w:spacing w:after="40"/>
      </w:pPr>
    </w:p>
    <w:p>
      <w:pPr/>
      <w:r>
        <w:t>R09 甲状腺疾病指南与声明目录</w:t>
      </w:r>
    </w:p>
    <w:p>
      <w:pPr/>
      <w:r>
        <w:t>版本：ATA；甲亢2016、甲减2014、结节2015及后续肿瘤更新分别管理</w:t>
      </w:r>
    </w:p>
    <w:p>
      <w:pPr/>
      <w:r>
        <w:t>核验范围：学会目录核验；甲亢中国2022原指南另见R20，甲减及结节国内现行全文和妊娠专门版本仍待核验；不同病种不能混用版本</w:t>
      </w:r>
    </w:p>
    <w:p>
      <w:pPr/>
      <w:r>
        <w:t>来源：https://www.thyroid.org/professionals/ata-professional-guidelines/</w:t>
      </w:r>
    </w:p>
    <w:p>
      <w:pPr/>
      <w:r>
        <w:t>核验日期：2026-10-26</w:t>
      </w:r>
    </w:p>
    <w:p>
      <w:pPr>
        <w:spacing w:after="40"/>
      </w:pPr>
    </w:p>
    <w:p>
      <w:pPr/>
      <w:r>
        <w:t>R10 Hormone Replacement in Hypopituitarism</w:t>
      </w:r>
    </w:p>
    <w:p>
      <w:pPr/>
      <w:r>
        <w:t>版本：Endocrine Society，2016</w:t>
      </w:r>
    </w:p>
    <w:p>
      <w:pPr/>
      <w:r>
        <w:t>核验范围：原始学会建议节选可见；中枢性甲减需联合FT4和垂体背景，不仅看TSH</w:t>
      </w:r>
    </w:p>
    <w:p>
      <w:pPr/>
      <w:r>
        <w:t>来源：https://www.endocrine.org/clinical-practice-guidelines/hormone-replacement-in-hypopituitarism</w:t>
      </w:r>
    </w:p>
    <w:p>
      <w:pPr/>
      <w:r>
        <w:t>核验日期：2026-10-26</w:t>
      </w:r>
    </w:p>
    <w:p>
      <w:pPr>
        <w:spacing w:after="40"/>
      </w:pPr>
    </w:p>
    <w:p>
      <w:pPr/>
      <w:r>
        <w:t>R12 Primary Aldosteronism Clinical Practice Guideline</w:t>
      </w:r>
    </w:p>
    <w:p>
      <w:pPr/>
      <w:r>
        <w:t>版本：Endocrine Society，2025；JCEM 110 2453–2495；DOI 10.1210/clinem/dgaf284</w:t>
      </w:r>
    </w:p>
    <w:p>
      <w:pPr/>
      <w:r>
        <w:t>核验范围：原始期刊题录及2025版本核验；筛查确证豁免、ARR阈值与药物停换条款待核，不按旧版硬编码</w:t>
      </w:r>
    </w:p>
    <w:p>
      <w:pPr/>
      <w:r>
        <w:t>来源：https://academic.oup.com/jcem/article/110/9/2453/8196671</w:t>
      </w:r>
    </w:p>
    <w:p>
      <w:pPr/>
      <w:r>
        <w:t>核验日期：2026-10-26</w:t>
      </w:r>
    </w:p>
    <w:p>
      <w:pPr>
        <w:spacing w:after="40"/>
      </w:pPr>
    </w:p>
    <w:p>
      <w:pPr/>
      <w:r>
        <w:t>R14 Revised Treatment of Chronic Hypoparathyroidism in Adults</w:t>
      </w:r>
    </w:p>
    <w:p>
      <w:pPr/>
      <w:r>
        <w:t>版本：ESE，2025；DOI 10.1093/ejendo/lvaf222</w:t>
      </w:r>
    </w:p>
    <w:p>
      <w:pPr/>
      <w:r>
        <w:t>核验范围：学会2025修订版发布及范围核验；治疗目标、PTH替代适应证与国内可及性待逐条核验</w:t>
      </w:r>
    </w:p>
    <w:p>
      <w:pPr/>
      <w:r>
        <w:t>来源：https://www.ese-hormones.org/publications/directory/revised-ese-clinical-guideline-treatment-of-chronic-hypoparathyroidism-in-adults/</w:t>
      </w:r>
    </w:p>
    <w:p>
      <w:pPr/>
      <w:r>
        <w:t>核验日期：2026-10-26</w:t>
      </w:r>
    </w:p>
    <w:p>
      <w:pPr>
        <w:spacing w:after="40"/>
      </w:pPr>
    </w:p>
    <w:p>
      <w:pPr/>
      <w:r>
        <w:t>R16 肥胖症诊疗指南 2024年版</w:t>
      </w:r>
    </w:p>
    <w:p>
      <w:pPr/>
      <w:r>
        <w:t>版本：国家卫生健康委，2024</w:t>
      </w:r>
    </w:p>
    <w:p>
      <w:pPr/>
      <w:r>
        <w:t>核验范围：官方PDF及诊断评估治疗范围核验；药物批准适应证与新增药品须查现行说明书</w:t>
      </w:r>
    </w:p>
    <w:p>
      <w:pPr/>
      <w:r>
        <w:t>来源：https://www.nhc.gov.cn/cms-search/downFiles/c171fa2416864a21b69278fd04a33f21.pdf</w:t>
      </w:r>
    </w:p>
    <w:p>
      <w:pPr/>
      <w:r>
        <w:t>核验日期：2026-10-26</w:t>
      </w:r>
    </w:p>
    <w:p>
      <w:pPr>
        <w:spacing w:after="40"/>
      </w:pPr>
    </w:p>
    <w:p>
      <w:pPr/>
      <w:r>
        <w:t>R18 International Evidence Based Guideline for PCOS</w:t>
      </w:r>
    </w:p>
    <w:p>
      <w:pPr/>
      <w:r>
        <w:t>版本：Monash及合作学会，2023</w:t>
      </w:r>
    </w:p>
    <w:p>
      <w:pPr/>
      <w:r>
        <w:t>核验范围：原始指南PDF题录与版本核验；成人与青少年标准、AMH适用条件及生殖治疗条款待核</w:t>
      </w:r>
    </w:p>
    <w:p>
      <w:pPr/>
      <w:r>
        <w:t>来源：https://www.monash.edu/__data/assets/pdf_file/0003/3379521/Evidence-Based-Guidelines-2023.pdf</w:t>
      </w:r>
    </w:p>
    <w:p>
      <w:pPr/>
      <w:r>
        <w:t>核验日期：2026-10-26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模块 00  第 </w:t>
    </w:r>
    <w:r/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内分泌科AI病历书写系统 V1.0  |  模块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60" w:line="252" w:lineRule="auto"/>
    </w:pPr>
    <w:rPr>
      <w:rFonts w:ascii="Hiragino Sans GB" w:hAnsi="Hiragino Sans GB" w:eastAsia="Hiragino Sans G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内分泌科AI病历系统总入口与模块调用索引</dc:title>
  <dc:subject>内分泌科住院病历规则与模板</dc:subject>
  <dc:creator>病历模板库</dc:creator>
  <cp:keywords/>
  <dc:description>虚构病例用于规则级验收；临床使用须责任医师审核。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