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内分泌科基础医学文书与通用病程模板库</w:t>
      </w:r>
    </w:p>
    <w:p>
      <w:pPr>
        <w:pStyle w:val="Subtitle"/>
      </w:pPr>
      <w:r>
        <w:t>内分泌科AI病历书写系统 V1.0</w:t>
      </w:r>
    </w:p>
    <w:p>
      <w:r>
        <w:t>文件编号 02</w:t>
        <w:br/>
        <w:t>版本 V1.0</w:t>
        <w:br/>
        <w:t>所属层级 第二级 通用功能层</w:t>
        <w:br/>
        <w:t>建设及来源核验日期 2026年10月26日</w:t>
        <w:br/>
        <w:t>适用对象 内分泌科责任医师与病案质控人员</w:t>
      </w:r>
    </w:p>
    <w:p>
      <w:r>
        <w:t>模块职责：内分泌科基础医学文书与通用病程模板库。本文件提供规则、可填写模板及虚构案例，供医师审核后使用。模板中的待填字段不是患者事实；未完成来源核验与科室审核的条款不作为自动诊疗依据。</w:t>
      </w:r>
    </w:p>
    <w:p>
      <w:pPr>
        <w:pStyle w:val="Heading1"/>
      </w:pPr>
      <w:r>
        <w:t>适用场景与自动调用</w:t>
      </w:r>
    </w:p>
    <w:p>
      <w:r>
        <w:t>当00和11识别到内分泌科基础医学文书与通用病程模板库对应任务时加载；涉及多问题按最小充分原则联合相关模块。通用流程为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>
        <w:pStyle w:val="Heading1"/>
      </w:pPr>
      <w:r>
        <w:t>目录</w:t>
      </w:r>
    </w:p>
    <w:p>
      <w:pPr/>
      <w:r>
        <w:t>文书通用生成流程</w:t>
      </w:r>
    </w:p>
    <w:p>
      <w:pPr/>
      <w:r>
        <w:t>模板槽位与净稿边界</w:t>
      </w:r>
    </w:p>
    <w:p>
      <w:pPr/>
      <w:r>
        <w:t>主诉</w:t>
      </w:r>
    </w:p>
    <w:p>
      <w:pPr/>
      <w:r>
        <w:t>现病史</w:t>
      </w:r>
    </w:p>
    <w:p>
      <w:pPr/>
      <w:r>
        <w:t>既往史</w:t>
      </w:r>
    </w:p>
    <w:p>
      <w:pPr/>
      <w:r>
        <w:t>个人史</w:t>
      </w:r>
    </w:p>
    <w:p>
      <w:pPr/>
      <w:r>
        <w:t>家族史</w:t>
      </w:r>
    </w:p>
    <w:p>
      <w:pPr/>
      <w:r>
        <w:t>婚育及相关生殖病史</w:t>
      </w:r>
    </w:p>
    <w:p>
      <w:pPr/>
      <w:r>
        <w:t>月经史（适用时）</w:t>
      </w:r>
    </w:p>
    <w:p>
      <w:pPr/>
      <w:r>
        <w:t>用药史</w:t>
      </w:r>
    </w:p>
    <w:p>
      <w:pPr/>
      <w:r>
        <w:t>体格检查</w:t>
      </w:r>
    </w:p>
    <w:p>
      <w:pPr/>
      <w:r>
        <w:t>内分泌科专科检查</w:t>
      </w:r>
    </w:p>
    <w:p>
      <w:pPr/>
      <w:r>
        <w:t>入院记录</w:t>
      </w:r>
    </w:p>
    <w:p>
      <w:pPr/>
      <w:r>
        <w:t>再次或多次入院记录</w:t>
      </w:r>
    </w:p>
    <w:p>
      <w:pPr/>
      <w:r>
        <w:t>首次病程记录</w:t>
      </w:r>
    </w:p>
    <w:p>
      <w:pPr/>
      <w:r>
        <w:t>日常病程记录</w:t>
      </w:r>
    </w:p>
    <w:p>
      <w:pPr/>
      <w:r>
        <w:t>主治医师查房记录</w:t>
      </w:r>
    </w:p>
    <w:p>
      <w:pPr/>
      <w:r>
        <w:t>副主任医师查房记录</w:t>
      </w:r>
    </w:p>
    <w:p>
      <w:pPr/>
      <w:r>
        <w:t>主任医师查房记录</w:t>
      </w:r>
    </w:p>
    <w:p>
      <w:pPr/>
      <w:r>
        <w:t>疑难病例讨论</w:t>
      </w:r>
    </w:p>
    <w:p>
      <w:pPr/>
      <w:r>
        <w:t>会诊申请</w:t>
      </w:r>
    </w:p>
    <w:p>
      <w:pPr/>
      <w:r>
        <w:t>会诊记录</w:t>
      </w:r>
    </w:p>
    <w:p>
      <w:pPr/>
      <w:r>
        <w:t>会诊后病程</w:t>
      </w:r>
    </w:p>
    <w:p>
      <w:pPr/>
      <w:r>
        <w:t>重要检验异常病程</w:t>
      </w:r>
    </w:p>
    <w:p>
      <w:pPr/>
      <w:r>
        <w:t>治疗方案调整记录</w:t>
      </w:r>
    </w:p>
    <w:p>
      <w:pPr/>
      <w:r>
        <w:t>内分泌功能试验前后记录</w:t>
      </w:r>
    </w:p>
    <w:p>
      <w:pPr/>
      <w:r>
        <w:t>危重病程</w:t>
      </w:r>
    </w:p>
    <w:p>
      <w:pPr/>
      <w:r>
        <w:t>抢救记录</w:t>
      </w:r>
    </w:p>
    <w:p>
      <w:pPr/>
      <w:r>
        <w:t>阶段小结</w:t>
      </w:r>
    </w:p>
    <w:p>
      <w:pPr/>
      <w:r>
        <w:t>交接班记录</w:t>
      </w:r>
    </w:p>
    <w:p>
      <w:pPr/>
      <w:r>
        <w:t>转入、转出记录</w:t>
      </w:r>
    </w:p>
    <w:p>
      <w:pPr/>
      <w:r>
        <w:t>出院记录</w:t>
      </w:r>
    </w:p>
    <w:p>
      <w:pPr/>
      <w:r>
        <w:t>出院医嘱</w:t>
      </w:r>
    </w:p>
    <w:p>
      <w:pPr/>
      <w:r>
        <w:t>死亡记录及死亡病例讨论</w:t>
      </w:r>
    </w:p>
    <w:p>
      <w:pPr/>
      <w:r>
        <w:t>虚构首次病程示例</w:t>
      </w:r>
    </w:p>
    <w:p>
      <w:pPr/>
      <w:r>
        <w:t>事实边界与禁止事项</w:t>
      </w:r>
    </w:p>
    <w:p>
      <w:pPr/>
      <w:r>
        <w:t>常见错误与质量清单</w:t>
      </w:r>
    </w:p>
    <w:p>
      <w:pPr/>
      <w:r>
        <w:t>模块协同与更新</w:t>
      </w:r>
    </w:p>
    <w:p>
      <w:pPr/>
      <w:r>
        <w:t>参考指南与版本核验</w:t>
      </w:r>
    </w:p>
    <w:p>
      <w:r>
        <w:t>上述为完整主题目录，可通过Word或WPS导航窗格定位。下列域可在支持的编辑器中更新页码。</w:t>
      </w:r>
    </w:p>
    <w:p>
      <w:r/>
      <w:fldSimple w:instr="TOC \o &quot;1-2&quot; \h \z \u"/>
    </w:p>
    <w:p>
      <w:r>
        <w:br w:type="page"/>
      </w:r>
    </w:p>
    <w:p>
      <w:pPr>
        <w:pStyle w:val="Heading1"/>
      </w:pPr>
      <w:r>
        <w:t>文书通用生成流程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/>
      <w:r>
        <w:t>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模板槽位与净稿边界</w:t>
      </w:r>
    </w:p>
    <w:p>
      <w:pPr/>
      <w:r>
        <w:t>以下方括号是模板填写槽位，用于规则学习而不是可直接签名的病历。实际调用时只使用已核实资料；必要项目缺失在框外列出，不能保留槽位直接复制。结构性小节可按医院字段拆分，正文不附AI解释。</w:t>
      </w:r>
    </w:p>
    <w:p>
      <w:pPr>
        <w:pStyle w:val="Heading1"/>
      </w:pPr>
      <w:r>
        <w:t>主诉</w:t>
      </w:r>
    </w:p>
    <w:p>
      <w:pPr/>
      <w:r>
        <w:t>适用条件：本次诊疗确需形成主诉。必需资料：双标识、本次住院和文书时间、对应原始病史检查及实际医师意见。</w:t>
      </w:r>
    </w:p>
    <w:p>
      <w:pPr/>
      <w:r>
        <w:t>标准结构：主要症状或异常发现及持续时间；不能堆入未经确诊的病因。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主诉</w:t>
      </w:r>
    </w:p>
    <w:p>
      <w:pPr>
        <w:pStyle w:val="Code"/>
      </w:pPr>
      <w:r>
        <w:t>```text</w:t>
      </w:r>
    </w:p>
    <w:p>
      <w:pPr>
        <w:pStyle w:val="Code"/>
      </w:pPr>
      <w:r>
        <w:t>主要症状或异常发现及持续时间；不能堆入未经确诊的病因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现病史</w:t>
      </w:r>
    </w:p>
    <w:p>
      <w:pPr/>
      <w:r>
        <w:t>适用条件：本次诊疗确需形成现病史。必需资料：双标识、本次住院和文书时间、对应原始病史检查及实际医师意见。</w:t>
      </w:r>
    </w:p>
    <w:p>
      <w:pPr/>
      <w:r>
        <w:t>标准结构：起病、演变、就诊检查、治疗与反应、当前症状和重要阳性阴性事实。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现病史</w:t>
      </w:r>
    </w:p>
    <w:p>
      <w:pPr>
        <w:pStyle w:val="Code"/>
      </w:pPr>
      <w:r>
        <w:t>```text</w:t>
      </w:r>
    </w:p>
    <w:p>
      <w:pPr>
        <w:pStyle w:val="Code"/>
      </w:pPr>
      <w:r>
        <w:t>起病、演变、就诊检查、治疗与反应、当前症状和重要阳性阴性事实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既往史</w:t>
      </w:r>
    </w:p>
    <w:p>
      <w:pPr/>
      <w:r>
        <w:t>适用条件：本次诊疗确需形成既往史。必需资料：双标识、本次住院和文书时间、对应原始病史检查及实际医师意见。</w:t>
      </w:r>
    </w:p>
    <w:p>
      <w:pPr/>
      <w:r>
        <w:t>标准结构：既往疾病及确诊依据、手术外伤输血过敏、慢病并发症真实筛查。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既往史</w:t>
      </w:r>
    </w:p>
    <w:p>
      <w:pPr>
        <w:pStyle w:val="Code"/>
      </w:pPr>
      <w:r>
        <w:t>```text</w:t>
      </w:r>
    </w:p>
    <w:p>
      <w:pPr>
        <w:pStyle w:val="Code"/>
      </w:pPr>
      <w:r>
        <w:t>既往疾病及确诊依据、手术外伤输血过敏、慢病并发症真实筛查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个人史</w:t>
      </w:r>
    </w:p>
    <w:p>
      <w:pPr/>
      <w:r>
        <w:t>适用条件：本次诊疗确需形成个人史。必需资料：双标识、本次住院和文书时间、对应原始病史检查及实际医师意见。</w:t>
      </w:r>
    </w:p>
    <w:p>
      <w:pPr/>
      <w:r>
        <w:t>标准结构：生活环境、职业、饮食运动、烟酒及相关暴露。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个人史</w:t>
      </w:r>
    </w:p>
    <w:p>
      <w:pPr>
        <w:pStyle w:val="Code"/>
      </w:pPr>
      <w:r>
        <w:t>```text</w:t>
      </w:r>
    </w:p>
    <w:p>
      <w:pPr>
        <w:pStyle w:val="Code"/>
      </w:pPr>
      <w:r>
        <w:t>生活环境、职业、饮食运动、烟酒及相关暴露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家族史</w:t>
      </w:r>
    </w:p>
    <w:p>
      <w:pPr/>
      <w:r>
        <w:t>适用条件：本次诊疗确需形成家族史。必需资料：双标识、本次住院和文书时间、对应原始病史检查及实际医师意见。</w:t>
      </w:r>
    </w:p>
    <w:p>
      <w:pPr/>
      <w:r>
        <w:t>标准结构：糖尿病、甲状腺、自身免疫、早发心血管病及遗传肿瘤家系。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家族史</w:t>
      </w:r>
    </w:p>
    <w:p>
      <w:pPr>
        <w:pStyle w:val="Code"/>
      </w:pPr>
      <w:r>
        <w:t>```text</w:t>
      </w:r>
    </w:p>
    <w:p>
      <w:pPr>
        <w:pStyle w:val="Code"/>
      </w:pPr>
      <w:r>
        <w:t>糖尿病、甲状腺、自身免疫、早发心血管病及遗传肿瘤家系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婚育及相关生殖病史</w:t>
      </w:r>
    </w:p>
    <w:p>
      <w:pPr/>
      <w:r>
        <w:t>适用条件：本次诊疗确需形成婚育及相关生殖病史。必需资料：双标识、本次住院和文书时间、对应原始病史检查及实际医师意见。</w:t>
      </w:r>
    </w:p>
    <w:p>
      <w:pPr/>
      <w:r>
        <w:t>标准结构：婚育、生育计划、妊娠及生殖治疗背景，限与诊疗相关事实。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婚育及相关生殖病史</w:t>
      </w:r>
    </w:p>
    <w:p>
      <w:pPr>
        <w:pStyle w:val="Code"/>
      </w:pPr>
      <w:r>
        <w:t>```text</w:t>
      </w:r>
    </w:p>
    <w:p>
      <w:pPr>
        <w:pStyle w:val="Code"/>
      </w:pPr>
      <w:r>
        <w:t>婚育、生育计划、妊娠及生殖治疗背景，限与诊疗相关事实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月经史（适用时）</w:t>
      </w:r>
    </w:p>
    <w:p>
      <w:pPr/>
      <w:r>
        <w:t>适用条件：本次诊疗确需形成月经史（适用时）。必需资料：双标识、本次住院和文书时间、对应原始病史检查及实际医师意见。</w:t>
      </w:r>
    </w:p>
    <w:p>
      <w:pPr/>
      <w:r>
        <w:t>标准结构：初潮、周期、经量、末次月经、绝经及激素制剂影响。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月经史（适用时）</w:t>
      </w:r>
    </w:p>
    <w:p>
      <w:pPr>
        <w:pStyle w:val="Code"/>
      </w:pPr>
      <w:r>
        <w:t>```text</w:t>
      </w:r>
    </w:p>
    <w:p>
      <w:pPr>
        <w:pStyle w:val="Code"/>
      </w:pPr>
      <w:r>
        <w:t>初潮、周期、经量、末次月经、绝经及激素制剂影响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用药史</w:t>
      </w:r>
    </w:p>
    <w:p>
      <w:pPr/>
      <w:r>
        <w:t>适用条件：本次诊疗确需形成用药史。必需资料：双标识、本次住院和文书时间、对应原始病史检查及实际医师意见。</w:t>
      </w:r>
    </w:p>
    <w:p>
      <w:pPr/>
      <w:r>
        <w:t>标准结构：名称剂型剂量途径频次、开始停用时间、依从性及自购激素或保健品。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用药史</w:t>
      </w:r>
    </w:p>
    <w:p>
      <w:pPr>
        <w:pStyle w:val="Code"/>
      </w:pPr>
      <w:r>
        <w:t>```text</w:t>
      </w:r>
    </w:p>
    <w:p>
      <w:pPr>
        <w:pStyle w:val="Code"/>
      </w:pPr>
      <w:r>
        <w:t>名称剂型剂量途径频次、开始停用时间、依从性及自购激素或保健品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体格检查</w:t>
      </w:r>
    </w:p>
    <w:p>
      <w:pPr/>
      <w:r>
        <w:t>适用条件：本次诊疗确需形成体格检查。必需资料：双标识、本次住院和文书时间、对应原始病史检查及实际医师意见。</w:t>
      </w:r>
    </w:p>
    <w:p>
      <w:pPr/>
      <w:r>
        <w:t>标准结构：当日真实生命体征及系统查体，未查不写正常。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体格检查</w:t>
      </w:r>
    </w:p>
    <w:p>
      <w:pPr>
        <w:pStyle w:val="Code"/>
      </w:pPr>
      <w:r>
        <w:t>```text</w:t>
      </w:r>
    </w:p>
    <w:p>
      <w:pPr>
        <w:pStyle w:val="Code"/>
      </w:pPr>
      <w:r>
        <w:t>当日真实生命体征及系统查体，未查不写正常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内分泌科专科检查</w:t>
      </w:r>
    </w:p>
    <w:p>
      <w:pPr/>
      <w:r>
        <w:t>适用条件：本次诊疗确需形成内分泌科专科检查。必需资料：双标识、本次住院和文书时间、对应原始病史检查及实际医师意见。</w:t>
      </w:r>
    </w:p>
    <w:p>
      <w:pPr/>
      <w:r>
        <w:t>标准结构：体型容量、甲状腺眼征、皮肤肌力、足神经血管等实际完成项目。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内分泌科专科检查</w:t>
      </w:r>
    </w:p>
    <w:p>
      <w:pPr>
        <w:pStyle w:val="Code"/>
      </w:pPr>
      <w:r>
        <w:t>```text</w:t>
      </w:r>
    </w:p>
    <w:p>
      <w:pPr>
        <w:pStyle w:val="Code"/>
      </w:pPr>
      <w:r>
        <w:t>体型容量、甲状腺眼征、皮肤肌力、足神经血管等实际完成项目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入院记录</w:t>
      </w:r>
    </w:p>
    <w:p>
      <w:pPr/>
      <w:r>
        <w:t>适用条件：本次诊疗确需形成入院记录。必需资料：双标识、本次住院和文书时间、对应原始病史检查及实际医师意见。</w:t>
      </w:r>
    </w:p>
    <w:p>
      <w:pPr/>
      <w:r>
        <w:t>标准结构：一般资料；主诉；现病史；既往史；个人家族婚育月经用药史；体检；专科检查；辅助检查；初步诊断。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入院记录</w:t>
      </w:r>
    </w:p>
    <w:p>
      <w:pPr>
        <w:pStyle w:val="Code"/>
      </w:pPr>
      <w:r>
        <w:t>```text</w:t>
      </w:r>
    </w:p>
    <w:p>
      <w:pPr>
        <w:pStyle w:val="Code"/>
      </w:pPr>
      <w:r>
        <w:t>一般资料；主诉；现病史；既往史；个人家族婚育月经用药史；体检；专科检查；辅助检查；初步诊断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再次或多次入院记录</w:t>
      </w:r>
    </w:p>
    <w:p>
      <w:pPr/>
      <w:r>
        <w:t>适用条件：本次诊疗确需形成再次或多次入院记录。必需资料：双标识、本次住院和文书时间、对应原始病史检查及实际医师意见。</w:t>
      </w:r>
    </w:p>
    <w:p>
      <w:pPr/>
      <w:r>
        <w:t>标准结构：本次入院标识；上次主要诊疗与出院状态；间期变化；本次完整入院资料。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再次或多次入院记录</w:t>
      </w:r>
    </w:p>
    <w:p>
      <w:pPr>
        <w:pStyle w:val="Code"/>
      </w:pPr>
      <w:r>
        <w:t>```text</w:t>
      </w:r>
    </w:p>
    <w:p>
      <w:pPr>
        <w:pStyle w:val="Code"/>
      </w:pPr>
      <w:r>
        <w:t>本次入院标识；上次主要诊疗与出院状态；间期变化；本次完整入院资料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首次病程记录</w:t>
      </w:r>
    </w:p>
    <w:p>
      <w:pPr/>
      <w:r>
        <w:t>适用条件：本次诊疗确需形成首次病程记录。必需资料：双标识、本次住院和文书时间、对应原始病史检查及实际医师意见。</w:t>
      </w:r>
    </w:p>
    <w:p>
      <w:pPr/>
      <w:r>
        <w:t>标准结构：病例特点；初步诊断；诊断依据；鉴别诊断；病情与代谢风险评估；诊疗计划。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[病例特点]</w:t>
      </w:r>
    </w:p>
    <w:p>
      <w:pPr>
        <w:pStyle w:val="Code"/>
      </w:pPr>
      <w:r>
        <w:t>初步诊断：[诊断与确定度]</w:t>
      </w:r>
    </w:p>
    <w:p>
      <w:pPr>
        <w:pStyle w:val="Code"/>
      </w:pPr>
      <w:r>
        <w:t>诊断依据：[证据]</w:t>
      </w:r>
    </w:p>
    <w:p>
      <w:pPr>
        <w:pStyle w:val="Code"/>
      </w:pPr>
      <w:r>
        <w:t>鉴别诊断：[支持和不支持证据]</w:t>
      </w:r>
    </w:p>
    <w:p>
      <w:pPr>
        <w:pStyle w:val="Code"/>
      </w:pPr>
      <w:r>
        <w:t>病情评估：[风险]</w:t>
      </w:r>
    </w:p>
    <w:p>
      <w:pPr>
        <w:pStyle w:val="Code"/>
      </w:pPr>
      <w:r>
        <w:t>诊疗计划：[医师确认计划]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日常病程记录</w:t>
      </w:r>
    </w:p>
    <w:p>
      <w:pPr/>
      <w:r>
        <w:t>适用条件：本次诊疗确需形成日常病程记录。必需资料：双标识、本次住院和文书时间、对应原始病史检查及实际医师意见。</w:t>
      </w:r>
    </w:p>
    <w:p>
      <w:pPr/>
      <w:r>
        <w:t>标准结构：当日症状查体；可用结果趋势；临床判断；已执行治疗及反应；后续计划，合成单段。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[当日症状与真实查体]。[可用检查及趋势]。[有依据的临床判断]；[实际治疗和反应]，[医师确认的后续计划]。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主治医师查房记录</w:t>
      </w:r>
    </w:p>
    <w:p>
      <w:pPr/>
      <w:r>
        <w:t>适用条件：本次诊疗确需形成主治医师查房记录。必需资料：双标识、本次住院和文书时间、对应原始病史检查及实际医师意见。</w:t>
      </w:r>
    </w:p>
    <w:p>
      <w:pPr/>
      <w:r>
        <w:t>标准结构：真实查房事实；当前问题、依据、执行与近期观察，按08单段。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[当日症状与真实查体]。[可用检查及趋势]。[有依据的临床判断]；[实际治疗和反应]，[医师确认的后续计划]。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副主任医师查房记录</w:t>
      </w:r>
    </w:p>
    <w:p>
      <w:pPr/>
      <w:r>
        <w:t>适用条件：本次诊疗确需形成副主任医师查房记录。必需资料：双标识、本次住院和文书时间、对应原始病史检查及实际医师意见。</w:t>
      </w:r>
    </w:p>
    <w:p>
      <w:pPr/>
      <w:r>
        <w:t>标准结构：真实查房事实；病因分型、试验解释、共病风险与优化，按08单段。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[当日症状与真实查体]。[可用检查及趋势]。[有依据的临床判断]；[实际治疗和反应]，[医师确认的后续计划]。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主任医师查房记录</w:t>
      </w:r>
    </w:p>
    <w:p>
      <w:pPr/>
      <w:r>
        <w:t>适用条件：本次诊疗确需形成主任医师查房记录。必需资料：双标识、本次住院和文书时间、对应原始病史检查及实际医师意见。</w:t>
      </w:r>
    </w:p>
    <w:p>
      <w:pPr/>
      <w:r>
        <w:t>标准结构：真实查房事实；复杂诊断复核、轴功能、重大决策、个体化目标及长期管理，按08单段。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[当日症状与真实查体]。[可用检查及趋势]。[有依据的临床判断]；[实际治疗和反应]，[医师确认的后续计划]。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疑难病例讨论</w:t>
      </w:r>
    </w:p>
    <w:p>
      <w:pPr/>
      <w:r>
        <w:t>适用条件：本次诊疗确需形成疑难病例讨论。必需资料：双标识、本次住院和文书时间、对应原始病史检查及实际医师意见。</w:t>
      </w:r>
    </w:p>
    <w:p>
      <w:pPr/>
      <w:r>
        <w:t>标准结构：讨论原因；病例摘要与未明点；真实参加者及各自意见；讨论结论与落实责任。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疑难病例讨论</w:t>
      </w:r>
    </w:p>
    <w:p>
      <w:pPr>
        <w:pStyle w:val="Code"/>
      </w:pPr>
      <w:r>
        <w:t>```text</w:t>
      </w:r>
    </w:p>
    <w:p>
      <w:pPr>
        <w:pStyle w:val="Code"/>
      </w:pPr>
      <w:r>
        <w:t>讨论原因；病例摘要与未明点；真实参加者及各自意见；讨论结论与落实责任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会诊申请</w:t>
      </w:r>
    </w:p>
    <w:p>
      <w:pPr/>
      <w:r>
        <w:t>适用条件：本次诊疗确需形成会诊申请。必需资料：双标识、本次住院和文书时间、对应原始病史检查及实际医师意见。</w:t>
      </w:r>
    </w:p>
    <w:p>
      <w:pPr/>
      <w:r>
        <w:t>标准结构：申请专科、紧急程度、简要病情、关键证据、拟解决问题。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会诊申请</w:t>
      </w:r>
    </w:p>
    <w:p>
      <w:pPr>
        <w:pStyle w:val="Code"/>
      </w:pPr>
      <w:r>
        <w:t>```text</w:t>
      </w:r>
    </w:p>
    <w:p>
      <w:pPr>
        <w:pStyle w:val="Code"/>
      </w:pPr>
      <w:r>
        <w:t>申请专科、紧急程度、简要病情、关键证据、拟解决问题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会诊记录</w:t>
      </w:r>
    </w:p>
    <w:p>
      <w:pPr/>
      <w:r>
        <w:t>适用条件：本次诊疗确需形成会诊记录。必需资料：双标识、本次住院和文书时间、对应原始病史检查及实际医师意见。</w:t>
      </w:r>
    </w:p>
    <w:p>
      <w:pPr/>
      <w:r>
        <w:t>标准结构：实际会诊人员及时间；所见；分析；建议；权限与事实来源。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会诊记录</w:t>
      </w:r>
    </w:p>
    <w:p>
      <w:pPr>
        <w:pStyle w:val="Code"/>
      </w:pPr>
      <w:r>
        <w:t>```text</w:t>
      </w:r>
    </w:p>
    <w:p>
      <w:pPr>
        <w:pStyle w:val="Code"/>
      </w:pPr>
      <w:r>
        <w:t>实际会诊人员及时间；所见；分析；建议；权限与事实来源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会诊后病程</w:t>
      </w:r>
    </w:p>
    <w:p>
      <w:pPr/>
      <w:r>
        <w:t>适用条件：本次诊疗确需形成会诊后病程。必需资料：双标识、本次住院和文书时间、对应原始病史检查及实际医师意见。</w:t>
      </w:r>
    </w:p>
    <w:p>
      <w:pPr/>
      <w:r>
        <w:t>标准结构：会诊意见摘要；责任医师采纳或不采纳及理由；执行状态与后续观察。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会诊后病程</w:t>
      </w:r>
    </w:p>
    <w:p>
      <w:pPr>
        <w:pStyle w:val="Code"/>
      </w:pPr>
      <w:r>
        <w:t>```text</w:t>
      </w:r>
    </w:p>
    <w:p>
      <w:pPr>
        <w:pStyle w:val="Code"/>
      </w:pPr>
      <w:r>
        <w:t>会诊意见摘要；责任医师采纳或不采纳及理由；执行状态与后续观察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重要检验异常病程</w:t>
      </w:r>
    </w:p>
    <w:p>
      <w:pPr/>
      <w:r>
        <w:t>适用条件：本次诊疗确需形成重要检验异常病程。必需资料：双标识、本次住院和文书时间、对应原始病史检查及实际医师意见。</w:t>
      </w:r>
    </w:p>
    <w:p>
      <w:pPr/>
      <w:r>
        <w:t>标准结构：异常项目采样与回报时间；结果单位范围；症状风险；通知处置及复查。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重要检验异常病程</w:t>
      </w:r>
    </w:p>
    <w:p>
      <w:pPr>
        <w:pStyle w:val="Code"/>
      </w:pPr>
      <w:r>
        <w:t>```text</w:t>
      </w:r>
    </w:p>
    <w:p>
      <w:pPr>
        <w:pStyle w:val="Code"/>
      </w:pPr>
      <w:r>
        <w:t>异常项目采样与回报时间；结果单位范围；症状风险；通知处置及复查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治疗方案调整记录</w:t>
      </w:r>
    </w:p>
    <w:p>
      <w:pPr/>
      <w:r>
        <w:t>适用条件：本次诊疗确需形成治疗方案调整记录。必需资料：双标识、本次住院和文书时间、对应原始病史检查及实际医师意见。</w:t>
      </w:r>
    </w:p>
    <w:p>
      <w:pPr/>
      <w:r>
        <w:t>标准结构：触发问题；原方案；真实医师决策；新方案；开始或执行时间；监测与反应。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治疗方案调整记录</w:t>
      </w:r>
    </w:p>
    <w:p>
      <w:pPr>
        <w:pStyle w:val="Code"/>
      </w:pPr>
      <w:r>
        <w:t>```text</w:t>
      </w:r>
    </w:p>
    <w:p>
      <w:pPr>
        <w:pStyle w:val="Code"/>
      </w:pPr>
      <w:r>
        <w:t>触发问题；原方案；真实医师决策；新方案；开始或执行时间；监测与反应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内分泌功能试验前后记录</w:t>
      </w:r>
    </w:p>
    <w:p>
      <w:pPr/>
      <w:r>
        <w:t>适用条件：本次诊疗确需形成内分泌功能试验前后记录。必需资料：双标识、本次住院和文书时间、对应原始病史检查及实际医师意见。</w:t>
      </w:r>
    </w:p>
    <w:p>
      <w:pPr/>
      <w:r>
        <w:t>标准结构：目的；适应证风险；药物影响；真实计划或过程；采样时点；结果解释及不良反应。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内分泌功能试验前后记录</w:t>
      </w:r>
    </w:p>
    <w:p>
      <w:pPr>
        <w:pStyle w:val="Code"/>
      </w:pPr>
      <w:r>
        <w:t>```text</w:t>
      </w:r>
    </w:p>
    <w:p>
      <w:pPr>
        <w:pStyle w:val="Code"/>
      </w:pPr>
      <w:r>
        <w:t>目的；适应证风险；药物影响；真实计划或过程；采样时点；结果解释及不良反应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危重病程</w:t>
      </w:r>
    </w:p>
    <w:p>
      <w:pPr/>
      <w:r>
        <w:t>适用条件：本次诊疗确需形成危重病程。必需资料：双标识、本次住院和文书时间、对应原始病史检查及实际医师意见。</w:t>
      </w:r>
    </w:p>
    <w:p>
      <w:pPr/>
      <w:r>
        <w:t>标准结构：变化时间；症状查体；血糖电解质血气与循环；判断；已执行治疗；动态反应及转归。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危重病程</w:t>
      </w:r>
    </w:p>
    <w:p>
      <w:pPr>
        <w:pStyle w:val="Code"/>
      </w:pPr>
      <w:r>
        <w:t>```text</w:t>
      </w:r>
    </w:p>
    <w:p>
      <w:pPr>
        <w:pStyle w:val="Code"/>
      </w:pPr>
      <w:r>
        <w:t>变化时间；症状查体；血糖电解质血气与循环；判断；已执行治疗；动态反应及转归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抢救记录</w:t>
      </w:r>
    </w:p>
    <w:p>
      <w:pPr/>
      <w:r>
        <w:t>适用条件：本次诊疗确需形成抢救记录。必需资料：双标识、本次住院和文书时间、对应原始病史检查及实际医师意见。</w:t>
      </w:r>
    </w:p>
    <w:p>
      <w:pPr/>
      <w:r>
        <w:t>标准结构：抢救起止及事件时点；病情；真实参加者；每项处理与反应；结局；补记时点及原因如适用。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抢救记录</w:t>
      </w:r>
    </w:p>
    <w:p>
      <w:pPr>
        <w:pStyle w:val="Code"/>
      </w:pPr>
      <w:r>
        <w:t>```text</w:t>
      </w:r>
    </w:p>
    <w:p>
      <w:pPr>
        <w:pStyle w:val="Code"/>
      </w:pPr>
      <w:r>
        <w:t>抢救起止及事件时点；病情；真实参加者；每项处理与反应；结局；补记时点及原因如适用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阶段小结</w:t>
      </w:r>
    </w:p>
    <w:p>
      <w:pPr/>
      <w:r>
        <w:t>适用条件：本次诊疗确需形成阶段小结。必需资料：双标识、本次住院和文书时间、对应原始病史检查及实际医师意见。</w:t>
      </w:r>
    </w:p>
    <w:p>
      <w:pPr/>
      <w:r>
        <w:t>标准结构：起止时段；阶段病情、结果和诊断演变；治疗反应；当前问题和下一阶段计划。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阶段小结</w:t>
      </w:r>
    </w:p>
    <w:p>
      <w:pPr>
        <w:pStyle w:val="Code"/>
      </w:pPr>
      <w:r>
        <w:t>```text</w:t>
      </w:r>
    </w:p>
    <w:p>
      <w:pPr>
        <w:pStyle w:val="Code"/>
      </w:pPr>
      <w:r>
        <w:t>起止时段；阶段病情、结果和诊断演变；治疗反应；当前问题和下一阶段计划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交接班记录</w:t>
      </w:r>
    </w:p>
    <w:p>
      <w:pPr/>
      <w:r>
        <w:t>适用条件：本次诊疗确需形成交接班记录。必需资料：双标识、本次住院和文书时间、对应原始病史检查及实际医师意见。</w:t>
      </w:r>
    </w:p>
    <w:p>
      <w:pPr/>
      <w:r>
        <w:t>标准结构：交班或接班时点；诊断及病情；当前药物设备；危急风险；待回结果与明确任务。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交接班记录</w:t>
      </w:r>
    </w:p>
    <w:p>
      <w:pPr>
        <w:pStyle w:val="Code"/>
      </w:pPr>
      <w:r>
        <w:t>```text</w:t>
      </w:r>
    </w:p>
    <w:p>
      <w:pPr>
        <w:pStyle w:val="Code"/>
      </w:pPr>
      <w:r>
        <w:t>交班或接班时点；诊断及病情；当前药物设备；危急风险；待回结果与明确任务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转入、转出记录</w:t>
      </w:r>
    </w:p>
    <w:p>
      <w:pPr/>
      <w:r>
        <w:t>适用条件：本次诊疗确需形成转入、转出记录。必需资料：双标识、本次住院和文书时间、对应原始病史检查及实际医师意见。</w:t>
      </w:r>
    </w:p>
    <w:p>
      <w:pPr/>
      <w:r>
        <w:t>标准结构：实际转科时间与原因；病程摘要；治疗和当前状态；重点风险；接续计划。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转入、转出记录</w:t>
      </w:r>
    </w:p>
    <w:p>
      <w:pPr>
        <w:pStyle w:val="Code"/>
      </w:pPr>
      <w:r>
        <w:t>```text</w:t>
      </w:r>
    </w:p>
    <w:p>
      <w:pPr>
        <w:pStyle w:val="Code"/>
      </w:pPr>
      <w:r>
        <w:t>实际转科时间与原因；病程摘要；治疗和当前状态；重点风险；接续计划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出院记录</w:t>
      </w:r>
    </w:p>
    <w:p>
      <w:pPr/>
      <w:r>
        <w:t>适用条件：本次诊疗确需形成出院记录。必需资料：双标识、本次住院和文书时间、对应原始病史检查及实际医师意见。</w:t>
      </w:r>
    </w:p>
    <w:p>
      <w:pPr/>
      <w:r>
        <w:t>标准结构：入出院日期；入院情况；诊疗经过；出院诊断依据；出院情况；遗留问题；出院医嘱。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入出院日期；入院情况；诊疗经过；出院诊断依据；出院情况；遗留问题；出院医嘱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出院医嘱</w:t>
      </w:r>
    </w:p>
    <w:p>
      <w:pPr/>
      <w:r>
        <w:t>适用条件：本次诊疗确需形成出院医嘱。必需资料：双标识、本次住院和文书时间、对应原始病史检查及实际医师意见。</w:t>
      </w:r>
    </w:p>
    <w:p>
      <w:pPr/>
      <w:r>
        <w:t>标准结构：已确认最终药物；监测；饮食活动；警示症状；具体复诊与待回结果责任。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出院医嘱</w:t>
      </w:r>
    </w:p>
    <w:p>
      <w:pPr>
        <w:pStyle w:val="Code"/>
      </w:pPr>
      <w:r>
        <w:t>```text</w:t>
      </w:r>
    </w:p>
    <w:p>
      <w:pPr>
        <w:pStyle w:val="Code"/>
      </w:pPr>
      <w:r>
        <w:t>已确认最终药物；监测；饮食活动；警示症状；具体复诊与待回结果责任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死亡记录及死亡病例讨论</w:t>
      </w:r>
    </w:p>
    <w:p>
      <w:pPr/>
      <w:r>
        <w:t>适用条件：本次诊疗确需形成死亡记录及死亡病例讨论。必需资料：双标识、本次住院和文书时间、对应原始病史检查及实际医师意见。</w:t>
      </w:r>
    </w:p>
    <w:p>
      <w:pPr/>
      <w:r>
        <w:t>标准结构：死亡记录含真实死亡时间、病情与救治及死亡诊断；讨论另按实际会议时间、参加者、分析与改进记录，不能混为一份事实。</w:t>
      </w:r>
    </w:p>
    <w:p>
      <w:pPr/>
      <w:r>
        <w:t>内分泌特色：保留血糖与餐次、激素采样条件、轴功能与定位区别及药物执行阶段。</w:t>
      </w:r>
    </w:p>
    <w:p>
      <w:pPr/>
      <w:r>
        <w:t>可用模板：</w:t>
      </w:r>
    </w:p>
    <w:p>
      <w:pPr/>
      <w:r>
        <w:t>[日期时间] 死亡记录及死亡病例讨论</w:t>
      </w:r>
    </w:p>
    <w:p>
      <w:pPr>
        <w:pStyle w:val="Code"/>
      </w:pPr>
      <w:r>
        <w:t>```text</w:t>
      </w:r>
    </w:p>
    <w:p>
      <w:pPr>
        <w:pStyle w:val="Code"/>
      </w:pPr>
      <w:r>
        <w:t>死亡记录含真实死亡时间、病情与救治及死亡诊断；讨论另按实际会议时间、参加者、分析与改进记录，不能混为一份事实</w:t>
      </w:r>
    </w:p>
    <w:p>
      <w:pPr>
        <w:pStyle w:val="Code"/>
      </w:pPr>
      <w:r>
        <w:t>[对应已核实资料，按上述栏目组织]</w:t>
      </w:r>
    </w:p>
    <w:p>
      <w:pPr>
        <w:pStyle w:val="Code"/>
      </w:pPr>
      <w:r>
        <w:t>```</w:t>
      </w:r>
    </w:p>
    <w:p>
      <w:pPr/>
      <w:r>
        <w:t>事实限制：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</w:t>
      </w:r>
    </w:p>
    <w:p>
      <w:pPr/>
      <w:r>
        <w:t>常见错误：复制旧体征为今日、诊断升级、建议写成执行。最终质控：栏目齐全、患者和时点一致、结论有依据、未填槽位清零；涉及死亡、抢救、讨论和转科时尤其核查实际事件时间、人员和本院法定格式。</w:t>
      </w:r>
    </w:p>
    <w:p>
      <w:pPr>
        <w:pStyle w:val="Heading1"/>
      </w:pPr>
      <w:r>
        <w:t>虚构首次病程示例</w:t>
      </w:r>
    </w:p>
    <w:p>
      <w:pPr/>
      <w:r>
        <w:t>2026年10月26日 09:00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病例特点：患者SIM-02，男，52岁，多饮、多尿2个月。10月25日及26日空腹静脉血浆葡萄糖分别为8.1及8.4 mmol/L，责任医师已确认2型糖尿病。初步诊断：2型糖尿病。诊断依据：典型症状及两次空腹静脉血浆葡萄糖升高。鉴别诊断：结合后续胰岛功能与自身抗体资料进一步复核分型。病情评估：尚无酮体、血气和并发症筛查资料。诊疗计划：拟完善代谢状态和并发症评估；具体药物方案由责任医师确定。</w:t>
      </w:r>
    </w:p>
    <w:p>
      <w:pPr>
        <w:pStyle w:val="Code"/>
      </w:pPr>
      <w:r>
        <w:t>```</w:t>
      </w:r>
    </w:p>
    <w:p>
      <w:pPr/>
      <w:r>
        <w:t>以上患者及数据均虚构，仅作格式与证据边界演示，不代表已完成查体或并发症筛查。</w:t>
      </w:r>
    </w:p>
    <w:p>
      <w:pPr>
        <w:pStyle w:val="Heading1"/>
      </w:pPr>
      <w:r>
        <w:t>事实边界与禁止事项</w:t>
      </w:r>
    </w:p>
    <w:p>
      <w:pPr/>
      <w:r>
        <w:t>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禁止把筛查升格为确诊、影像等同功能、建议当执行、不同方法直接比较。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常见错误与质量清单</w:t>
      </w:r>
    </w:p>
    <w:p>
      <w:pPr/>
      <w:r>
        <w:t>输出前逐项检查身份和住院事件、记录与事件时点、数值单位和参考范围、激素节律体位和用药、诊断确定度、医嘱状态、真实医师意见、待回结果和复诊责任。任何关键冲突阻断相关结论；一般缺失在正文外列补充项，不能补写“正常”。</w:t>
      </w:r>
    </w:p>
    <w:p>
      <w:pPr>
        <w:pStyle w:val="Heading1"/>
      </w:pPr>
      <w:r>
        <w:t>模块协同与更新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/>
      <w:r>
        <w:t>本库为可供AI读取的规则与Word模板，未部署电子病历接口、自动医嘱、患者数据库或跨会话记忆。科室负责人、相关亚专科与病案质控共同审校后进行院内试用；至少季度及重要指南、药品说明书、院内制度变化时复核。更新记录版本、来源、适用人群、阈值和影响模块，重跑10内相关病例。未核到全文或条款者标记待核验，不输出为已核验阈值。</w:t>
      </w:r>
    </w:p>
    <w:p>
      <w:pPr>
        <w:pStyle w:val="Heading1"/>
      </w:pPr>
      <w:r>
        <w:t>参考指南与版本核验</w:t>
      </w:r>
    </w:p>
    <w:p>
      <w:pPr/>
      <w:r>
        <w:t>R01 病历书写基本规范</w:t>
      </w:r>
    </w:p>
    <w:p>
      <w:pPr/>
      <w:r>
        <w:t>版本：原卫生部，2010，卫医政发〔2010〕11号</w:t>
      </w:r>
    </w:p>
    <w:p>
      <w:pPr/>
      <w:r>
        <w:t>核验范围：官方正文检索可见；用于真实性、栏目与记录要求</w:t>
      </w:r>
    </w:p>
    <w:p>
      <w:pPr/>
      <w:r>
        <w:t>来源：https://www.nhc.gov.cn/bgt/s10696/201002/8cd7d4d70f4b42da839d2428dcbf723c.shtml</w:t>
      </w:r>
    </w:p>
    <w:p>
      <w:pPr/>
      <w:r>
        <w:t>核验日期：2026-10-26</w:t>
      </w:r>
    </w:p>
    <w:p>
      <w:pPr>
        <w:spacing w:after="40"/>
      </w:pPr>
    </w:p>
    <w:p>
      <w:pPr/>
      <w:r>
        <w:t>R02 医疗质量安全核心制度要点</w:t>
      </w:r>
    </w:p>
    <w:p>
      <w:pPr/>
      <w:r>
        <w:t>版本：国家卫生健康委，2018</w:t>
      </w:r>
    </w:p>
    <w:p>
      <w:pPr/>
      <w:r>
        <w:t>核验范围：官方通知与制度适用范围检索可见；院内具体时限仍需核对</w:t>
      </w:r>
    </w:p>
    <w:p>
      <w:pPr/>
      <w:r>
        <w:t>来源：https://www.nhc.gov.cn/yzygj/c100068/201804/42ab2552298047679cd6ec733f233862.shtml</w:t>
      </w:r>
    </w:p>
    <w:p>
      <w:pPr/>
      <w:r>
        <w:t>核验日期：2026-10-26</w:t>
      </w:r>
    </w:p>
    <w:p>
      <w:pPr>
        <w:spacing w:after="40"/>
      </w:pPr>
    </w:p>
    <w:p>
      <w:pPr/>
      <w:r>
        <w:t>R03 电子病历应用管理规范 试行</w:t>
      </w:r>
    </w:p>
    <w:p>
      <w:pPr/>
      <w:r>
        <w:t>版本：原国家卫生计生委、国家中医药管理局，2017</w:t>
      </w:r>
    </w:p>
    <w:p>
      <w:pPr/>
      <w:r>
        <w:t>核验范围：官方正文检索可见；权限、修改留痕与医师签名</w:t>
      </w:r>
    </w:p>
    <w:p>
      <w:pPr/>
      <w:r>
        <w:t>来源：https://www.nhc.gov.cn/wjw/c100175/201702/90f3de8ae03d488cbddf509dc958f75b.shtml</w:t>
      </w:r>
    </w:p>
    <w:p>
      <w:pPr/>
      <w:r>
        <w:t>核验日期：2026-10-26</w:t>
      </w:r>
    </w:p>
    <w:p>
      <w:pPr>
        <w:spacing w:after="40"/>
      </w:pPr>
    </w:p>
    <w:p>
      <w:pPr/>
      <w:r>
        <w:t>R04 中国糖尿病防治指南 2024版</w:t>
      </w:r>
    </w:p>
    <w:p>
      <w:pPr/>
      <w:r>
        <w:t>版本：中华医学会糖尿病学分会，2025；DOI 10.3760/cma.j.cn115791-20241203-00705</w:t>
      </w:r>
    </w:p>
    <w:p>
      <w:pPr/>
      <w:r>
        <w:t>核验范围：学会发布、题名及版本已核；全量推荐逐条核验未完成，国内优先来源</w:t>
      </w:r>
    </w:p>
    <w:p>
      <w:pPr/>
      <w:r>
        <w:t>来源：https://diab.cma.org.cn/cn/ncontent.aspx?oid=3042</w:t>
      </w:r>
    </w:p>
    <w:p>
      <w:pPr/>
      <w:r>
        <w:t>核验日期：2026-10-26</w:t>
      </w:r>
    </w:p>
    <w:p>
      <w:pPr>
        <w:spacing w:after="40"/>
      </w:pPr>
    </w:p>
    <w:p>
      <w:pPr/>
      <w:r>
        <w:t>R09 甲状腺疾病指南与声明目录</w:t>
      </w:r>
    </w:p>
    <w:p>
      <w:pPr/>
      <w:r>
        <w:t>版本：ATA；甲亢2016、甲减2014、结节2015及后续肿瘤更新分别管理</w:t>
      </w:r>
    </w:p>
    <w:p>
      <w:pPr/>
      <w:r>
        <w:t>核验范围：学会目录核验；甲亢中国2022原指南另见R20，甲减及结节国内现行全文和妊娠专门版本仍待核验；不同病种不能混用版本</w:t>
      </w:r>
    </w:p>
    <w:p>
      <w:pPr/>
      <w:r>
        <w:t>来源：https://www.thyroid.org/professionals/ata-professional-guidelines/</w:t>
      </w:r>
    </w:p>
    <w:p>
      <w:pPr/>
      <w:r>
        <w:t>核验日期：2026-10-26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模块 02  第 </w:t>
    </w:r>
    <w:r/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内分泌科AI病历书写系统 V1.0  |  模块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60" w:line="252" w:lineRule="auto"/>
    </w:pPr>
    <w:rPr>
      <w:rFonts w:ascii="Hiragino Sans GB" w:hAnsi="Hiragino Sans GB" w:eastAsia="Hiragino Sans G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内分泌科基础医学文书与通用病程模板库</dc:title>
  <dc:subject>内分泌科住院病历规则与模板</dc:subject>
  <dc:creator>病历模板库</dc:creator>
  <cp:keywords/>
  <dc:description>虚构病例用于规则级验收；临床使用须责任医师审核。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