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05 内分泌功能试验动态监测及特殊诊疗操作文书模板库</w:t>
      </w:r>
    </w:p>
    <w:p>
      <w:pPr>
        <w:pStyle w:val="Subtitle"/>
      </w:pPr>
      <w:r>
        <w:t>内分泌科AI病历书写系统 V1.0</w:t>
      </w:r>
    </w:p>
    <w:p>
      <w:r>
        <w:t>文件编号 05</w:t>
        <w:br/>
        <w:t>版本 V1.0</w:t>
        <w:br/>
        <w:t>所属层级 第二级 通用功能层</w:t>
        <w:br/>
        <w:t>建设及来源核验日期 2026年10月26日</w:t>
        <w:br/>
        <w:t>适用对象 内分泌科责任医师与病案质控人员</w:t>
      </w:r>
    </w:p>
    <w:p>
      <w:r>
        <w:t>模块职责：内分泌功能试验动态监测及特殊诊疗操作文书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功能试验动态监测及特殊诊疗操作文书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功能试验记录统一框架</w:t>
      </w:r>
    </w:p>
    <w:p>
      <w:pPr/>
      <w:r>
        <w:t>OGTT</w:t>
      </w:r>
    </w:p>
    <w:p>
      <w:pPr/>
      <w:r>
        <w:t>胰岛素释放相关试验</w:t>
      </w:r>
    </w:p>
    <w:p>
      <w:pPr/>
      <w:r>
        <w:t>C肽释放相关试验</w:t>
      </w:r>
    </w:p>
    <w:p>
      <w:pPr/>
      <w:r>
        <w:t>连续血糖监测</w:t>
      </w:r>
    </w:p>
    <w:p>
      <w:pPr/>
      <w:r>
        <w:t>血糖多点监测</w:t>
      </w:r>
    </w:p>
    <w:p>
      <w:pPr/>
      <w:r>
        <w:t>胰岛素泵治疗记录</w:t>
      </w:r>
    </w:p>
    <w:p>
      <w:pPr/>
      <w:r>
        <w:t>胰岛素强化治疗阶段记录</w:t>
      </w:r>
    </w:p>
    <w:p>
      <w:pPr/>
      <w:r>
        <w:t>内分泌代谢相关其他功能试验</w:t>
      </w:r>
    </w:p>
    <w:p>
      <w:pPr/>
      <w:r>
        <w:t>地塞米松抑制试验</w:t>
      </w:r>
    </w:p>
    <w:p>
      <w:pPr/>
      <w:r>
        <w:t>ACTH刺激试验</w:t>
      </w:r>
    </w:p>
    <w:p>
      <w:pPr/>
      <w:r>
        <w:t>适用的皮质醇昼夜节律检测</w:t>
      </w:r>
    </w:p>
    <w:p>
      <w:pPr/>
      <w:r>
        <w:t>原发性醛固酮增多症筛查及确证试验</w:t>
      </w:r>
    </w:p>
    <w:p>
      <w:pPr/>
      <w:r>
        <w:t>相关垂体功能试验</w:t>
      </w:r>
    </w:p>
    <w:p>
      <w:pPr/>
      <w:r>
        <w:t>生长激素及IGF-1相关评估</w:t>
      </w:r>
    </w:p>
    <w:p>
      <w:pPr/>
      <w:r>
        <w:t>甲状腺功能动态评价</w:t>
      </w:r>
    </w:p>
    <w:p>
      <w:pPr/>
      <w:r>
        <w:t>其他有明确临床适应证的功能试验</w:t>
      </w:r>
    </w:p>
    <w:p>
      <w:pPr/>
      <w:r>
        <w:t>低血糖病因相关规范评估</w:t>
      </w:r>
    </w:p>
    <w:p>
      <w:pPr/>
      <w:r>
        <w:t>禁食试验相关文书</w:t>
      </w:r>
    </w:p>
    <w:p>
      <w:pPr/>
      <w:r>
        <w:t>尿崩症及多尿-烦渴综合征相关试验</w:t>
      </w:r>
    </w:p>
    <w:p>
      <w:pPr/>
      <w:r>
        <w:t>甲状腺核素检查相关记录</w:t>
      </w:r>
    </w:p>
    <w:p>
      <w:pPr/>
      <w:r>
        <w:t>内分泌肿瘤定位检查</w:t>
      </w:r>
    </w:p>
    <w:p>
      <w:pPr/>
      <w:r>
        <w:t>肾上腺静脉采血相关会诊及结果管理</w:t>
      </w:r>
    </w:p>
    <w:p>
      <w:pPr/>
      <w:r>
        <w:t>内分泌相关穿刺、活检及围操作期记录</w:t>
      </w:r>
    </w:p>
    <w:p>
      <w:pPr/>
      <w:r>
        <w:t>内分泌疾病跨专科手术前评估</w:t>
      </w:r>
    </w:p>
    <w:p>
      <w:pPr/>
      <w:r>
        <w:t>内分泌疾病跨专科手术后管理</w:t>
      </w:r>
    </w:p>
    <w:p>
      <w:pPr/>
      <w:r>
        <w:t>虚构未完成试验案例</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功能试验记录统一框架</w:t>
      </w:r>
    </w:p>
    <w:p>
      <w:pPr/>
      <w:r>
        <w:t>试验目的→适应证→禁忌风险→用药影响→医师批准计划→实际时间与步骤来源→逐标本时间结果→方法适配解释→不良反应→后续计划。状态为拟实施、申请、进行、完成待结果、结果回报或取消，均以记录核实。禁食、限水、激素激发等必须由有资质团队监督，本文不提供绕开监督的执行处方。</w:t>
      </w:r>
    </w:p>
    <w:p>
      <w:pPr>
        <w:pStyle w:val="Heading1"/>
      </w:pPr>
      <w:r>
        <w:t>OGTT</w:t>
      </w:r>
    </w:p>
    <w:p>
      <w:pPr/>
      <w:r>
        <w:t>目的为适用人群糖耐量判断；核对急病、既有明确高糖状态、胃肠耐受及孕期路径。记录实际糖负荷、起点及每次静脉采样，不能把孕期标准套成人。</w:t>
      </w:r>
    </w:p>
    <w:p>
      <w:pPr/>
      <w:r>
        <w:t>必需资料：患者标识、批准方案与监督团队、禁忌风险评估、相关药物、基线状态、实际开始结束时间、采样和不良事件原记录。未实际完成只生成计划。</w:t>
      </w:r>
    </w:p>
    <w:p>
      <w:pPr/>
      <w:r>
        <w:t>文书模板：</w:t>
      </w:r>
    </w:p>
    <w:p>
      <w:pPr/>
      <w:r>
        <w:t>[记录日期时间] OGTT记录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胰岛素释放相关试验</w:t>
      </w:r>
    </w:p>
    <w:p>
      <w:pPr/>
      <w:r>
        <w:t>目的为分泌反应评估；结合外源胰岛素与抗体干扰，同步血糖，每份标本按真实负荷后时点归属。</w:t>
      </w:r>
    </w:p>
    <w:p>
      <w:pPr/>
      <w:r>
        <w:t>必需资料：患者标识、批准方案与监督团队、禁忌风险评估、相关药物、基线状态、实际开始结束时间、采样和不良事件原记录。未实际完成只生成计划。</w:t>
      </w:r>
    </w:p>
    <w:p>
      <w:pPr/>
      <w:r>
        <w:t>文书模板：</w:t>
      </w:r>
    </w:p>
    <w:p>
      <w:pPr/>
      <w:r>
        <w:t>[记录日期时间] 胰岛素释放相关试验记录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C肽释放相关试验</w:t>
      </w:r>
    </w:p>
    <w:p>
      <w:pPr/>
      <w:r>
        <w:t>评价内源分泌需同时血糖、肾功能与刺激方式；不能把刺激后值错当空腹。</w:t>
      </w:r>
    </w:p>
    <w:p>
      <w:pPr/>
      <w:r>
        <w:t>必需资料：患者标识、批准方案与监督团队、禁忌风险评估、相关药物、基线状态、实际开始结束时间、采样和不良事件原记录。未实际完成只生成计划。</w:t>
      </w:r>
    </w:p>
    <w:p>
      <w:pPr/>
      <w:r>
        <w:t>文书模板：</w:t>
      </w:r>
    </w:p>
    <w:p>
      <w:pPr/>
      <w:r>
        <w:t>[记录日期时间] C肽释放相关试验记录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连续血糖监测</w:t>
      </w:r>
    </w:p>
    <w:p>
      <w:pPr/>
      <w:r>
        <w:t>记录设备、置入取下、有效期、皮肤和报警、实际报告；低值症状不符时按路径复核。</w:t>
      </w:r>
    </w:p>
    <w:p>
      <w:pPr/>
      <w:r>
        <w:t>必需资料：患者标识、批准方案与监督团队、禁忌风险评估、相关药物、基线状态、实际开始结束时间、采样和不良事件原记录。未实际完成只生成计划。</w:t>
      </w:r>
    </w:p>
    <w:p>
      <w:pPr/>
      <w:r>
        <w:t>文书模板：</w:t>
      </w:r>
    </w:p>
    <w:p>
      <w:pPr/>
      <w:r>
        <w:t>[记录日期时间] 连续血糖监测记录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血糖多点监测</w:t>
      </w:r>
    </w:p>
    <w:p>
      <w:pPr/>
      <w:r>
        <w:t>明确餐前后关系、夜间、采血方式及进食用药；不从离散点填充整日曲线。</w:t>
      </w:r>
    </w:p>
    <w:p>
      <w:pPr/>
      <w:r>
        <w:t>必需资料：患者标识、批准方案与监督团队、禁忌风险评估、相关药物、基线状态、实际开始结束时间、采样和不良事件原记录。未实际完成只生成计划。</w:t>
      </w:r>
    </w:p>
    <w:p>
      <w:pPr/>
      <w:r>
        <w:t>文书模板：</w:t>
      </w:r>
    </w:p>
    <w:p>
      <w:pPr/>
      <w:r>
        <w:t>[记录日期时间] 血糖多点监测记录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胰岛素泵治疗记录</w:t>
      </w:r>
    </w:p>
    <w:p>
      <w:pPr/>
      <w:r>
        <w:t>仅引用真实泵参数、输注部位、耗材和故障记录；缺基础率或校正参数不得反推。</w:t>
      </w:r>
    </w:p>
    <w:p>
      <w:pPr/>
      <w:r>
        <w:t>必需资料：患者标识、批准方案与监督团队、禁忌风险评估、相关药物、基线状态、实际开始结束时间、采样和不良事件原记录。未实际完成只生成计划。</w:t>
      </w:r>
    </w:p>
    <w:p>
      <w:pPr/>
      <w:r>
        <w:t>文书模板：</w:t>
      </w:r>
    </w:p>
    <w:p>
      <w:pPr/>
      <w:r>
        <w:t>[记录日期时间] 胰岛素泵治疗记录记录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胰岛素强化治疗阶段记录</w:t>
      </w:r>
    </w:p>
    <w:p>
      <w:pPr/>
      <w:r>
        <w:t>写明实际制剂、给药餐次、阶段和监测反应，方案选择与执行分开。</w:t>
      </w:r>
    </w:p>
    <w:p>
      <w:pPr/>
      <w:r>
        <w:t>必需资料：患者标识、批准方案与监督团队、禁忌风险评估、相关药物、基线状态、实际开始结束时间、采样和不良事件原记录。未实际完成只生成计划。</w:t>
      </w:r>
    </w:p>
    <w:p>
      <w:pPr/>
      <w:r>
        <w:t>文书模板：</w:t>
      </w:r>
    </w:p>
    <w:p>
      <w:pPr/>
      <w:r>
        <w:t>[记录日期时间] 胰岛素强化治疗阶段记录记录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内分泌代谢相关其他功能试验</w:t>
      </w:r>
    </w:p>
    <w:p>
      <w:pPr/>
      <w:r>
        <w:t>必须先明确临床问题、院内批准方案、监督者及适用判读标准，未核实者不生成步骤。</w:t>
      </w:r>
    </w:p>
    <w:p>
      <w:pPr/>
      <w:r>
        <w:t>必需资料：患者标识、批准方案与监督团队、禁忌风险评估、相关药物、基线状态、实际开始结束时间、采样和不良事件原记录。未实际完成只生成计划。</w:t>
      </w:r>
    </w:p>
    <w:p>
      <w:pPr/>
      <w:r>
        <w:t>文书模板：</w:t>
      </w:r>
    </w:p>
    <w:p>
      <w:pPr/>
      <w:r>
        <w:t>[记录日期时间] 内分泌代谢相关其他功能试验记录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地塞米松抑制试验</w:t>
      </w:r>
    </w:p>
    <w:p>
      <w:pPr/>
      <w:r>
        <w:t>核对外源激素、影响代谢药物、雌激素和依从性；实际给药与采血必须对应，未完成不能称不抑制。</w:t>
      </w:r>
    </w:p>
    <w:p>
      <w:pPr/>
      <w:r>
        <w:t>必需资料：患者标识、批准方案与监督团队、禁忌风险评估、相关药物、基线状态、实际开始结束时间、采样和不良事件原记录。未实际完成只生成计划。</w:t>
      </w:r>
    </w:p>
    <w:p>
      <w:pPr/>
      <w:r>
        <w:t>文书模板：</w:t>
      </w:r>
    </w:p>
    <w:p>
      <w:pPr/>
      <w:r>
        <w:t>[记录日期时间] 地塞米松抑制试验记录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ACTH刺激试验</w:t>
      </w:r>
    </w:p>
    <w:p>
      <w:pPr/>
      <w:r>
        <w:t>用于适应证下肾上腺储备评估；方案剂量、采样时点及界值随方法和路径，禁止自填标准过程。</w:t>
      </w:r>
    </w:p>
    <w:p>
      <w:pPr/>
      <w:r>
        <w:t>必需资料：患者标识、批准方案与监督团队、禁忌风险评估、相关药物、基线状态、实际开始结束时间、采样和不良事件原记录。未实际完成只生成计划。</w:t>
      </w:r>
    </w:p>
    <w:p>
      <w:pPr/>
      <w:r>
        <w:t>文书模板：</w:t>
      </w:r>
    </w:p>
    <w:p>
      <w:pPr/>
      <w:r>
        <w:t>[记录日期时间] ACTH刺激试验记录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适用的皮质醇昼夜节律检测</w:t>
      </w:r>
    </w:p>
    <w:p>
      <w:pPr/>
      <w:r>
        <w:t>保留每个真实时点、睡眠和轮班、应激及外源激素；不同天时点不随意拼成节律。</w:t>
      </w:r>
    </w:p>
    <w:p>
      <w:pPr/>
      <w:r>
        <w:t>必需资料：患者标识、批准方案与监督团队、禁忌风险评估、相关药物、基线状态、实际开始结束时间、采样和不良事件原记录。未实际完成只生成计划。</w:t>
      </w:r>
    </w:p>
    <w:p>
      <w:pPr/>
      <w:r>
        <w:t>文书模板：</w:t>
      </w:r>
    </w:p>
    <w:p>
      <w:pPr/>
      <w:r>
        <w:t>[记录日期时间] 适用的皮质醇昼夜节律检测记录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原发性醛固酮增多症筛查及确证试验</w:t>
      </w:r>
    </w:p>
    <w:p>
      <w:pPr/>
      <w:r>
        <w:t>筛查和确认分开，钾盐体位药物和肾素类型必核；容量负荷等风险由监督医师评估，不能自动停药。</w:t>
      </w:r>
    </w:p>
    <w:p>
      <w:pPr/>
      <w:r>
        <w:t>必需资料：患者标识、批准方案与监督团队、禁忌风险评估、相关药物、基线状态、实际开始结束时间、采样和不良事件原记录。未实际完成只生成计划。</w:t>
      </w:r>
    </w:p>
    <w:p>
      <w:pPr/>
      <w:r>
        <w:t>文书模板：</w:t>
      </w:r>
    </w:p>
    <w:p>
      <w:pPr/>
      <w:r>
        <w:t>[记录日期时间] 原发性醛固酮增多症筛查及确证试验记录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相关垂体功能试验</w:t>
      </w:r>
    </w:p>
    <w:p>
      <w:pPr/>
      <w:r>
        <w:t>需明确评估哪条轴、急病及心脑血管风险，刺激或抑制方法依专科路径。</w:t>
      </w:r>
    </w:p>
    <w:p>
      <w:pPr/>
      <w:r>
        <w:t>必需资料：患者标识、批准方案与监督团队、禁忌风险评估、相关药物、基线状态、实际开始结束时间、采样和不良事件原记录。未实际完成只生成计划。</w:t>
      </w:r>
    </w:p>
    <w:p>
      <w:pPr/>
      <w:r>
        <w:t>文书模板：</w:t>
      </w:r>
    </w:p>
    <w:p>
      <w:pPr/>
      <w:r>
        <w:t>[记录日期时间] 相关垂体功能试验记录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生长激素及IGF-1相关评估</w:t>
      </w:r>
    </w:p>
    <w:p>
      <w:pPr/>
      <w:r>
        <w:t>年龄校正IGF-1及适应证下GH抑制或刺激，与营养、肝肾和糖代谢背景一并解释。</w:t>
      </w:r>
    </w:p>
    <w:p>
      <w:pPr/>
      <w:r>
        <w:t>必需资料：患者标识、批准方案与监督团队、禁忌风险评估、相关药物、基线状态、实际开始结束时间、采样和不良事件原记录。未实际完成只生成计划。</w:t>
      </w:r>
    </w:p>
    <w:p>
      <w:pPr/>
      <w:r>
        <w:t>文书模板：</w:t>
      </w:r>
    </w:p>
    <w:p>
      <w:pPr/>
      <w:r>
        <w:t>[记录日期时间] 生长激素及IGF-1相关评估记录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甲状腺功能动态评价</w:t>
      </w:r>
    </w:p>
    <w:p>
      <w:pPr/>
      <w:r>
        <w:t>区分药物后随访、炎症阶段与真正负荷试验，TSH滞后不能直接视作治疗失败。</w:t>
      </w:r>
    </w:p>
    <w:p>
      <w:pPr/>
      <w:r>
        <w:t>必需资料：患者标识、批准方案与监督团队、禁忌风险评估、相关药物、基线状态、实际开始结束时间、采样和不良事件原记录。未实际完成只生成计划。</w:t>
      </w:r>
    </w:p>
    <w:p>
      <w:pPr/>
      <w:r>
        <w:t>文书模板：</w:t>
      </w:r>
    </w:p>
    <w:p>
      <w:pPr/>
      <w:r>
        <w:t>[记录日期时间] 甲状腺功能动态评价记录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其他有明确临床适应证的功能试验</w:t>
      </w:r>
    </w:p>
    <w:p>
      <w:pPr/>
      <w:r>
        <w:t>先明确依据、风险、监护和院内路径，未提供过程只记计划。</w:t>
      </w:r>
    </w:p>
    <w:p>
      <w:pPr/>
      <w:r>
        <w:t>必需资料：患者标识、批准方案与监督团队、禁忌风险评估、相关药物、基线状态、实际开始结束时间、采样和不良事件原记录。未实际完成只生成计划。</w:t>
      </w:r>
    </w:p>
    <w:p>
      <w:pPr/>
      <w:r>
        <w:t>文书模板：</w:t>
      </w:r>
    </w:p>
    <w:p>
      <w:pPr/>
      <w:r>
        <w:t>[记录日期时间] 其他有明确临床适应证的功能试验记录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低血糖病因相关规范评估</w:t>
      </w:r>
    </w:p>
    <w:p>
      <w:pPr/>
      <w:r>
        <w:t>症状、同时低血浆糖与纠正后缓解需互证；关键样本按真实低糖事件取，不能补造。</w:t>
      </w:r>
    </w:p>
    <w:p>
      <w:pPr/>
      <w:r>
        <w:t>必需资料：患者标识、批准方案与监督团队、禁忌风险评估、相关药物、基线状态、实际开始结束时间、采样和不良事件原记录。未实际完成只生成计划。</w:t>
      </w:r>
    </w:p>
    <w:p>
      <w:pPr/>
      <w:r>
        <w:t>文书模板：</w:t>
      </w:r>
    </w:p>
    <w:p>
      <w:pPr/>
      <w:r>
        <w:t>[记录日期时间] 低血糖病因相关规范评估记录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禁食试验相关文书</w:t>
      </w:r>
    </w:p>
    <w:p>
      <w:pPr/>
      <w:r>
        <w:t>仅限具备监护和救治条件的专科流程；模板不提供居家禁食时长、采血表或停试剂量指令。</w:t>
      </w:r>
    </w:p>
    <w:p>
      <w:pPr/>
      <w:r>
        <w:t>必需资料：患者标识、批准方案与监督团队、禁忌风险评估、相关药物、基线状态、实际开始结束时间、采样和不良事件原记录。未实际完成只生成计划。</w:t>
      </w:r>
    </w:p>
    <w:p>
      <w:pPr/>
      <w:r>
        <w:t>文书模板：</w:t>
      </w:r>
    </w:p>
    <w:p>
      <w:pPr/>
      <w:r>
        <w:t>[记录日期时间] 禁食试验相关文书记录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尿崩症及多尿-烦渴综合征相关试验</w:t>
      </w:r>
    </w:p>
    <w:p>
      <w:pPr/>
      <w:r>
        <w:t>先区分水利尿和溶质利尿；限水或刺激有严重脱水高钠风险，只记真实监护和终止事实。</w:t>
      </w:r>
    </w:p>
    <w:p>
      <w:pPr/>
      <w:r>
        <w:t>必需资料：患者标识、批准方案与监督团队、禁忌风险评估、相关药物、基线状态、实际开始结束时间、采样和不良事件原记录。未实际完成只生成计划。</w:t>
      </w:r>
    </w:p>
    <w:p>
      <w:pPr/>
      <w:r>
        <w:t>文书模板：</w:t>
      </w:r>
    </w:p>
    <w:p>
      <w:pPr/>
      <w:r>
        <w:t>[记录日期时间] 尿崩症及多尿-烦渴综合征相关试验记录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甲状腺核素检查相关记录</w:t>
      </w:r>
    </w:p>
    <w:p>
      <w:pPr/>
      <w:r>
        <w:t>核对妊娠哺乳、近期碘及药物影响，由核医学决定准入和检查治疗安排。</w:t>
      </w:r>
    </w:p>
    <w:p>
      <w:pPr/>
      <w:r>
        <w:t>必需资料：患者标识、批准方案与监督团队、禁忌风险评估、相关药物、基线状态、实际开始结束时间、采样和不良事件原记录。未实际完成只生成计划。</w:t>
      </w:r>
    </w:p>
    <w:p>
      <w:pPr/>
      <w:r>
        <w:t>文书模板：</w:t>
      </w:r>
    </w:p>
    <w:p>
      <w:pPr/>
      <w:r>
        <w:t>[记录日期时间] 甲状腺核素检查相关记录记录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内分泌肿瘤定位检查</w:t>
      </w:r>
    </w:p>
    <w:p>
      <w:pPr/>
      <w:r>
        <w:t>先确认需定位的功能或肿瘤学问题；影像阳性与致病来源不能互相替代。</w:t>
      </w:r>
    </w:p>
    <w:p>
      <w:pPr/>
      <w:r>
        <w:t>必需资料：患者标识、批准方案与监督团队、禁忌风险评估、相关药物、基线状态、实际开始结束时间、采样和不良事件原记录。未实际完成只生成计划。</w:t>
      </w:r>
    </w:p>
    <w:p>
      <w:pPr/>
      <w:r>
        <w:t>文书模板：</w:t>
      </w:r>
    </w:p>
    <w:p>
      <w:pPr/>
      <w:r>
        <w:t>[记录日期时间] 内分泌肿瘤定位检查记录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肾上腺静脉采血相关会诊及结果管理</w:t>
      </w:r>
    </w:p>
    <w:p>
      <w:pPr/>
      <w:r>
        <w:t>介入团队记录实际操作，内分泌核对侧别、刺激背景、选择性与侧化指标适用条件；缺原值不填成功率。</w:t>
      </w:r>
    </w:p>
    <w:p>
      <w:pPr/>
      <w:r>
        <w:t>必需资料：患者标识、批准方案与监督团队、禁忌风险评估、相关药物、基线状态、实际开始结束时间、采样和不良事件原记录。未实际完成只生成计划。</w:t>
      </w:r>
    </w:p>
    <w:p>
      <w:pPr/>
      <w:r>
        <w:t>文书模板：</w:t>
      </w:r>
    </w:p>
    <w:p>
      <w:pPr/>
      <w:r>
        <w:t>[记录日期时间] 肾上腺静脉采血相关会诊及结果管理记录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内分泌相关穿刺、活检及围操作期记录</w:t>
      </w:r>
    </w:p>
    <w:p>
      <w:pPr/>
      <w:r>
        <w:t>内分泌提供功能风险、药物和代谢状态；实际部位、操作、标本及并发症只能来自执行记录。</w:t>
      </w:r>
    </w:p>
    <w:p>
      <w:pPr/>
      <w:r>
        <w:t>必需资料：患者标识、批准方案与监督团队、禁忌风险评估、相关药物、基线状态、实际开始结束时间、采样和不良事件原记录。未实际完成只生成计划。</w:t>
      </w:r>
    </w:p>
    <w:p>
      <w:pPr/>
      <w:r>
        <w:t>文书模板：</w:t>
      </w:r>
    </w:p>
    <w:p>
      <w:pPr/>
      <w:r>
        <w:t>[记录日期时间] 内分泌相关穿刺、活检及围操作期记录记录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内分泌疾病跨专科手术前评估</w:t>
      </w:r>
    </w:p>
    <w:p>
      <w:pPr/>
      <w:r>
        <w:t>关注激素过多或不足、血糖电解质与应激替代计划，手术过程由外科负责。</w:t>
      </w:r>
    </w:p>
    <w:p>
      <w:pPr/>
      <w:r>
        <w:t>必需资料：患者标识、批准方案与监督团队、禁忌风险评估、相关药物、基线状态、实际开始结束时间、采样和不良事件原记录。未实际完成只生成计划。</w:t>
      </w:r>
    </w:p>
    <w:p>
      <w:pPr/>
      <w:r>
        <w:t>文书模板：</w:t>
      </w:r>
    </w:p>
    <w:p>
      <w:pPr/>
      <w:r>
        <w:t>[记录日期时间] 内分泌疾病跨专科手术前评估记录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内分泌疾病跨专科手术后管理</w:t>
      </w:r>
    </w:p>
    <w:p>
      <w:pPr/>
      <w:r>
        <w:t>依据真实术式时间复评多轴、尿量、血钠钾钙和药物，不能预设治愈或停药。</w:t>
      </w:r>
    </w:p>
    <w:p>
      <w:pPr/>
      <w:r>
        <w:t>必需资料：患者标识、批准方案与监督团队、禁忌风险评估、相关药物、基线状态、实际开始结束时间、采样和不良事件原记录。未实际完成只生成计划。</w:t>
      </w:r>
    </w:p>
    <w:p>
      <w:pPr/>
      <w:r>
        <w:t>文书模板：</w:t>
      </w:r>
    </w:p>
    <w:p>
      <w:pPr/>
      <w:r>
        <w:t>[记录日期时间] 内分泌疾病跨专科手术后管理记录</w:t>
      </w:r>
    </w:p>
    <w:p>
      <w:pPr>
        <w:pStyle w:val="Code"/>
      </w:pPr>
      <w:r>
        <w:t>```text</w:t>
      </w:r>
    </w:p>
    <w:p>
      <w:pPr>
        <w:pStyle w:val="Code"/>
      </w:pPr>
      <w:r>
        <w:t>目的：[待解决问题]；实施状态：[真实阶段]；风险与用药影响：[真实评估]；实际过程及来源：[仅已完成步骤]；标本结果：[逐时点原值单位和方法]；解释：[适用标准及限制]；不良反应：[实际观察]；后续：[医师确认计划]。</w:t>
      </w:r>
    </w:p>
    <w:p>
      <w:pPr>
        <w:pStyle w:val="Code"/>
      </w:pPr>
      <w:r>
        <w:t>```</w:t>
      </w:r>
    </w:p>
    <w:p>
      <w:pPr/>
      <w:r>
        <w:t>质控：时点与负荷或用药对应，不能推定无不良反应；记录缺失写未提供，不写未发生。</w:t>
      </w:r>
    </w:p>
    <w:p>
      <w:pPr>
        <w:pStyle w:val="Heading1"/>
      </w:pPr>
      <w:r>
        <w:t>虚构未完成试验案例</w:t>
      </w:r>
    </w:p>
    <w:p>
      <w:pPr/>
      <w:r>
        <w:t>2026年10月26日 09:00 功能试验计划记录</w:t>
      </w:r>
    </w:p>
    <w:p>
      <w:pPr>
        <w:pStyle w:val="Code"/>
      </w:pPr>
      <w:r>
        <w:t>```text</w:t>
      </w:r>
    </w:p>
    <w:p>
      <w:pPr>
        <w:pStyle w:val="Code"/>
      </w:pPr>
      <w:r>
        <w:t>拟行地塞米松抑制试验，尚无实际给药及采样记录，目前处于计划阶段。当前不能评价是否抑制，需待医师确认试验安排并完成后，结合检测方法和药物影响进行解释。</w:t>
      </w:r>
    </w:p>
    <w:p>
      <w:pPr>
        <w:pStyle w:val="Code"/>
      </w:pPr>
      <w:r>
        <w:t>```</w:t>
      </w:r>
    </w:p>
    <w:p>
      <w:pPr/>
      <w:r>
        <w:t>SIM-05仅计划，未生成试验结果。</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R07 Hyperglycemic Crises in Adults With Diabetes A Consensus Report</w:t>
      </w:r>
    </w:p>
    <w:p>
      <w:pPr/>
      <w:r>
        <w:t>版本：ADA等，2024；DOI 10.2337/dci24-0032</w:t>
      </w:r>
    </w:p>
    <w:p>
      <w:pPr/>
      <w:r>
        <w:t>核验范围：原始期刊范围和多维诊断路径已核；具体处置剂量与完整阈值未逐条核验，不内置自动方案</w:t>
      </w:r>
    </w:p>
    <w:p>
      <w:pPr/>
      <w:r>
        <w:t>来源：https://diabetesjournals.org/care/article/47/8/1257/156811/Hyperglycemic-Crises-in-Adults-With-Diabetes-A</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R11 Diagnosis of Cushing Syndrome 与 Treatment of Cushing Syndrome</w:t>
      </w:r>
    </w:p>
    <w:p>
      <w:pPr/>
      <w:r>
        <w:t>版本：Endocrine Society，诊断2008、治疗2015</w:t>
      </w:r>
    </w:p>
    <w:p>
      <w:pPr/>
      <w:r>
        <w:t>核验范围：学会条款节选核验：依临床概率与相互印证检测；治疗页 https://www.endocrine.org/clinical-practice-guidelines/treatment-of-cushing-syndrome ；后续专病共识仍需核对</w:t>
      </w:r>
    </w:p>
    <w:p>
      <w:pPr/>
      <w:r>
        <w:t>来源：https://www.endocrine.org/clinical-practice-guidelines/diagnosis-of-cushing-syndrome</w:t>
      </w:r>
    </w:p>
    <w:p>
      <w:pPr/>
      <w:r>
        <w:t>核验日期：2026-10-26</w:t>
      </w:r>
    </w:p>
    <w:p>
      <w:pPr>
        <w:spacing w:after="40"/>
      </w:pPr>
    </w:p>
    <w:p>
      <w:pPr/>
      <w:r>
        <w:t>R12 Primary Aldosteronism Clinical Practice Guideline</w:t>
      </w:r>
    </w:p>
    <w:p>
      <w:pPr/>
      <w:r>
        <w:t>版本：Endocrine Society，2025；JCEM 110 2453–2495；DOI 10.1210/clinem/dgaf284</w:t>
      </w:r>
    </w:p>
    <w:p>
      <w:pPr/>
      <w:r>
        <w:t>核验范围：原始期刊题录及2025版本核验；筛查确证豁免、ARR阈值与药物停换条款待核，不按旧版硬编码</w:t>
      </w:r>
    </w:p>
    <w:p>
      <w:pPr/>
      <w:r>
        <w:t>来源：https://academic.oup.com/jcem/article/110/9/2453/8196671</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05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内分泌功能试验动态监测及特殊诊疗操作文书模板库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