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消化内科基础医学文书与通用病程模板库</w:t>
      </w:r>
    </w:p>
    <w:p>
      <w:pPr>
        <w:pStyle w:val="Subtitle"/>
      </w:pPr>
      <w:r>
        <w:t>消化内科含胃肠镜AI病历书写系统 V1.0</w:t>
      </w:r>
    </w:p>
    <w:p>
      <w:r>
        <w:t>模块编号 02　版本 V1.0　所属层级 第二级 通用医学文书功能层</w:t>
      </w:r>
    </w:p>
    <w:p>
      <w:r>
        <w:t>建设及资料核验日期 2026年10月26日</w:t>
      </w:r>
    </w:p>
    <w:p>
      <w:r>
        <w:t>功能定位 36类基础文书与病程骨架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使用条件 资料和文书结构</w:t>
        </w:r>
      </w:hyperlink>
    </w:p>
    <w:p>
      <w:hyperlink w:anchor="s2">
        <w:r>
          <w:t>02  全部正式文书的格式协议</w:t>
        </w:r>
      </w:hyperlink>
    </w:p>
    <w:p>
      <w:hyperlink w:anchor="s3">
        <w:r>
          <w:t>03  36类医学文书卡</w:t>
        </w:r>
      </w:hyperlink>
    </w:p>
    <w:p>
      <w:hyperlink w:anchor="s4">
        <w:r>
          <w:t>04  虚构临床示例与净稿</w:t>
        </w:r>
      </w:hyperlink>
    </w:p>
    <w:p>
      <w:hyperlink w:anchor="s5">
        <w:r>
          <w:t>05  事实限制 常见错误及质控</w:t>
        </w:r>
      </w:hyperlink>
    </w:p>
    <w:p>
      <w:hyperlink w:anchor="s6">
        <w:r>
          <w:t>06  协同与维护</w:t>
        </w:r>
      </w:hyperlink>
    </w:p>
    <w:p>
      <w:hyperlink w:anchor="s7">
        <w:r>
          <w:t>07  指南版本和适用章节</w:t>
        </w:r>
      </w:hyperlink>
    </w:p>
    <w:p>
      <w:hyperlink w:anchor="s8">
        <w:r>
          <w:t>08  逐条来源核验登记</w:t>
        </w:r>
      </w:hyperlink>
    </w:p>
    <w:p/>
    <w:p>
      <w:bookmarkStart w:id="1" w:name="s1"/>
      <w:pPr>
        <w:pStyle w:val="Heading1"/>
      </w:pPr>
      <w:r>
        <w:t>使用条件 资料和文书结构</w:t>
      </w:r>
      <w:bookmarkEnd w:id="1"/>
    </w:p>
    <w:p>
      <w:pPr>
        <w:widowControl/>
      </w:pPr>
      <w:r>
        <w:t>02用于入院、首次、日常、查房、操作前后、会诊交接、出院及死亡等文书骨架。自动调用条件为要求生成正式文书；仅抄报告可直接调用04。必要资料为身份、本次住院、记录时点、文书类型、病史实查、检查报告、治疗执行和实际医师意见。专科分析由相关专病和功能模块补充，02不凭通用骨架添加诊断或治疗。</w:t>
      </w:r>
    </w:p>
    <w:p>
      <w:bookmarkStart w:id="2" w:name="s2"/>
      <w:pPr>
        <w:pStyle w:val="Heading1"/>
      </w:pPr>
      <w:r>
        <w:t>全部正式文书的格式协议</w:t>
      </w:r>
      <w:bookmarkEnd w:id="2"/>
    </w:p>
    <w:p>
      <w:pPr>
        <w:widowControl/>
      </w:pPr>
      <w:r>
        <w:t>所有正式医学文书正文置于独立Markdown text代码框。记录日期、时间、标题和查房医师姓名职称置于框外；框内仅放医学正文，不重复题头，不放AI解释、备注或核对问题。日常病程和主治、副主任、主任医师查房均为连续完整一整段，不分条、不留空行、不人为加空格，仍需保留必要临床内容。入院、首次病程、术前小结、操作记录、抢救和出院文书可保留必要栏目。临床事件时间、标本时间和既往操作日期可以出现在正文，不能误删。禁止“根据昨天的病程记录”“结合前一天的查体情况”“根据用户上传的图片”“AI分析认为”。模板中的【字段】只供构造，正式净稿须替换或安全删除，不能保留占位符、“有/无”双选或默认正常。关键事实冲突在框外提示并阻断受影响净稿。</w:t>
      </w:r>
    </w:p>
    <w:p>
      <w:pPr>
        <w:widowControl/>
      </w:pPr>
      <w:r>
        <w:t>以下模板含编写槽位，只作规则演示；临床净稿逐项核来源，关键缺项先核，非关键缺项安全删去。每卡共同终审为身份时间、真实性、诊断确定度、执行状态和格式；卡内另列专科风险。结构化栏目须符合院内电子病历字段，法定时限按R01和院内制度核查。</w:t>
      </w:r>
    </w:p>
    <w:p>
      <w:bookmarkStart w:id="3" w:name="s3"/>
      <w:pPr>
        <w:pStyle w:val="Heading1"/>
      </w:pPr>
      <w:r>
        <w:t>36类医学文书卡</w:t>
      </w:r>
      <w:bookmarkEnd w:id="3"/>
    </w:p>
    <w:p>
      <w:pPr>
        <w:pStyle w:val="Heading2"/>
      </w:pPr>
      <w:r>
        <w:t>01 主诉</w:t>
      </w:r>
    </w:p>
    <w:p>
      <w:pPr>
        <w:widowControl/>
      </w:pPr>
      <w:r>
        <w:t>适用条件：入院时主导症状与持续时间。必需资料：主要症状、确切或约略病程。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主诉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【主要症状】【持续时间】。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专科真实性与最终质控：不得将未确诊病名代替症状，复诊治疗目的按真实情况表达。</w:t>
      </w:r>
    </w:p>
    <w:p>
      <w:pPr>
        <w:pStyle w:val="Heading2"/>
      </w:pPr>
      <w:r>
        <w:t>02 现病史</w:t>
      </w:r>
    </w:p>
    <w:p>
      <w:pPr>
        <w:widowControl/>
      </w:pPr>
      <w:r>
        <w:t>适用条件：本次症状发生到入院。必需资料：起病、诱因、部位性质、频率、伴随、进食排便关系、诊治与反应。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现病史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患者于【起病时间】出现【症状及特征】，伴【实际伴随症状】，与【进食或排便关系】相关；曾于【机构及时间】行【实际检查或治疗】，结果及反应为【真实经过】，本次因【入院原因】入院。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专科真实性与最终质控：不能默认无发热、无黑便或无消瘦。</w:t>
      </w:r>
    </w:p>
    <w:p>
      <w:pPr>
        <w:pStyle w:val="Heading2"/>
      </w:pPr>
      <w:r>
        <w:t>03 既往史</w:t>
      </w:r>
    </w:p>
    <w:p>
      <w:pPr>
        <w:widowControl/>
      </w:pPr>
      <w:r>
        <w:t>适用条件：疾病与操作背景。必需资料：消化道出血、肝病、肿瘤、手术、输血、传染病和其他慢病。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既往史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既往【已核实疾病及时间】，有【真实出血或肝病史】，曾接受【实际手术或其他诊疗】。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专科真实性与最终质控：未提供不写“既往体健”。</w:t>
      </w:r>
    </w:p>
    <w:p>
      <w:pPr>
        <w:pStyle w:val="Heading2"/>
      </w:pPr>
      <w:r>
        <w:t>04 个人史</w:t>
      </w:r>
    </w:p>
    <w:p>
      <w:pPr>
        <w:widowControl/>
      </w:pPr>
      <w:r>
        <w:t>适用条件：暴露和生活背景。必需资料：饮酒量年限、吸烟、饮食旅行、职业及接触。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个人史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个人史包括【实际生活、烟酒及暴露资料】，与本次疾病相关的因素为【有依据的关联】。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专科真实性与最终质控：不能据肝病推断饮酒。</w:t>
      </w:r>
    </w:p>
    <w:p>
      <w:pPr>
        <w:pStyle w:val="Heading2"/>
      </w:pPr>
      <w:r>
        <w:t>05 家族史</w:t>
      </w:r>
    </w:p>
    <w:p>
      <w:pPr>
        <w:widowControl/>
      </w:pPr>
      <w:r>
        <w:t>适用条件：遗传或家族聚集评估。必需资料：胃肠肿瘤、IBD、肝病、息肉家族史与亲属关系。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家族史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家族中【亲属关系及已核实疾病】，发病年龄【实际资料】。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专科真实性与最终质控：不能把未询问写无家族史。</w:t>
      </w:r>
    </w:p>
    <w:p>
      <w:pPr>
        <w:pStyle w:val="Heading2"/>
      </w:pPr>
      <w:r>
        <w:t>06 药物史</w:t>
      </w:r>
    </w:p>
    <w:p>
      <w:pPr>
        <w:widowControl/>
      </w:pPr>
      <w:r>
        <w:t>适用条件：病因、出血或围操作期评估。必需资料：NSAIDs、抗栓、抑酸、抗菌、激素、生物制剂、草药与末次给药。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药物史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近期使用【药名及真实剂量途径】，开始于【时间】，末次实际用药【时间】，适应证【记录】；当前状态【继续或暂停等真实状态】。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专科真实性与最终质控：医嘱与执行分开；未知剂量不补。</w:t>
      </w:r>
    </w:p>
    <w:p>
      <w:pPr>
        <w:pStyle w:val="Heading2"/>
      </w:pPr>
      <w:r>
        <w:t>07 过敏史</w:t>
      </w:r>
    </w:p>
    <w:p>
      <w:pPr>
        <w:widowControl/>
      </w:pPr>
      <w:r>
        <w:t>适用条件：所有治疗前。必需资料：过敏药物、反应、发生时间、可靠来源。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过敏史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患者【实际过敏药物及反应】，来源【患者陈述或既往记录】。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专科真实性与最终质控：不能默认无药物过敏。</w:t>
      </w:r>
    </w:p>
    <w:p>
      <w:pPr>
        <w:pStyle w:val="Heading2"/>
      </w:pPr>
      <w:r>
        <w:t>08 既往胃肠镜检查史</w:t>
      </w:r>
    </w:p>
    <w:p>
      <w:pPr>
        <w:widowControl/>
      </w:pPr>
      <w:r>
        <w:t>适用条件：复查、多次内镜或癌前病变。必需资料：各次日期、范围、部位、活检切除、病理与来源。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既往胃肠镜检查史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既往于【日期】行【内镜类型】，报告示【原有病灶】，当次【实际活检或治疗】，对应【标本号及病理】，与本次检查分开记录。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专科真实性与最终质控：前次标本不是本次最终病理。</w:t>
      </w:r>
    </w:p>
    <w:p>
      <w:pPr>
        <w:pStyle w:val="Heading2"/>
      </w:pPr>
      <w:r>
        <w:t>09 既往消化道出血史</w:t>
      </w:r>
    </w:p>
    <w:p>
      <w:pPr>
        <w:widowControl/>
      </w:pPr>
      <w:r>
        <w:t>适用条件：再出血和抗栓风险。必需资料：次数、来源证据、止血、输血、上次发生时间。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既往消化道出血史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既往【时间】发生【真实呕血黑便便血】，经【实际证据】考虑来源【确定度】，曾行【真实处置】，其后【有来源的病程】。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专科真实性与最终质控：不把黑便史全部归为溃疡出血。</w:t>
      </w:r>
    </w:p>
    <w:p>
      <w:pPr>
        <w:pStyle w:val="Heading2"/>
      </w:pPr>
      <w:r>
        <w:t>10 既往肝病史</w:t>
      </w:r>
    </w:p>
    <w:p>
      <w:pPr>
        <w:widowControl/>
      </w:pPr>
      <w:r>
        <w:t>适用条件：肝功能异常及门静脉高压。必需资料：病因证据、肝炎病毒、抗病毒、失代偿事件。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既往肝病史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既往【肝病与病因证据】，曾出现【明确失代偿事件】，抗病毒或其他治疗实际状态【资料】。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专科真实性与最终质控：影像肝硬化不自动为失代偿。</w:t>
      </w:r>
    </w:p>
    <w:p>
      <w:pPr>
        <w:pStyle w:val="Heading2"/>
      </w:pPr>
      <w:r>
        <w:t>11 体格检查</w:t>
      </w:r>
    </w:p>
    <w:p>
      <w:pPr>
        <w:widowControl/>
      </w:pPr>
      <w:r>
        <w:t>适用条件：入院或本次实查。必需资料：生命体征、一般与各系统实际查体。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体格检查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体温【实测值】、脉搏【实测值】、呼吸【实测值】、血压【实测值】；一般情况【实查】，其他系统【已检查结果】。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专科真实性与最终质控：没有实查不能填全套正常。</w:t>
      </w:r>
    </w:p>
    <w:p>
      <w:pPr>
        <w:pStyle w:val="Heading2"/>
      </w:pPr>
      <w:r>
        <w:t>12 消化系统专科检查</w:t>
      </w:r>
    </w:p>
    <w:p>
      <w:pPr>
        <w:widowControl/>
      </w:pPr>
      <w:r>
        <w:t>适用条件：腹痛、肝病、出血等。必需资料：腹形、压痛反跳痛、肌紧张、包块、肝脾、腹水、肠鸣音与循环。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消化系统专科检查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专科查体：【当次腹部外形及压痛部位】，反跳痛和肌紧张【实查结果】，肝脾与腹水体征【实查】，肠鸣音【实查】，循环灌注【实际表现】。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专科真实性与最终质控：直肠指检仅实际实施后记录。</w:t>
      </w:r>
    </w:p>
    <w:p>
      <w:pPr>
        <w:pStyle w:val="Heading2"/>
      </w:pPr>
      <w:r>
        <w:t>13 入院记录</w:t>
      </w:r>
    </w:p>
    <w:p>
      <w:pPr>
        <w:widowControl/>
      </w:pPr>
      <w:r>
        <w:t>适用条件：首次住院完整记录。必需资料：身份、病史、体检、已有辅助检查和初诊。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入院记录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主诉：【真实主诉】</w:t>
      </w:r>
    </w:p>
    <w:p>
      <w:pPr>
        <w:pStyle w:val="Code"/>
        <w:keepLines w:val="0"/>
        <w:widowControl/>
      </w:pPr>
      <w:r>
        <w:t>现病史：【完整真实经过】</w:t>
      </w:r>
    </w:p>
    <w:p>
      <w:pPr>
        <w:pStyle w:val="Code"/>
        <w:keepLines w:val="0"/>
        <w:widowControl/>
      </w:pPr>
      <w:r>
        <w:t>既往史及个人家族药物过敏史：【已采集资料】</w:t>
      </w:r>
    </w:p>
    <w:p>
      <w:pPr>
        <w:pStyle w:val="Code"/>
        <w:keepLines w:val="0"/>
        <w:widowControl/>
      </w:pPr>
      <w:r>
        <w:t>体格及专科检查：【实际结果】</w:t>
      </w:r>
    </w:p>
    <w:p>
      <w:pPr>
        <w:pStyle w:val="Code"/>
        <w:keepLines w:val="0"/>
        <w:widowControl/>
      </w:pPr>
      <w:r>
        <w:t>辅助检查：【项目日期与结果】</w:t>
      </w:r>
    </w:p>
    <w:p>
      <w:pPr>
        <w:pStyle w:val="Code"/>
        <w:keepLines w:val="0"/>
        <w:widowControl/>
      </w:pPr>
      <w:r>
        <w:t>初步诊断：【确诊、考虑及待排分别列示】。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专科真实性与最终质控：时限按R01及院内要求；不能以缺项占位成净稿。</w:t>
      </w:r>
    </w:p>
    <w:p>
      <w:pPr>
        <w:pStyle w:val="Heading2"/>
      </w:pPr>
      <w:r>
        <w:t>14 再次或多次入院记录</w:t>
      </w:r>
    </w:p>
    <w:p>
      <w:pPr>
        <w:widowControl/>
      </w:pPr>
      <w:r>
        <w:t>适用条件：同患者新住院。必需资料：上次出院诊断与间隔、此次新变化和重评。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再次或多次入院记录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本次为【住院次数】住院。既往于【日期】因【已核实疾病】住院，出院后【真实经过】，此次因【新变化】入院。以下补记本次病史、体检、检查与初诊：【实际内容】。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专科真实性与最终质控：新encounter不继承上次当日查体和医嘱。</w:t>
      </w:r>
    </w:p>
    <w:p>
      <w:pPr>
        <w:pStyle w:val="Heading2"/>
      </w:pPr>
      <w:r>
        <w:t>15 首次病程记录</w:t>
      </w:r>
    </w:p>
    <w:p>
      <w:pPr>
        <w:widowControl/>
      </w:pPr>
      <w:r>
        <w:t>适用条件：入院后初始综合分析。必需资料：病例特点、诊断依据、鉴别及计划。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首次病程记录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病例特点：【病史、实查、关键检验内镜影像】</w:t>
      </w:r>
    </w:p>
    <w:p>
      <w:pPr>
        <w:pStyle w:val="Code"/>
        <w:keepLines w:val="0"/>
        <w:widowControl/>
      </w:pPr>
      <w:r>
        <w:t>初步诊断：【诊断及确定度】</w:t>
      </w:r>
    </w:p>
    <w:p>
      <w:pPr>
        <w:pStyle w:val="Code"/>
        <w:keepLines w:val="0"/>
        <w:widowControl/>
      </w:pPr>
      <w:r>
        <w:t>诊断依据：【逐项支持及证据缺口】</w:t>
      </w:r>
    </w:p>
    <w:p>
      <w:pPr>
        <w:pStyle w:val="Code"/>
        <w:keepLines w:val="0"/>
        <w:widowControl/>
      </w:pPr>
      <w:r>
        <w:t>鉴别诊断：【主要替代病因、支持反对及区分办法】</w:t>
      </w:r>
    </w:p>
    <w:p>
      <w:pPr>
        <w:pStyle w:val="Code"/>
        <w:keepLines w:val="0"/>
        <w:widowControl/>
      </w:pPr>
      <w:r>
        <w:t>诊疗计划：【医师确认的检查治疗和监测计划，执行状态分别表达】。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专科真实性与最终质控：五项不可缺；病理待回不得先确诊癌。</w:t>
      </w:r>
    </w:p>
    <w:p>
      <w:pPr>
        <w:pStyle w:val="Heading2"/>
      </w:pPr>
      <w:r>
        <w:t>16 日常病程记录</w:t>
      </w:r>
    </w:p>
    <w:p>
      <w:pPr>
        <w:widowControl/>
      </w:pPr>
      <w:r>
        <w:t>适用条件：住院动态记录。必需资料：当日症状实查、检查变化、判断、执行、下一步。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患者【当日真实症状及变化】，查体【当次实查】，辅助检查【带日期结果及趋势】。目前【诊断判断及证据缺口】，实际治疗【已执行事实及反应】，后续按已确认计划【具体复评与观察重点】。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专科真实性与最终质控：连续一整段；昨日阴性不能写今日阴性。</w:t>
      </w:r>
    </w:p>
    <w:p>
      <w:pPr>
        <w:pStyle w:val="Heading2"/>
      </w:pPr>
      <w:r>
        <w:t>17 主治医师查房记录</w:t>
      </w:r>
    </w:p>
    <w:p>
      <w:pPr>
        <w:widowControl/>
      </w:pPr>
      <w:r>
        <w:t>适用条件：真实主治查房。必需资料：姓名职称、当日病情、执行与近期目标。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主治医师查房记录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今日随【姓名】主治医师查房，患者【当日症状】，查体【实查】，辅助检查【新结果】。主治医师分析：【当日证据和治疗执行问题及真实意见】，目前【实际治疗状态】，后续【近期观察与复查目标】。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专科真实性与最终质控：意见缺失不得冒称查房。</w:t>
      </w:r>
    </w:p>
    <w:p>
      <w:pPr>
        <w:pStyle w:val="Heading2"/>
      </w:pPr>
      <w:r>
        <w:t>18 副主任医师查房记录</w:t>
      </w:r>
    </w:p>
    <w:p>
      <w:pPr>
        <w:widowControl/>
      </w:pPr>
      <w:r>
        <w:t>适用条件：真实副主任查房。必需资料：病因鉴别、内镜病理对应、严重度与调整。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副主任医师查房记录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姓名】副主任医师查房，患者【当日病情】，查体【实查】，检查【新证据】。副主任医师分析：【诊断和鉴别、病灶标本对应、风险及真实调整意见】，现【执行状态】，后续【方案调整前提与监测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专科真实性与最终质控：不能只将主治姓名职称替换。</w:t>
      </w:r>
    </w:p>
    <w:p>
      <w:pPr>
        <w:pStyle w:val="Heading2"/>
      </w:pPr>
      <w:r>
        <w:t>19 主任医师查房记录</w:t>
      </w:r>
    </w:p>
    <w:p>
      <w:pPr>
        <w:widowControl/>
      </w:pPr>
      <w:r>
        <w:t>适用条件：真实主任综合决策。必需资料：疑难复核、重大治疗取舍、预后和下一阶段。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姓名】主任医师查房，患者【当日变化】，查体【实查】，辅助检查【关键证据】。主任医师分析：【证据局限、重大方案与替代方案取舍及真实意见】，目前【已执行及未执行状态】，后续【阶段目标、进一步会诊或随访安排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专科真实性与最终质控：无依据不写“同意手术”或预后良好。</w:t>
      </w:r>
    </w:p>
    <w:p>
      <w:pPr>
        <w:pStyle w:val="Heading2"/>
      </w:pPr>
      <w:r>
        <w:t>20 疑难病例讨论</w:t>
      </w:r>
    </w:p>
    <w:p>
      <w:pPr>
        <w:widowControl/>
      </w:pPr>
      <w:r>
        <w:t>适用条件：按院内要求组织讨论。必需资料：实际参与者、问题、意见、结论和执行。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疑难病例讨论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讨论目的：【真实疑难问题】</w:t>
      </w:r>
    </w:p>
    <w:p>
      <w:pPr>
        <w:pStyle w:val="Code"/>
        <w:keepLines w:val="0"/>
        <w:widowControl/>
      </w:pPr>
      <w:r>
        <w:t>病例摘要：【已核实事实】</w:t>
      </w:r>
    </w:p>
    <w:p>
      <w:pPr>
        <w:pStyle w:val="Code"/>
        <w:keepLines w:val="0"/>
        <w:widowControl/>
      </w:pPr>
      <w:r>
        <w:t>讨论意见：【实际发言及归属】</w:t>
      </w:r>
    </w:p>
    <w:p>
      <w:pPr>
        <w:pStyle w:val="Code"/>
        <w:keepLines w:val="0"/>
        <w:widowControl/>
      </w:pPr>
      <w:r>
        <w:t>形成结论：【一致意见、分歧和未解决问题】</w:t>
      </w:r>
    </w:p>
    <w:p>
      <w:pPr>
        <w:pStyle w:val="Code"/>
        <w:keepLines w:val="0"/>
        <w:widowControl/>
      </w:pPr>
      <w:r>
        <w:t>后续安排：【责任与已确认计划】。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专科真实性与最终质控：不能虚构会议、人员发言和一致同意。</w:t>
      </w:r>
    </w:p>
    <w:p>
      <w:pPr>
        <w:pStyle w:val="Heading2"/>
      </w:pPr>
      <w:r>
        <w:t>21 诊疗方案</w:t>
      </w:r>
    </w:p>
    <w:p>
      <w:pPr>
        <w:widowControl/>
      </w:pPr>
      <w:r>
        <w:t>适用条件：需要明确阶段计划。必需资料：问题列表、证据、可选方案、限制、确认人。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诊疗方案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针对【当前问题】，依据【证据】拟【具体检查或治疗】，目的【目标】，实施前需【实际未完成评估】，替代方案【真实讨论内容】，目前状态【建议或医师确认计划】。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专科真实性与最终质控：建议不是医嘱或执行。</w:t>
      </w:r>
    </w:p>
    <w:p>
      <w:pPr>
        <w:pStyle w:val="Heading2"/>
      </w:pPr>
      <w:r>
        <w:t>22 诊疗风险</w:t>
      </w:r>
    </w:p>
    <w:p>
      <w:pPr>
        <w:widowControl/>
      </w:pPr>
      <w:r>
        <w:t>适用条件：治疗或操作前风险说明。必需资料：个体风险、获益、替代、沟通状态。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诊疗风险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本例存在【有证据的疾病及操作风险】，拟采取【医师确认预防或应对计划】，具体实施受【待核条件】限制。知情沟通状态【实际记录】。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专科真实性与最终质控：风险告知模板不证明已沟通。</w:t>
      </w:r>
    </w:p>
    <w:p>
      <w:pPr>
        <w:pStyle w:val="Heading2"/>
      </w:pPr>
      <w:r>
        <w:t>23 内镜检查前病程</w:t>
      </w:r>
    </w:p>
    <w:p>
      <w:pPr>
        <w:widowControl/>
      </w:pPr>
      <w:r>
        <w:t>适用条件：拟行普通或镇静胃肠镜。必需资料：目的、准备、抗栓、麻醉评估、同意和预约。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内镜检查前病程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因【适应性依据】拟行【胃镜或肠镜】，当前【预约及准备状态】，肠道或胃部准备【实情】，出血与血栓风险【有依据评估】，镇静麻醉评估【真实状态】，待【具体未完成项目】后由操作团队确认实施。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专科真实性与最终质控：不能提前填检查到达或治疗完成。</w:t>
      </w:r>
    </w:p>
    <w:p>
      <w:pPr>
        <w:pStyle w:val="Heading2"/>
      </w:pPr>
      <w:r>
        <w:t>24 内镜治疗前评估</w:t>
      </w:r>
    </w:p>
    <w:p>
      <w:pPr>
        <w:widowControl/>
      </w:pPr>
      <w:r>
        <w:t>适用条件：息肉、EMR/ESD、ERCP等。必需资料：病灶定位、目的、病理、风险与替代。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内镜治疗前评估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拟对【事件及病灶】行【实际计划方式】，现有内镜和病理证据【资料】，预期目的【目标】，切除或引流适应性【医师判断】，个体风险【资料】，抗栓麻醉及协作准备【状态】，最终方式依实际操作记录。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专科真实性与最终质控：不预设R0和治愈性切除。</w:t>
      </w:r>
    </w:p>
    <w:p>
      <w:pPr>
        <w:pStyle w:val="Heading2"/>
      </w:pPr>
      <w:r>
        <w:t>25 内镜治疗后首次病程</w:t>
      </w:r>
    </w:p>
    <w:p>
      <w:pPr>
        <w:widowControl/>
      </w:pPr>
      <w:r>
        <w:t>适用条件：真实操作结束后。必需资料：实际名称时间、范围、治疗、标本、恢复与监测。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内镜治疗后首次病程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】接受【实际内镜及治疗】，实际处理【具体病灶和方式】，标本【真实回收送检状态】，操作记录【关键异常或确切阴性】，操作后【当时症状实查和恢复资料】。目前【判断】，后续【已确认观察、用药饮食及复评计划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专科真实性与最终质控：不能从无痛标签推麻醉药物与苏醒。</w:t>
      </w:r>
    </w:p>
    <w:p>
      <w:pPr>
        <w:pStyle w:val="Heading2"/>
      </w:pPr>
      <w:r>
        <w:t>26 内镜治疗后日常病程</w:t>
      </w:r>
    </w:p>
    <w:p>
      <w:pPr>
        <w:widowControl/>
      </w:pPr>
      <w:r>
        <w:t>适用条件：操作后第1日及后续。必需资料：距指定事件日数、症状、Hb、腹征、进食与用药。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内镜治疗后日常病程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今日为【指定事件】后第【经核日数】日，患者【当日症状】，查体【实查】，检查【结果及日期】，病理【对应标本状态】。当前【恢复与并发症证据评价】，实际治疗和饮食【状态】，后续【具体计划】。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专科真实性与最终质控：一整段；不能默认无出血或穿孔。</w:t>
      </w:r>
    </w:p>
    <w:p>
      <w:pPr>
        <w:pStyle w:val="Heading2"/>
      </w:pPr>
      <w:r>
        <w:t>27 重要病理回报病程</w:t>
      </w:r>
    </w:p>
    <w:p>
      <w:pPr>
        <w:widowControl/>
      </w:pPr>
      <w:r>
        <w:t>适用条件：病理首次或更正回报。必需资料：病理号瓶号、病灶、结果时间、诊断及后续。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重要病理回报病程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标本关联病灶】病理于【回报时间】回报，【原报告关键结论及局限】。结合【对应内镜和临床证据】，当前诊断由【原确定度】修正为【有证据结论】，切缘、浸润和治愈性【可评价范围】，后续【医师确认复核或治疗计划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专科真实性与最终质控：不回填过去记录，不跨病灶挪用。</w:t>
      </w:r>
    </w:p>
    <w:p>
      <w:pPr>
        <w:pStyle w:val="Heading2"/>
      </w:pPr>
      <w:r>
        <w:t>28 会诊申请和会诊记录</w:t>
      </w:r>
    </w:p>
    <w:p>
      <w:pPr>
        <w:widowControl/>
      </w:pPr>
      <w:r>
        <w:t>适用条件：存在跨科问题。必需资料：申请问题、紧急性、真实意见、执行。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会诊申请和会诊记录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申请会诊目的：【具体问题及病情】</w:t>
      </w:r>
    </w:p>
    <w:p>
      <w:pPr>
        <w:pStyle w:val="Code"/>
        <w:keepLines w:val="0"/>
        <w:widowControl/>
      </w:pPr>
      <w:r>
        <w:t>提供资料：【带时点证据】</w:t>
      </w:r>
    </w:p>
    <w:p>
      <w:pPr>
        <w:pStyle w:val="Code"/>
        <w:keepLines w:val="0"/>
        <w:widowControl/>
      </w:pPr>
      <w:r>
        <w:t>会诊意见：【真实会诊者意见与时点】</w:t>
      </w:r>
    </w:p>
    <w:p>
      <w:pPr>
        <w:pStyle w:val="Code"/>
        <w:keepLines w:val="0"/>
        <w:widowControl/>
      </w:pPr>
      <w:r>
        <w:t>落实情况：【已执行、未执行及原因】。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专科真实性与最终质控：申请和完成不能混写。</w:t>
      </w:r>
    </w:p>
    <w:p>
      <w:pPr>
        <w:pStyle w:val="Heading2"/>
      </w:pPr>
      <w:r>
        <w:t>29 病危病重病程</w:t>
      </w:r>
    </w:p>
    <w:p>
      <w:pPr>
        <w:widowControl/>
      </w:pPr>
      <w:r>
        <w:t>适用条件：临床评估为重症或危重。必需资料：危重依据、器官状态、通知与处置。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病危病重病程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患者【实际危重变化及发生时间】，生命体征【数据】，检查【资料】，考虑【诊断和确定度】，已采取【真实处理】，反应【有时点数据】，拟【后续计划】；病重病危告知【实际状态】。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专科真实性与最终质控：不能仅因诊断名自动“已下病危”。</w:t>
      </w:r>
    </w:p>
    <w:p>
      <w:pPr>
        <w:pStyle w:val="Heading2"/>
      </w:pPr>
      <w:r>
        <w:t>30 抢救记录</w:t>
      </w:r>
    </w:p>
    <w:p>
      <w:pPr>
        <w:widowControl/>
      </w:pPr>
      <w:r>
        <w:t>适用条件：实际抢救事件。必需资料：各时点、评估、处理执行、反应、人员与结果。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抢救记录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病情变化：【发生时点与事实】</w:t>
      </w:r>
    </w:p>
    <w:p>
      <w:pPr>
        <w:pStyle w:val="Code"/>
        <w:keepLines w:val="0"/>
        <w:widowControl/>
      </w:pPr>
      <w:r>
        <w:t>抢救经过：【逐时点记录实查、真实处置、剂量途径如已知及反应】</w:t>
      </w:r>
    </w:p>
    <w:p>
      <w:pPr>
        <w:pStyle w:val="Code"/>
        <w:keepLines w:val="0"/>
        <w:widowControl/>
      </w:pPr>
      <w:r>
        <w:t>当前判断及结果：【器官状态和处理后证据】</w:t>
      </w:r>
    </w:p>
    <w:p>
      <w:pPr>
        <w:pStyle w:val="Code"/>
        <w:keepLines w:val="0"/>
        <w:widowControl/>
      </w:pPr>
      <w:r>
        <w:t>后续计划：【监测、转诊或协作】</w:t>
      </w:r>
    </w:p>
    <w:p>
      <w:pPr>
        <w:pStyle w:val="Code"/>
        <w:keepLines w:val="0"/>
        <w:widowControl/>
      </w:pPr>
      <w:r>
        <w:t>参与人员及记录情况：【真实人员与补记时点如适用】。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专科真实性与最终质控：题头日期在外；正文必须保留抢救事件时刻。</w:t>
      </w:r>
    </w:p>
    <w:p>
      <w:pPr>
        <w:pStyle w:val="Heading2"/>
      </w:pPr>
      <w:r>
        <w:t>31 转入转出记录</w:t>
      </w:r>
    </w:p>
    <w:p>
      <w:pPr>
        <w:widowControl/>
      </w:pPr>
      <w:r>
        <w:t>适用条件：实际科室交接。必需资料：诊疗摘要、转科原因、现况、待办和接收。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转入转出记录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转科原因：【实际问题】</w:t>
      </w:r>
    </w:p>
    <w:p>
      <w:pPr>
        <w:pStyle w:val="Code"/>
        <w:keepLines w:val="0"/>
        <w:widowControl/>
      </w:pPr>
      <w:r>
        <w:t>病程与诊疗：【事实摘要】</w:t>
      </w:r>
    </w:p>
    <w:p>
      <w:pPr>
        <w:pStyle w:val="Code"/>
        <w:keepLines w:val="0"/>
        <w:widowControl/>
      </w:pPr>
      <w:r>
        <w:t>转科时情况：【当次资料】</w:t>
      </w:r>
    </w:p>
    <w:p>
      <w:pPr>
        <w:pStyle w:val="Code"/>
        <w:keepLines w:val="0"/>
        <w:widowControl/>
      </w:pPr>
      <w:r>
        <w:t>当前治疗及装置：【状态】</w:t>
      </w:r>
    </w:p>
    <w:p>
      <w:pPr>
        <w:pStyle w:val="Code"/>
        <w:keepLines w:val="0"/>
        <w:widowControl/>
      </w:pPr>
      <w:r>
        <w:t>待处理事项：【病理、支架、抗栓和风险】</w:t>
      </w:r>
    </w:p>
    <w:p>
      <w:pPr>
        <w:pStyle w:val="Code"/>
        <w:keepLines w:val="0"/>
        <w:widowControl/>
      </w:pPr>
      <w:r>
        <w:t>转入后计划：【真实接收意见】。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专科真实性与最终质控：转出计划不等于已转出。</w:t>
      </w:r>
    </w:p>
    <w:p>
      <w:pPr>
        <w:pStyle w:val="Heading2"/>
      </w:pPr>
      <w:r>
        <w:t>32 交接班记录</w:t>
      </w:r>
    </w:p>
    <w:p>
      <w:pPr>
        <w:widowControl/>
      </w:pPr>
      <w:r>
        <w:t>适用条件：实际责任交接。必需资料：当前风险、未回检查、用药装置和待办。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交接班记录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交班情况：【病情和诊疗摘要】</w:t>
      </w:r>
    </w:p>
    <w:p>
      <w:pPr>
        <w:pStyle w:val="Code"/>
        <w:keepLines w:val="0"/>
        <w:widowControl/>
      </w:pPr>
      <w:r>
        <w:t>重点风险：【出血、感染、呼吸循环等真实问题】</w:t>
      </w:r>
    </w:p>
    <w:p>
      <w:pPr>
        <w:pStyle w:val="Code"/>
        <w:keepLines w:val="0"/>
        <w:widowControl/>
      </w:pPr>
      <w:r>
        <w:t>待回结果及装置：【病灶标本、支架等状态】</w:t>
      </w:r>
    </w:p>
    <w:p>
      <w:pPr>
        <w:pStyle w:val="Code"/>
        <w:keepLines w:val="0"/>
        <w:widowControl/>
      </w:pPr>
      <w:r>
        <w:t>接班关注：【具体监测及触发条件】</w:t>
      </w:r>
    </w:p>
    <w:p>
      <w:pPr>
        <w:pStyle w:val="Code"/>
        <w:keepLines w:val="0"/>
        <w:widowControl/>
      </w:pPr>
      <w:r>
        <w:t>接班评估：【真实接班记录】。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专科真实性与最终质控：不得漏待回恶性病理或支架复查。</w:t>
      </w:r>
    </w:p>
    <w:p>
      <w:pPr>
        <w:pStyle w:val="Heading2"/>
      </w:pPr>
      <w:r>
        <w:t>33 阶段小结</w:t>
      </w:r>
    </w:p>
    <w:p>
      <w:pPr>
        <w:widowControl/>
      </w:pPr>
      <w:r>
        <w:t>适用条件：长期或阶段诊疗转换。必需资料：时间范围、问题、主要证据、治疗反应与计划。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阶段小结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阶段范围：【起止时间】</w:t>
      </w:r>
    </w:p>
    <w:p>
      <w:pPr>
        <w:pStyle w:val="Code"/>
        <w:keepLines w:val="0"/>
        <w:widowControl/>
      </w:pPr>
      <w:r>
        <w:t>主要病情及诊断变化：【证据与确定度】</w:t>
      </w:r>
    </w:p>
    <w:p>
      <w:pPr>
        <w:pStyle w:val="Code"/>
        <w:keepLines w:val="0"/>
        <w:widowControl/>
      </w:pPr>
      <w:r>
        <w:t>检查和操作：【实际事件及标本】</w:t>
      </w:r>
    </w:p>
    <w:p>
      <w:pPr>
        <w:pStyle w:val="Code"/>
        <w:keepLines w:val="0"/>
        <w:widowControl/>
      </w:pPr>
      <w:r>
        <w:t>治疗与反应：【执行及数据】</w:t>
      </w:r>
    </w:p>
    <w:p>
      <w:pPr>
        <w:pStyle w:val="Code"/>
        <w:keepLines w:val="0"/>
        <w:widowControl/>
      </w:pPr>
      <w:r>
        <w:t>当前问题和后续：【尚未解决事项与责任】。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专科真实性与最终质控：不能把当前结论无声扩展到整个住院期。</w:t>
      </w:r>
    </w:p>
    <w:p>
      <w:pPr>
        <w:pStyle w:val="Heading2"/>
      </w:pPr>
      <w:r>
        <w:t>34 出院记录</w:t>
      </w:r>
    </w:p>
    <w:p>
      <w:pPr>
        <w:widowControl/>
      </w:pPr>
      <w:r>
        <w:t>适用条件：医师确认出院。必需资料：住院摘要、最终诊断、实际操作、病理、现况及随访。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入院情况：【实际主要表现】</w:t>
      </w:r>
    </w:p>
    <w:p>
      <w:pPr>
        <w:pStyle w:val="Code"/>
        <w:keepLines w:val="0"/>
        <w:widowControl/>
      </w:pPr>
      <w:r>
        <w:t>诊疗经过：【按时间串联检查、操作、病理和执行】</w:t>
      </w:r>
    </w:p>
    <w:p>
      <w:pPr>
        <w:pStyle w:val="Code"/>
        <w:keepLines w:val="0"/>
        <w:widowControl/>
      </w:pPr>
      <w:r>
        <w:t>出院诊断：【有依据的确诊与待查】</w:t>
      </w:r>
    </w:p>
    <w:p>
      <w:pPr>
        <w:pStyle w:val="Code"/>
        <w:keepLines w:val="0"/>
        <w:widowControl/>
      </w:pPr>
      <w:r>
        <w:t>出院情况：【当次实查和恢复】</w:t>
      </w:r>
    </w:p>
    <w:p>
      <w:pPr>
        <w:pStyle w:val="Code"/>
        <w:keepLines w:val="0"/>
        <w:widowControl/>
      </w:pPr>
      <w:r>
        <w:t>出院医嘱：【确认用药、饮食、抗栓、复查、待回病理责任和警示症状】。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专科真实性与最终质控：不能因出院自动写治愈。</w:t>
      </w:r>
    </w:p>
    <w:p>
      <w:pPr>
        <w:pStyle w:val="Heading2"/>
      </w:pPr>
      <w:r>
        <w:t>35 出院医嘱</w:t>
      </w:r>
    </w:p>
    <w:p>
      <w:pPr>
        <w:widowControl/>
      </w:pPr>
      <w:r>
        <w:t>适用条件：出院后执行安排。必需资料：药物核对、饮食活动、病理追踪、支架和复查。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出院医嘱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出院用药：【已确认药名剂量途径频次疗程】</w:t>
      </w:r>
    </w:p>
    <w:p>
      <w:pPr>
        <w:pStyle w:val="Code"/>
        <w:keepLines w:val="0"/>
        <w:widowControl/>
      </w:pPr>
      <w:r>
        <w:t>饮食和活动：【个体安排】</w:t>
      </w:r>
    </w:p>
    <w:p>
      <w:pPr>
        <w:pStyle w:val="Code"/>
        <w:keepLines w:val="0"/>
        <w:widowControl/>
      </w:pPr>
      <w:r>
        <w:t>复查随访：【时间、机构、目的及责任】</w:t>
      </w:r>
    </w:p>
    <w:p>
      <w:pPr>
        <w:pStyle w:val="Code"/>
        <w:keepLines w:val="0"/>
        <w:widowControl/>
      </w:pPr>
      <w:r>
        <w:t>待回病理及装置：【追踪和更换拔除计划】</w:t>
      </w:r>
    </w:p>
    <w:p>
      <w:pPr>
        <w:pStyle w:val="Code"/>
        <w:keepLines w:val="0"/>
        <w:widowControl/>
      </w:pPr>
      <w:r>
        <w:t>警示症状：【出血、加重腹痛发热、黄疸等就医安排】。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专科真实性与最终质控：未确认复查日期不写统一半年。</w:t>
      </w:r>
    </w:p>
    <w:p>
      <w:pPr>
        <w:pStyle w:val="Heading2"/>
      </w:pPr>
      <w:r>
        <w:t>36 死亡记录及死亡病例讨论</w:t>
      </w:r>
    </w:p>
    <w:p>
      <w:pPr>
        <w:widowControl/>
      </w:pPr>
      <w:r>
        <w:t>适用条件：真实死亡及后续讨论。必需资料：确认时间、经过、原因证据、实际抢救与讨论。</w:t>
      </w:r>
    </w:p>
    <w:p>
      <w:pPr>
        <w:widowControl/>
      </w:pPr>
      <w:r>
        <w:t>标准结构与完整模板如下；【字段】由真实资料替换。</w:t>
      </w:r>
    </w:p>
    <w:p>
      <w:pPr>
        <w:widowControl/>
      </w:pPr>
      <w:r>
        <w:t>【实际记录日期时间】 死亡记录及死亡病例讨论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死亡记录：入院及病程【事实】，抢救经过【真实时点及执行】，死亡时间【确认值】，死亡诊断与原因【证据和确定度】。</w:t>
      </w:r>
    </w:p>
    <w:p>
      <w:pPr>
        <w:pStyle w:val="Code"/>
        <w:keepLines w:val="0"/>
        <w:widowControl/>
      </w:pPr>
      <w:r>
        <w:t>死亡病例讨论：讨论时间与参加者【实际资料】，讨论意见【真实发言】，形成结论与改进【已形成内容】。</w:t>
      </w:r>
    </w:p>
    <w:p>
      <w:pPr>
        <w:pStyle w:val="Code"/>
      </w:pPr>
      <w:r>
        <w:t>```</w:t>
      </w:r>
    </w:p>
    <w:p>
      <w:pPr>
        <w:widowControl/>
      </w:pPr>
      <w:r>
        <w:t>专科真实性与最终质控：记录和讨论分开；不虚构抢救、死亡确认或死因。</w:t>
      </w:r>
    </w:p>
    <w:p>
      <w:bookmarkStart w:id="4" w:name="s4"/>
      <w:pPr>
        <w:pStyle w:val="Heading1"/>
      </w:pPr>
      <w:r>
        <w:t>虚构临床示例与净稿</w:t>
      </w:r>
      <w:bookmarkEnd w:id="4"/>
    </w:p>
    <w:p>
      <w:pPr>
        <w:widowControl/>
      </w:pPr>
      <w:r>
        <w:t>模拟SIM-GI-02/E01，10月26日09:00，胃角溃疡活检后，患者诉上腹痛较前减轻；当次实查上腹轻压痛，无反跳痛；10月25日胃镜胃角溃疡，病理待回；实际抑酸治疗在执行，已确认计划追踪病理。无其他正常体征和药物剂量输入。</w:t>
      </w:r>
    </w:p>
    <w:p>
      <w:pPr>
        <w:widowControl/>
      </w:pPr>
      <w:r>
        <w:t>2026年10月26日 09:00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上腹痛较前减轻，查体上腹轻压痛，无反跳痛。10月25日胃镜示胃角溃疡并已行活检，病理尚未回报，溃疡性质需结合病理及后续评估进一步明确。目前抑酸治疗在执行，继续观察腹痛及出血相关症状，按已确认计划追踪病理结果并复核诊断。</w:t>
      </w:r>
    </w:p>
    <w:p>
      <w:pPr>
        <w:pStyle w:val="Code"/>
      </w:pPr>
      <w:r>
        <w:t>```</w:t>
      </w:r>
    </w:p>
    <w:p>
      <w:bookmarkStart w:id="5" w:name="s5"/>
      <w:pPr>
        <w:pStyle w:val="Heading1"/>
      </w:pPr>
      <w:r>
        <w:t>事实限制 常见错误及质控</w:t>
      </w:r>
      <w:bookmarkEnd w:id="5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不能把栏目所需资料当已采集；主诉持续时间不推算为发病日；首次病程必须保留病例特点、初诊、依据、鉴别和计划；抢救保留事件时刻；日常和三级查房一段。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6" w:name="s6"/>
      <w:pPr>
        <w:pStyle w:val="Heading1"/>
      </w:pPr>
      <w:r>
        <w:t>协同与维护</w:t>
      </w:r>
      <w:bookmarkEnd w:id="6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7" w:name="s7"/>
      <w:pPr>
        <w:pStyle w:val="Heading1"/>
      </w:pPr>
      <w:r>
        <w:t>指南版本和适用章节</w:t>
      </w:r>
      <w:bookmarkEnd w:id="7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R01—R03用于基本规范、记录时限、查房和留痕；R04 R06用于操作及麻醉相关文书责任。</w:t>
      </w:r>
    </w:p>
    <w:p>
      <w:bookmarkStart w:id="8" w:name="s8"/>
      <w:pPr>
        <w:pStyle w:val="Heading1"/>
      </w:pPr>
      <w:r>
        <w:t>逐条来源核验登记</w:t>
      </w:r>
      <w:bookmarkEnd w:id="8"/>
    </w:p>
    <w:p>
      <w:pPr>
        <w:pStyle w:val="Heading2"/>
      </w:pPr>
      <w:r>
        <w:t>R01 病历书写基本规范</w:t>
      </w:r>
    </w:p>
    <w:p>
      <w:pPr>
        <w:widowControl/>
      </w:pPr>
      <w:r>
        <w:t>发布机构：原卫生部。版本年份：2010。核验日期：2026-10-26。</w:t>
      </w:r>
    </w:p>
    <w:p>
      <w:pPr>
        <w:widowControl/>
      </w:pPr>
      <w:r>
        <w:t>实际核验层级：官方发布索引与规范信息；直接正文抓取遇412，未据此新增精确时限。</w:t>
      </w:r>
    </w:p>
    <w:p>
      <w:pPr>
        <w:widowControl/>
      </w:pPr>
      <w:r>
        <w:t>适用章节：全模块真实性及基本文书栏目。</w:t>
      </w:r>
    </w:p>
    <w:p>
      <w:pPr>
        <w:widowControl/>
      </w:pPr>
      <w:r>
        <w:t>来源：https://www.nhc.gov.cn/wjw/c100175/201002/b1bec53d90f243e0861529723f00221a.shtml</w:t>
      </w:r>
    </w:p>
    <w:p>
      <w:pPr>
        <w:pStyle w:val="Heading2"/>
      </w:pPr>
      <w:r>
        <w:t>R02 医疗质量安全核心制度要点</w:t>
      </w:r>
    </w:p>
    <w:p>
      <w:pPr>
        <w:widowControl/>
      </w:pPr>
      <w:r>
        <w:t>发布机构：国家卫生健康委员会。版本年份：2018。核验日期：2026-10-26。</w:t>
      </w:r>
    </w:p>
    <w:p>
      <w:pPr>
        <w:widowControl/>
      </w:pPr>
      <w:r>
        <w:t>实际核验层级：官方通知及制度文本可访问。</w:t>
      </w:r>
    </w:p>
    <w:p>
      <w:pPr>
        <w:widowControl/>
      </w:pPr>
      <w:r>
        <w:t>适用章节：查房 会诊 危急值 抢救和记录责任。</w:t>
      </w:r>
    </w:p>
    <w:p>
      <w:pPr>
        <w:widowControl/>
      </w:pPr>
      <w:r>
        <w:t>来源：https://www.nhc.gov.cn/yzygj/c100068/201804/42ab2552298047679cd6ec733f233862.shtml</w:t>
      </w:r>
    </w:p>
    <w:p>
      <w:pPr>
        <w:pStyle w:val="Heading2"/>
      </w:pPr>
      <w:r>
        <w:t>R03 电子病历应用管理规范 试行</w:t>
      </w:r>
    </w:p>
    <w:p>
      <w:pPr>
        <w:widowControl/>
      </w:pPr>
      <w:r>
        <w:t>发布机构：原国家卫生计生委 国家中医药管理局。版本年份：2017。核验日期：2026-10-26。</w:t>
      </w:r>
    </w:p>
    <w:p>
      <w:pPr>
        <w:widowControl/>
      </w:pPr>
      <w:r>
        <w:t>实际核验层级：官方正文可访问。</w:t>
      </w:r>
    </w:p>
    <w:p>
      <w:pPr>
        <w:widowControl/>
      </w:pPr>
      <w:r>
        <w:t>适用章节：身份唯一性 权限 修改留痕与签署。</w:t>
      </w:r>
    </w:p>
    <w:p>
      <w:pPr>
        <w:widowControl/>
      </w:pPr>
      <w:r>
        <w:t>来源：https://www.nhc.gov.cn/mohwsbwstjxxzx/s8553/201702/ebe31b47c1ea4bcfaed973fb8806992c.shtml</w:t>
      </w:r>
    </w:p>
    <w:p>
      <w:pPr>
        <w:pStyle w:val="Heading2"/>
      </w:pPr>
      <w:r>
        <w:t>R04 消化内镜诊疗技术临床应用管理规范 2019年版</w:t>
      </w:r>
    </w:p>
    <w:p>
      <w:pPr>
        <w:widowControl/>
      </w:pPr>
      <w:r>
        <w:t>发布机构：国家卫生健康委办公厅。版本年份：2019。核验日期：2026-10-26。</w:t>
      </w:r>
    </w:p>
    <w:p>
      <w:pPr>
        <w:widowControl/>
      </w:pPr>
      <w:r>
        <w:t>实际核验层级：官方附件正文及发布索引；检索未能确认同名替代版，不称绝对最新。</w:t>
      </w:r>
    </w:p>
    <w:p>
      <w:pPr>
        <w:widowControl/>
      </w:pPr>
      <w:r>
        <w:t>适用章节：机构和人员准入 技术能力 操作记录边界。</w:t>
      </w:r>
    </w:p>
    <w:p>
      <w:pPr>
        <w:widowControl/>
      </w:pPr>
      <w:r>
        <w:t>来源：https://www.nhc.gov.cn/yzygj/c100068/201912/9be34a67211b4ce9a3344cb85638e987/files/1733999173171_88380.pdf</w:t>
      </w:r>
    </w:p>
    <w:p>
      <w:pPr>
        <w:pStyle w:val="Heading2"/>
      </w:pPr>
      <w:r>
        <w:t>R06 消化内镜诊疗镇静及麻醉管理中国指南 2026版</w:t>
      </w:r>
    </w:p>
    <w:p>
      <w:pPr>
        <w:widowControl/>
      </w:pPr>
      <w:r>
        <w:t>发布机构：国家消化内科专业医疗质量控制中心 国家麻醉专业医疗质量控制中心 中国医师协会内镜医师分会 中国日间手术合作联盟麻醉专业委员会。版本年份：2026。核验日期：2026-10-26。</w:t>
      </w:r>
    </w:p>
    <w:p>
      <w:pPr>
        <w:widowControl/>
      </w:pPr>
      <w:r>
        <w:t>实际核验层级：原刊题录及13页PDF已获取并提取，核对术前评估 监测 恢复与离院相关部分；未作全推荐逐条转录。</w:t>
      </w:r>
    </w:p>
    <w:p>
      <w:pPr>
        <w:widowControl/>
      </w:pPr>
      <w:r>
        <w:t>适用章节：05无痛内镜 06呼吸循环异常 07麻醉事实核对 09离院。</w:t>
      </w:r>
    </w:p>
    <w:p>
      <w:pPr>
        <w:widowControl/>
      </w:pPr>
      <w:r>
        <w:t>来源：https://xhyxzz.pumch.cn/article/doi/10.12290/xhyxzz.2026-0168?viewType=HTML</w:t>
      </w:r>
    </w:p>
    <w:p>
      <w:pPr>
        <w:widowControl/>
      </w:pPr>
      <w:r>
        <w:t>DOI：10.12290/xhyxzz.2026-0168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02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消化内科基础医学文书与通用病程模板库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