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胃肠镜及消化内镜诊疗操作与围操作期医学文书模板库</w:t>
      </w:r>
    </w:p>
    <w:p>
      <w:pPr>
        <w:pStyle w:val="Subtitle"/>
      </w:pPr>
      <w:r>
        <w:t>消化内科含胃肠镜AI病历书写系统 V1.0</w:t>
      </w:r>
    </w:p>
    <w:p>
      <w:r>
        <w:t>模块编号 05　版本 V1.0　所属层级 第二级 通用医学文书功能层</w:t>
      </w:r>
    </w:p>
    <w:p>
      <w:r>
        <w:t>建设及资料核验日期 2026年10月26日</w:t>
      </w:r>
    </w:p>
    <w:p>
      <w:r>
        <w:t>功能定位 33类内镜任务及操作前中后文书</w:t>
      </w:r>
    </w:p>
    <w:p>
      <w:r>
        <w:t>适用范围 中国医院消化内科病房 消化内镜中心及相关协作诊疗的医师文书辅助</w:t>
      </w:r>
    </w:p>
    <w:p>
      <w:r>
        <w:t>本文件提供拟稿、证据整理和质控规则。临床诊疗、内镜操作、麻醉、处方、知情同意及签名由具备权限的医务人员实施。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1">
        <w:r>
          <w:t>01  适用条件与必需资料</w:t>
        </w:r>
      </w:hyperlink>
    </w:p>
    <w:p>
      <w:hyperlink w:anchor="s2">
        <w:r>
          <w:t>02  共用围操作期决策框架</w:t>
        </w:r>
      </w:hyperlink>
    </w:p>
    <w:p>
      <w:hyperlink w:anchor="s3">
        <w:r>
          <w:t>03  无痛内镜与麻醉恢复专项</w:t>
        </w:r>
      </w:hyperlink>
    </w:p>
    <w:p>
      <w:hyperlink w:anchor="s4">
        <w:r>
          <w:t>04  33类操作的事实和风险卡</w:t>
        </w:r>
      </w:hyperlink>
    </w:p>
    <w:p>
      <w:hyperlink w:anchor="s5">
        <w:r>
          <w:t>05  第1日 第2日及后续文书模板</w:t>
        </w:r>
      </w:hyperlink>
    </w:p>
    <w:p>
      <w:hyperlink w:anchor="s6">
        <w:r>
          <w:t>06  EMR ESD及切除标本专门约束</w:t>
        </w:r>
      </w:hyperlink>
    </w:p>
    <w:p>
      <w:hyperlink w:anchor="s7">
        <w:r>
          <w:t>07  抗栓与感染防控文书接口</w:t>
        </w:r>
      </w:hyperlink>
    </w:p>
    <w:p>
      <w:hyperlink w:anchor="s8">
        <w:r>
          <w:t>08  虚构病例 无痛胃镜恢复资料不足</w:t>
        </w:r>
      </w:hyperlink>
    </w:p>
    <w:p>
      <w:hyperlink w:anchor="s9">
        <w:r>
          <w:t>09  事实限制 常见错误及质控</w:t>
        </w:r>
      </w:hyperlink>
    </w:p>
    <w:p>
      <w:hyperlink w:anchor="s10">
        <w:r>
          <w:t>10  协同与维护</w:t>
        </w:r>
      </w:hyperlink>
    </w:p>
    <w:p>
      <w:hyperlink w:anchor="s11">
        <w:r>
          <w:t>11  指南版本和适用章节</w:t>
        </w:r>
      </w:hyperlink>
    </w:p>
    <w:p>
      <w:hyperlink w:anchor="s12">
        <w:r>
          <w:t>12  逐条来源核验登记</w:t>
        </w:r>
      </w:hyperlink>
    </w:p>
    <w:p/>
    <w:p>
      <w:bookmarkStart w:id="1" w:name="s1"/>
      <w:pPr>
        <w:pStyle w:val="Heading1"/>
      </w:pPr>
      <w:r>
        <w:t>适用条件与必需资料</w:t>
      </w:r>
      <w:bookmarkEnd w:id="1"/>
    </w:p>
    <w:p>
      <w:pPr>
        <w:widowControl/>
      </w:pPr>
      <w:r>
        <w:t>用于常规胃肠镜、活检、息肉、EMR/ESD、止血、ERCP、EUS及其他内镜全过程。输入真实适应性、病灶资料、准备、检验凝血、药物及末次实际用药、麻醉评估、知情沟通、操作和恢复记录。操作前评估不等于许可，具体实施由有权限团队确认。内镜、麻醉和护理记录各自有作者与事实边界，不代写对方未提供的经过。</w:t>
      </w:r>
    </w:p>
    <w:p>
      <w:bookmarkStart w:id="2" w:name="s2"/>
      <w:pPr>
        <w:pStyle w:val="Heading1"/>
      </w:pPr>
      <w:r>
        <w:t>共用围操作期决策框架</w:t>
      </w:r>
      <w:bookmarkEnd w:id="2"/>
    </w:p>
    <w:p>
      <w:pPr>
        <w:widowControl/>
      </w:pPr>
      <w:r>
        <w:t>操作前：说明检查或治疗目的，核紧急程度、适应性、获益及替代；严重呼吸循环不稳、疑穿孔或严重结肠炎等情况需先由临床团队个体评估，不能机械禁做或机械放行。核胃内容物、禁食饮、肠道准备、脱水电解质、妊娠等适用风险，凝血抗栓和肾功能；麻醉评估、同意与陪护状态仅据实。复查、讨论、会诊和操作准入是否需要按院内规定。</w:t>
      </w:r>
    </w:p>
    <w:p>
      <w:pPr>
        <w:widowControl/>
      </w:pPr>
      <w:r>
        <w:t>操作中：真实记录开始结束、实施者、实际范围和受限原因、病灶逐一对应、取材或处理、实际器械和药物、异常及处置。标准步骤不自动补造；不因“ESD”自动写注射标记切开止血完整。</w:t>
      </w:r>
    </w:p>
    <w:p>
      <w:pPr>
        <w:widowControl/>
      </w:pPr>
      <w:r>
        <w:t>操作后：首次、后第1日、第2日和后续按临床需要观察；分别核症状、出血腹膜刺激、生命体征、进食活动、检验、麻醉恢复、药物执行及病理。后续观察频率与饮食开放由责任团队确定，不能从术后日自动推可进食或可出院。</w:t>
      </w:r>
    </w:p>
    <w:p>
      <w:bookmarkStart w:id="3" w:name="s3"/>
      <w:pPr>
        <w:pStyle w:val="Heading1"/>
      </w:pPr>
      <w:r>
        <w:t>无痛内镜与麻醉恢复专项</w:t>
      </w:r>
      <w:bookmarkEnd w:id="3"/>
    </w:p>
    <w:p>
      <w:pPr>
        <w:widowControl/>
      </w:pPr>
      <w:r>
        <w:t>“无痛”是患者用语，正文用实际镇静或麻醉方式。术前记录心肺合并症、气道与误吸风险、既往麻醉不良反应、真实禁食饮和相关用药；GLP-1等影响胃排空药物按真实服药和麻醉评估处理，不凭模板停药。不能编ASA分级、药物、剂量、输氧、气管插管或恢复评分。</w:t>
      </w:r>
    </w:p>
    <w:p>
      <w:pPr>
        <w:widowControl/>
      </w:pPr>
      <w:r>
        <w:t>术中缺氧低血压等须有时点、测值、真实干预与反应，联合06。术后意识、气道反射、氧合、呼吸循环、疼痛恶心和离室条件须实际评价；“检查结束”不等于“完全清醒”。未完成恢复评估不能写已达离院标准。离室、离院、陪护和交通安全安排按麻醉团队及院内路径，不给统一时间替代个体判断。</w:t>
      </w:r>
    </w:p>
    <w:p>
      <w:bookmarkStart w:id="4" w:name="s4"/>
      <w:pPr>
        <w:pStyle w:val="Heading1"/>
      </w:pPr>
      <w:r>
        <w:t>33类操作的事实和风险卡</w:t>
      </w:r>
      <w:bookmarkEnd w:id="4"/>
    </w:p>
    <w:p>
      <w:pPr>
        <w:pStyle w:val="Heading2"/>
      </w:pPr>
      <w:r>
        <w:t>01 普通胃镜检查</w:t>
      </w:r>
    </w:p>
    <w:p>
      <w:pPr>
        <w:widowControl/>
      </w:pPr>
      <w:r>
        <w:t>操作前适应性和风险：上消化道症状、出血或病变评估，核吞咽梗阻误吸和耐受。同意、准备、抗栓和麻醉分别核实，未完成项明列。</w:t>
      </w:r>
    </w:p>
    <w:p>
      <w:pPr>
        <w:widowControl/>
      </w:pPr>
      <w:r>
        <w:t>实际操作必须资料：实际观察范围、各部位病灶、活检与否。缺失处不以常规步骤补写。</w:t>
      </w:r>
    </w:p>
    <w:p>
      <w:pPr>
        <w:widowControl/>
      </w:pPr>
      <w:r>
        <w:t>操作后关注：咽部不适、腹痛、出血征象与实际饮食许可。</w:t>
      </w:r>
    </w:p>
    <w:p>
      <w:pPr>
        <w:widowControl/>
      </w:pPr>
      <w:r>
        <w:t>【实际记录日期时间】 普通胃镜检查前评估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普通胃镜检查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普通胃镜检查后首次病程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普通胃镜检查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02 镇静及麻醉下胃镜</w:t>
      </w:r>
    </w:p>
    <w:p>
      <w:pPr>
        <w:widowControl/>
      </w:pPr>
      <w:r>
        <w:t>操作前适应性和风险：普通胃镜适应性外，加麻醉风险、禁食饮、陪护与恢复安排。同意、准备、抗栓和麻醉分别核实，未完成项明列。</w:t>
      </w:r>
    </w:p>
    <w:p>
      <w:pPr>
        <w:widowControl/>
      </w:pPr>
      <w:r>
        <w:t>实际操作必须资料：真实麻醉记录和监测关联，不能因“无痛”推药名剂量。缺失处不以常规步骤补写。</w:t>
      </w:r>
    </w:p>
    <w:p>
      <w:pPr>
        <w:widowControl/>
      </w:pPr>
      <w:r>
        <w:t>操作后关注：气道、氧合、循环、意识和离室标准实际评估。</w:t>
      </w:r>
    </w:p>
    <w:p>
      <w:pPr>
        <w:widowControl/>
      </w:pPr>
      <w:r>
        <w:t>【实际记录日期时间】 镇静及麻醉下胃镜前评估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镇静及麻醉下胃镜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镇静及麻醉下胃镜后首次病程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镇静及麻醉下胃镜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03 普通结肠镜检查</w:t>
      </w:r>
    </w:p>
    <w:p>
      <w:pPr>
        <w:widowControl/>
      </w:pPr>
      <w:r>
        <w:t>操作前适应性和风险：下消化道症状或筛查，核梗阻、准备、脱水电解质风险。同意、准备、抗栓和麻醉分别核实，未完成项明列。</w:t>
      </w:r>
    </w:p>
    <w:p>
      <w:pPr>
        <w:widowControl/>
      </w:pPr>
      <w:r>
        <w:t>实际操作必须资料：实际到达部位、准备质量、各节段与病灶。缺失处不以常规步骤补写。</w:t>
      </w:r>
    </w:p>
    <w:p>
      <w:pPr>
        <w:widowControl/>
      </w:pPr>
      <w:r>
        <w:t>操作后关注：腹胀腹痛、出血、排气和准备后液体状态。</w:t>
      </w:r>
    </w:p>
    <w:p>
      <w:pPr>
        <w:widowControl/>
      </w:pPr>
      <w:r>
        <w:t>【实际记录日期时间】 普通结肠镜检查前评估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普通结肠镜检查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普通结肠镜检查后首次病程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普通结肠镜检查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04 镇静及麻醉下结肠镜</w:t>
      </w:r>
    </w:p>
    <w:p>
      <w:pPr>
        <w:widowControl/>
      </w:pPr>
      <w:r>
        <w:t>操作前适应性和风险：肠镜风险加镇静、胃内容物与误吸、呼吸循环评估。同意、准备、抗栓和麻醉分别核实，未完成项明列。</w:t>
      </w:r>
    </w:p>
    <w:p>
      <w:pPr>
        <w:widowControl/>
      </w:pPr>
      <w:r>
        <w:t>实际操作必须资料：肠镜和麻醉分别有来源，实际到达不靠预约推断。缺失处不以常规步骤补写。</w:t>
      </w:r>
    </w:p>
    <w:p>
      <w:pPr>
        <w:widowControl/>
      </w:pPr>
      <w:r>
        <w:t>操作后关注：清醒、氧合、血压、腹征及陪护离室条件。</w:t>
      </w:r>
    </w:p>
    <w:p>
      <w:pPr>
        <w:widowControl/>
      </w:pPr>
      <w:r>
        <w:t>【实际记录日期时间】 镇静及麻醉下结肠镜前评估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镇静及麻醉下结肠镜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镇静及麻醉下结肠镜后首次病程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镇静及麻醉下结肠镜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05 胃肠镜联合检查</w:t>
      </w:r>
    </w:p>
    <w:p>
      <w:pPr>
        <w:widowControl/>
      </w:pPr>
      <w:r>
        <w:t>操作前适应性和风险：分别确认上下消化道目的及准备，不能只写一个适应证。同意、准备、抗栓和麻醉分别核实，未完成项明列。</w:t>
      </w:r>
    </w:p>
    <w:p>
      <w:pPr>
        <w:widowControl/>
      </w:pPr>
      <w:r>
        <w:t>实际操作必须资料：两个检查各自范围、发现与标本，不能混并瓶号。缺失处不以常规步骤补写。</w:t>
      </w:r>
    </w:p>
    <w:p>
      <w:pPr>
        <w:widowControl/>
      </w:pPr>
      <w:r>
        <w:t>操作后关注：联合操作后的恢复及各自出血穿孔风险。</w:t>
      </w:r>
    </w:p>
    <w:p>
      <w:pPr>
        <w:widowControl/>
      </w:pPr>
      <w:r>
        <w:t>【实际记录日期时间】 胃肠镜联合检查前评估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胃肠镜联合检查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胃肠镜联合检查后首次病程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胃肠镜联合检查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06 胃镜活检</w:t>
      </w:r>
    </w:p>
    <w:p>
      <w:pPr>
        <w:widowControl/>
      </w:pPr>
      <w:r>
        <w:t>操作前适应性和风险：病灶定位和取材目的、凝血抗栓状态。同意、准备、抗栓和麻醉分别核实，未完成项明列。</w:t>
      </w:r>
    </w:p>
    <w:p>
      <w:pPr>
        <w:widowControl/>
      </w:pPr>
      <w:r>
        <w:t>实际操作必须资料：活检部位块数及瓶号按原记录，未写块数不推。缺失处不以常规步骤补写。</w:t>
      </w:r>
    </w:p>
    <w:p>
      <w:pPr>
        <w:widowControl/>
      </w:pPr>
      <w:r>
        <w:t>操作后关注：出血征象和病理追踪，不等于病灶完整切除。</w:t>
      </w:r>
    </w:p>
    <w:p>
      <w:pPr>
        <w:widowControl/>
      </w:pPr>
      <w:r>
        <w:t>【实际记录日期时间】 胃镜活检前评估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胃镜活检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胃镜活检后首次病程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胃镜活检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07 肠镜活检</w:t>
      </w:r>
    </w:p>
    <w:p>
      <w:pPr>
        <w:widowControl/>
      </w:pPr>
      <w:r>
        <w:t>操作前适应性和风险：取材目标及炎症分段目的，评估严重结肠炎风险。同意、准备、抗栓和麻醉分别核实，未完成项明列。</w:t>
      </w:r>
    </w:p>
    <w:p>
      <w:pPr>
        <w:widowControl/>
      </w:pPr>
      <w:r>
        <w:t>实际操作必须资料：各段取材与瓶号、实际切除与仅活检分别记录。缺失处不以常规步骤补写。</w:t>
      </w:r>
    </w:p>
    <w:p>
      <w:pPr>
        <w:widowControl/>
      </w:pPr>
      <w:r>
        <w:t>操作后关注：出血与腹征，分段病理分别对应。</w:t>
      </w:r>
    </w:p>
    <w:p>
      <w:pPr>
        <w:widowControl/>
      </w:pPr>
      <w:r>
        <w:t>【实际记录日期时间】 肠镜活检前评估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肠镜活检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肠镜活检后首次病程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肠镜活检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08 胃肠镜复查</w:t>
      </w:r>
    </w:p>
    <w:p>
      <w:pPr>
        <w:widowControl/>
      </w:pPr>
      <w:r>
        <w:t>操作前适应性和风险：上次事件、瘢痕病灶和本次目的，明确是否计划再治疗。同意、准备、抗栓和麻醉分别核实，未完成项明列。</w:t>
      </w:r>
    </w:p>
    <w:p>
      <w:pPr>
        <w:widowControl/>
      </w:pPr>
      <w:r>
        <w:t>实际操作必须资料：新study_id、实际观察与处理，旧病灶不自动已切。缺失处不以常规步骤补写。</w:t>
      </w:r>
    </w:p>
    <w:p>
      <w:pPr>
        <w:widowControl/>
      </w:pPr>
      <w:r>
        <w:t>操作后关注：本次结果与旧结果比较，未观察区域不判愈合。</w:t>
      </w:r>
    </w:p>
    <w:p>
      <w:pPr>
        <w:widowControl/>
      </w:pPr>
      <w:r>
        <w:t>【实际记录日期时间】 胃肠镜复查前评估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胃肠镜复查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胃肠镜复查后首次病程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胃肠镜复查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09 内镜下息肉切除术</w:t>
      </w:r>
    </w:p>
    <w:p>
      <w:pPr>
        <w:widowControl/>
      </w:pPr>
      <w:r>
        <w:t>操作前适应性和风险：位置数量大小、形态和浸润风险、拟定技术与替代。同意、准备、抗栓和麻醉分别核实，未完成项明列。</w:t>
      </w:r>
    </w:p>
    <w:p>
      <w:pPr>
        <w:widowControl/>
      </w:pPr>
      <w:r>
        <w:t>实际操作必须资料：每枚方式、回收、创面及即时止血，原文未明确不概括全切。缺失处不以常规步骤补写。</w:t>
      </w:r>
    </w:p>
    <w:p>
      <w:pPr>
        <w:widowControl/>
      </w:pPr>
      <w:r>
        <w:t>操作后关注：即时/迟发出血、穿孔及病理追踪。</w:t>
      </w:r>
    </w:p>
    <w:p>
      <w:pPr>
        <w:widowControl/>
      </w:pPr>
      <w:r>
        <w:t>【实际记录日期时间】 内镜下息肉切除术前评估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内镜下息肉切除术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内镜下息肉切除术后首次病程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内镜下息肉切除术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10 冷圈套息肉切除术</w:t>
      </w:r>
    </w:p>
    <w:p>
      <w:pPr>
        <w:widowControl/>
      </w:pPr>
      <w:r>
        <w:t>操作前适应性和风险：病灶可切性、位置形态和抗栓风险。同意、准备、抗栓和麻醉分别核实，未完成项明列。</w:t>
      </w:r>
    </w:p>
    <w:p>
      <w:pPr>
        <w:widowControl/>
      </w:pPr>
      <w:r>
        <w:t>实际操作必须资料：冷切而非热切；完整性、回收和夹闭均需实际记录。缺失处不以常规步骤补写。</w:t>
      </w:r>
    </w:p>
    <w:p>
      <w:pPr>
        <w:widowControl/>
      </w:pPr>
      <w:r>
        <w:t>操作后关注：切除后出血及残留风险，不自动写R0。</w:t>
      </w:r>
    </w:p>
    <w:p>
      <w:pPr>
        <w:widowControl/>
      </w:pPr>
      <w:r>
        <w:t>【实际记录日期时间】 冷圈套息肉切除术前评估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冷圈套息肉切除术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冷圈套息肉切除术后首次病程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冷圈套息肉切除术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11 热圈套息肉切除术</w:t>
      </w:r>
    </w:p>
    <w:p>
      <w:pPr>
        <w:widowControl/>
      </w:pPr>
      <w:r>
        <w:t>操作前适应性和风险：热损伤及出血风险、病灶形态和深浸润评估。同意、准备、抗栓和麻醉分别核实，未完成项明列。</w:t>
      </w:r>
    </w:p>
    <w:p>
      <w:pPr>
        <w:widowControl/>
      </w:pPr>
      <w:r>
        <w:t>实际操作必须资料：电切技术和参数仅原记录，不能从器械推设置。缺失处不以常规步骤补写。</w:t>
      </w:r>
    </w:p>
    <w:p>
      <w:pPr>
        <w:widowControl/>
      </w:pPr>
      <w:r>
        <w:t>操作后关注：迟发出血、穿孔和电凝综合征鉴别。</w:t>
      </w:r>
    </w:p>
    <w:p>
      <w:pPr>
        <w:widowControl/>
      </w:pPr>
      <w:r>
        <w:t>【实际记录日期时间】 热圈套息肉切除术前评估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热圈套息肉切除术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热圈套息肉切除术后首次病程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热圈套息肉切除术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12 EMR</w:t>
      </w:r>
    </w:p>
    <w:p>
      <w:pPr>
        <w:widowControl/>
      </w:pPr>
      <w:r>
        <w:t>操作前适应性和风险：病灶层次、是否需整块病理、纤维化或不抬举线索。同意、准备、抗栓和麻醉分别核实，未完成项明列。</w:t>
      </w:r>
    </w:p>
    <w:p>
      <w:pPr>
        <w:widowControl/>
      </w:pPr>
      <w:r>
        <w:t>实际操作必须资料：实际黏膜切除、整块/分片、标本对应、创面处理。缺失处不以常规步骤补写。</w:t>
      </w:r>
    </w:p>
    <w:p>
      <w:pPr>
        <w:widowControl/>
      </w:pPr>
      <w:r>
        <w:t>操作后关注：残留复发和迟发出血，不改写为ESD。</w:t>
      </w:r>
    </w:p>
    <w:p>
      <w:pPr>
        <w:widowControl/>
      </w:pPr>
      <w:r>
        <w:t>【实际记录日期时间】 EMR前评估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EMR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EMR后首次病程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EMR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13 ESD</w:t>
      </w:r>
    </w:p>
    <w:p>
      <w:pPr>
        <w:widowControl/>
      </w:pPr>
      <w:r>
        <w:t>操作前适应性和风险：器官特异适应性、浸润风险、技术可行与外科替代。同意、准备、抗栓和麻醉分别核实，未完成项明列。</w:t>
      </w:r>
    </w:p>
    <w:p>
      <w:pPr>
        <w:widowControl/>
      </w:pPr>
      <w:r>
        <w:t>实际操作必须资料：实际黏膜下剥离、整块情况、标本定向送检与创面记录。缺失处不以常规步骤补写。</w:t>
      </w:r>
    </w:p>
    <w:p>
      <w:pPr>
        <w:widowControl/>
      </w:pPr>
      <w:r>
        <w:t>操作后关注：出血、穿孔、狭窄；病理后再评治愈性。</w:t>
      </w:r>
    </w:p>
    <w:p>
      <w:pPr>
        <w:widowControl/>
      </w:pPr>
      <w:r>
        <w:t>【实际记录日期时间】 ESD前评估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ESD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ESD后首次病程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ESD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14 内镜下止血</w:t>
      </w:r>
    </w:p>
    <w:p>
      <w:pPr>
        <w:widowControl/>
      </w:pPr>
      <w:r>
        <w:t>操作前适应性和风险：出血病因位置、循环与气道风险、急救衔接。同意、准备、抗栓和麻醉分别核实，未完成项明列。</w:t>
      </w:r>
    </w:p>
    <w:p>
      <w:pPr>
        <w:widowControl/>
      </w:pPr>
      <w:r>
        <w:t>实际操作必须资料：可见出血征象、实际联合或单项止血、即时效果。缺失处不以常规步骤补写。</w:t>
      </w:r>
    </w:p>
    <w:p>
      <w:pPr>
        <w:widowControl/>
      </w:pPr>
      <w:r>
        <w:t>操作后关注：循环Hb和再出血监测，止血完成不证明永久止血。</w:t>
      </w:r>
    </w:p>
    <w:p>
      <w:pPr>
        <w:widowControl/>
      </w:pPr>
      <w:r>
        <w:t>【实际记录日期时间】 内镜下止血前评估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内镜下止血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内镜下止血后首次病程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内镜下止血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15 金属夹止血</w:t>
      </w:r>
    </w:p>
    <w:p>
      <w:pPr>
        <w:widowControl/>
      </w:pPr>
      <w:r>
        <w:t>操作前适应性和风险：靶出血点、夹闭可行性和风险。同意、准备、抗栓和麻醉分别核实，未完成项明列。</w:t>
      </w:r>
    </w:p>
    <w:p>
      <w:pPr>
        <w:widowControl/>
      </w:pPr>
      <w:r>
        <w:t>实际操作必须资料：夹数与部位仅实际原文，不编型号数量。缺失处不以常规步骤补写。</w:t>
      </w:r>
    </w:p>
    <w:p>
      <w:pPr>
        <w:widowControl/>
      </w:pPr>
      <w:r>
        <w:t>操作后关注：再出血、创面变化和后续评估。</w:t>
      </w:r>
    </w:p>
    <w:p>
      <w:pPr>
        <w:widowControl/>
      </w:pPr>
      <w:r>
        <w:t>【实际记录日期时间】 金属夹止血前评估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金属夹止血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金属夹止血后首次病程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金属夹止血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16 注射止血</w:t>
      </w:r>
    </w:p>
    <w:p>
      <w:pPr>
        <w:widowControl/>
      </w:pPr>
      <w:r>
        <w:t>操作前适应性和风险：靶点和拟用药物由医师确认，评估联合止血需求。同意、准备、抗栓和麻醉分别核实，未完成项明列。</w:t>
      </w:r>
    </w:p>
    <w:p>
      <w:pPr>
        <w:widowControl/>
      </w:pPr>
      <w:r>
        <w:t>实际操作必须资料：注射液种类浓度量按实录，不从指南写已注射。缺失处不以常规步骤补写。</w:t>
      </w:r>
    </w:p>
    <w:p>
      <w:pPr>
        <w:widowControl/>
      </w:pPr>
      <w:r>
        <w:t>操作后关注：短暂止血与再出血风险，不能默认完成联合治疗。</w:t>
      </w:r>
    </w:p>
    <w:p>
      <w:pPr>
        <w:widowControl/>
      </w:pPr>
      <w:r>
        <w:t>【实际记录日期时间】 注射止血前评估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注射止血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注射止血后首次病程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注射止血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17 热凝等止血技术</w:t>
      </w:r>
    </w:p>
    <w:p>
      <w:pPr>
        <w:widowControl/>
      </w:pPr>
      <w:r>
        <w:t>操作前适应性和风险：器官壁厚、出血点和热损伤风险。同意、准备、抗栓和麻醉分别核实，未完成项明列。</w:t>
      </w:r>
    </w:p>
    <w:p>
      <w:pPr>
        <w:widowControl/>
      </w:pPr>
      <w:r>
        <w:t>实际操作必须资料：实际技术、部位、参数如有，保存即时效果。缺失处不以常规步骤补写。</w:t>
      </w:r>
    </w:p>
    <w:p>
      <w:pPr>
        <w:widowControl/>
      </w:pPr>
      <w:r>
        <w:t>操作后关注：再出血、迟发热损伤和穿孔。</w:t>
      </w:r>
    </w:p>
    <w:p>
      <w:pPr>
        <w:widowControl/>
      </w:pPr>
      <w:r>
        <w:t>【实际记录日期时间】 热凝等止血技术前评估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热凝等止血技术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热凝等止血技术后首次病程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热凝等止血技术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18 消化道异物取出</w:t>
      </w:r>
    </w:p>
    <w:p>
      <w:pPr>
        <w:widowControl/>
      </w:pPr>
      <w:r>
        <w:t>操作前适应性和风险：类型、尖锐腐蚀风险、位置、吞入时间和气道。同意、准备、抗栓和麻醉分别核实，未完成项明列。</w:t>
      </w:r>
    </w:p>
    <w:p>
      <w:pPr>
        <w:widowControl/>
      </w:pPr>
      <w:r>
        <w:t>实际操作必须资料：取出成功与否、残留、损伤和异物数量按实录。缺失处不以常规步骤补写。</w:t>
      </w:r>
    </w:p>
    <w:p>
      <w:pPr>
        <w:widowControl/>
      </w:pPr>
      <w:r>
        <w:t>操作后关注：穿孔、出血、误吸及残留风险。</w:t>
      </w:r>
    </w:p>
    <w:p>
      <w:pPr>
        <w:widowControl/>
      </w:pPr>
      <w:r>
        <w:t>【实际记录日期时间】 消化道异物取出前评估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消化道异物取出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消化道异物取出后首次病程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消化道异物取出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19 消化道狭窄扩张</w:t>
      </w:r>
    </w:p>
    <w:p>
      <w:pPr>
        <w:widowControl/>
      </w:pPr>
      <w:r>
        <w:t>操作前适应性和风险：病因、长度程度、恶性待查和穿孔风险。同意、准备、抗栓和麻醉分别核实，未完成项明列。</w:t>
      </w:r>
    </w:p>
    <w:p>
      <w:pPr>
        <w:widowControl/>
      </w:pPr>
      <w:r>
        <w:t>实际操作必须资料：扩张部位、实际方式与程度，不虚构扩张直径。缺失处不以常规步骤补写。</w:t>
      </w:r>
    </w:p>
    <w:p>
      <w:pPr>
        <w:widowControl/>
      </w:pPr>
      <w:r>
        <w:t>操作后关注：胸腹痛、气肿、出血、穿孔及再狭窄。</w:t>
      </w:r>
    </w:p>
    <w:p>
      <w:pPr>
        <w:widowControl/>
      </w:pPr>
      <w:r>
        <w:t>【实际记录日期时间】 消化道狭窄扩张前评估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消化道狭窄扩张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消化道狭窄扩张后首次病程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消化道狭窄扩张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20 消化道支架置入</w:t>
      </w:r>
    </w:p>
    <w:p>
      <w:pPr>
        <w:widowControl/>
      </w:pPr>
      <w:r>
        <w:t>操作前适应性和风险：梗阻定位、病因及治疗目的、替代策略。同意、准备、抗栓和麻醉分别核实，未完成项明列。</w:t>
      </w:r>
    </w:p>
    <w:p>
      <w:pPr>
        <w:widowControl/>
      </w:pPr>
      <w:r>
        <w:t>实际操作必须资料：部位、支架型号与数量、释放结果仅原记录。缺失处不以常规步骤补写。</w:t>
      </w:r>
    </w:p>
    <w:p>
      <w:pPr>
        <w:widowControl/>
      </w:pPr>
      <w:r>
        <w:t>操作后关注：迁移、出血、穿孔、再梗阻和取出计划。</w:t>
      </w:r>
    </w:p>
    <w:p>
      <w:pPr>
        <w:widowControl/>
      </w:pPr>
      <w:r>
        <w:t>【实际记录日期时间】 消化道支架置入前评估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消化道支架置入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消化道支架置入后首次病程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消化道支架置入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21 食管静脉曲张套扎</w:t>
      </w:r>
    </w:p>
    <w:p>
      <w:pPr>
        <w:widowControl/>
      </w:pPr>
      <w:r>
        <w:t>操作前适应性和风险：出血或预防目的、门静脉高压证据和气道循环。同意、准备、抗栓和麻醉分别核实，未完成项明列。</w:t>
      </w:r>
    </w:p>
    <w:p>
      <w:pPr>
        <w:widowControl/>
      </w:pPr>
      <w:r>
        <w:t>实际操作必须资料：套扎部位和数量、实际止血效果，不推胃曲张已处理。缺失处不以常规步骤补写。</w:t>
      </w:r>
    </w:p>
    <w:p>
      <w:pPr>
        <w:widowControl/>
      </w:pPr>
      <w:r>
        <w:t>操作后关注：套扎溃疡、吞咽痛、再出血与序贯治疗。</w:t>
      </w:r>
    </w:p>
    <w:p>
      <w:pPr>
        <w:widowControl/>
      </w:pPr>
      <w:r>
        <w:t>【实际记录日期时间】 食管静脉曲张套扎前评估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食管静脉曲张套扎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食管静脉曲张套扎后首次病程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食管静脉曲张套扎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22 胃静脉曲张内镜治疗</w:t>
      </w:r>
    </w:p>
    <w:p>
      <w:pPr>
        <w:widowControl/>
      </w:pPr>
      <w:r>
        <w:t>操作前适应性和风险：曲张类型、分流血管与团队方案，栓塞等风险。同意、准备、抗栓和麻醉分别核实，未完成项明列。</w:t>
      </w:r>
    </w:p>
    <w:p>
      <w:pPr>
        <w:widowControl/>
      </w:pPr>
      <w:r>
        <w:t>实际操作必须资料：实际注射、线圈或其他技术及材料剂量只按实录。缺失处不以常规步骤补写。</w:t>
      </w:r>
    </w:p>
    <w:p>
      <w:pPr>
        <w:widowControl/>
      </w:pPr>
      <w:r>
        <w:t>操作后关注：异位栓塞、再出血、感染等个体风险。</w:t>
      </w:r>
    </w:p>
    <w:p>
      <w:pPr>
        <w:widowControl/>
      </w:pPr>
      <w:r>
        <w:t>【实际记录日期时间】 胃静脉曲张内镜治疗前评估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胃静脉曲张内镜治疗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胃静脉曲张内镜治疗后首次病程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胃静脉曲张内镜治疗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23 其他内镜治疗</w:t>
      </w:r>
    </w:p>
    <w:p>
      <w:pPr>
        <w:widowControl/>
      </w:pPr>
      <w:r>
        <w:t>操作前适应性和风险：先核确切技术、病灶、资质与用途。同意、准备、抗栓和麻醉分别核实，未完成项明列。</w:t>
      </w:r>
    </w:p>
    <w:p>
      <w:pPr>
        <w:widowControl/>
      </w:pPr>
      <w:r>
        <w:t>实际操作必须资料：逐项记录真实方式而不补常规步骤。缺失处不以常规步骤补写。</w:t>
      </w:r>
    </w:p>
    <w:p>
      <w:pPr>
        <w:widowControl/>
      </w:pPr>
      <w:r>
        <w:t>操作后关注：监测与该技术匹配，不套息肉切除模板。</w:t>
      </w:r>
    </w:p>
    <w:p>
      <w:pPr>
        <w:widowControl/>
      </w:pPr>
      <w:r>
        <w:t>【实际记录日期时间】 其他内镜治疗前评估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其他内镜治疗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其他内镜治疗后首次病程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其他内镜治疗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24 EUS检查</w:t>
      </w:r>
    </w:p>
    <w:p>
      <w:pPr>
        <w:widowControl/>
      </w:pPr>
      <w:r>
        <w:t>操作前适应性和风险：占位或层次、管道评估目的，与FNA/B分开。同意、准备、抗栓和麻醉分别核实，未完成项明列。</w:t>
      </w:r>
    </w:p>
    <w:p>
      <w:pPr>
        <w:widowControl/>
      </w:pPr>
      <w:r>
        <w:t>实际操作必须资料：部位、起源层、大小回声与周围关系。缺失处不以常规步骤补写。</w:t>
      </w:r>
    </w:p>
    <w:p>
      <w:pPr>
        <w:widowControl/>
      </w:pPr>
      <w:r>
        <w:t>操作后关注：常规耐受观察；未穿刺不写穿刺病理待回。</w:t>
      </w:r>
    </w:p>
    <w:p>
      <w:pPr>
        <w:widowControl/>
      </w:pPr>
      <w:r>
        <w:t>【实际记录日期时间】 EUS检查前评估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EUS检查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EUS检查后首次病程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EUS检查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25 EUS FNA或FNB</w:t>
      </w:r>
    </w:p>
    <w:p>
      <w:pPr>
        <w:widowControl/>
      </w:pPr>
      <w:r>
        <w:t>操作前适应性和风险：取材是否改变管理、出血感染及路径风险。同意、准备、抗栓和麻醉分别核实，未完成项明列。</w:t>
      </w:r>
    </w:p>
    <w:p>
      <w:pPr>
        <w:widowControl/>
      </w:pPr>
      <w:r>
        <w:t>实际操作必须资料：靶病灶、FNA/FNB、实际针具次数、标本种类和送检。缺失处不以常规步骤补写。</w:t>
      </w:r>
    </w:p>
    <w:p>
      <w:pPr>
        <w:widowControl/>
      </w:pPr>
      <w:r>
        <w:t>操作后关注：出血感染胰腺炎等及病理/细胞学局限。</w:t>
      </w:r>
    </w:p>
    <w:p>
      <w:pPr>
        <w:widowControl/>
      </w:pPr>
      <w:r>
        <w:t>【实际记录日期时间】 EUS FNA或FNB前评估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因【本例真实适应性依据】拟行EUS FNA或FNB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EUS FNA或FNB后首次病程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患者于【实施时点】接受EUS FNA或FNB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26 ERCP</w:t>
      </w:r>
    </w:p>
    <w:p>
      <w:pPr>
        <w:widowControl/>
      </w:pPr>
      <w:r>
        <w:t>操作前适应性和风险：结石梗阻感染等适应性，核替代影像与引流紧急度。同意、准备、抗栓和麻醉分别核实，未完成项明列。</w:t>
      </w:r>
    </w:p>
    <w:p>
      <w:pPr>
        <w:widowControl/>
      </w:pPr>
      <w:r>
        <w:t>实际操作必须资料：实际插管造影成功与否、管道所见；取石支架另有证据。缺失处不以常规步骤补写。</w:t>
      </w:r>
    </w:p>
    <w:p>
      <w:pPr>
        <w:widowControl/>
      </w:pPr>
      <w:r>
        <w:t>操作后关注：腹痛、发热、出血、胰酶和胆红素结合评估。</w:t>
      </w:r>
    </w:p>
    <w:p>
      <w:pPr>
        <w:widowControl/>
      </w:pPr>
      <w:r>
        <w:t>【实际记录日期时间】 ERCP前评估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ERCP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ERCP后首次病程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ERCP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27 ERCP括约肌切开</w:t>
      </w:r>
    </w:p>
    <w:p>
      <w:pPr>
        <w:widowControl/>
      </w:pPr>
      <w:r>
        <w:t>操作前适应性和风险：具体目的、抗栓凝血、解剖与风险。同意、准备、抗栓和麻醉分别核实，未完成项明列。</w:t>
      </w:r>
    </w:p>
    <w:p>
      <w:pPr>
        <w:widowControl/>
      </w:pPr>
      <w:r>
        <w:t>实际操作必须资料：实际切开与范围按原录，不推断所有ERCP均切开。缺失处不以常规步骤补写。</w:t>
      </w:r>
    </w:p>
    <w:p>
      <w:pPr>
        <w:widowControl/>
      </w:pPr>
      <w:r>
        <w:t>操作后关注：迟发出血、穿孔和PEP风险。</w:t>
      </w:r>
    </w:p>
    <w:p>
      <w:pPr>
        <w:widowControl/>
      </w:pPr>
      <w:r>
        <w:t>【实际记录日期时间】 ERCP括约肌切开前评估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ERCP括约肌切开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ERCP括约肌切开后首次病程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ERCP括约肌切开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28 胆道取石</w:t>
      </w:r>
    </w:p>
    <w:p>
      <w:pPr>
        <w:widowControl/>
      </w:pPr>
      <w:r>
        <w:t>操作前适应性和风险：结石定位大小数量证据、困难结石和引流替代。同意、准备、抗栓和麻醉分别核实，未完成项明列。</w:t>
      </w:r>
    </w:p>
    <w:p>
      <w:pPr>
        <w:widowControl/>
      </w:pPr>
      <w:r>
        <w:t>实际操作必须资料：取石与碎石方式、实际取出与残余依据。缺失处不以常规步骤补写。</w:t>
      </w:r>
    </w:p>
    <w:p>
      <w:pPr>
        <w:widowControl/>
      </w:pPr>
      <w:r>
        <w:t>操作后关注：胆管炎、残石、PEP和后续复查。</w:t>
      </w:r>
    </w:p>
    <w:p>
      <w:pPr>
        <w:widowControl/>
      </w:pPr>
      <w:r>
        <w:t>【实际记录日期时间】 胆道取石前评估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胆道取石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胆道取石后首次病程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胆道取石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29 胆道支架置入</w:t>
      </w:r>
    </w:p>
    <w:p>
      <w:pPr>
        <w:widowControl/>
      </w:pPr>
      <w:r>
        <w:t>操作前适应性和风险：良恶性梗阻、引流目的与期限、支架选择讨论。同意、准备、抗栓和麻醉分别核实，未完成项明列。</w:t>
      </w:r>
    </w:p>
    <w:p>
      <w:pPr>
        <w:widowControl/>
      </w:pPr>
      <w:r>
        <w:t>实际操作必须资料：类别型号长度部位、实际置入和引流状态。缺失处不以常规步骤补写。</w:t>
      </w:r>
    </w:p>
    <w:p>
      <w:pPr>
        <w:widowControl/>
      </w:pPr>
      <w:r>
        <w:t>操作后关注：堵塞迁移胆管炎，明确复查更换拔除责任。</w:t>
      </w:r>
    </w:p>
    <w:p>
      <w:pPr>
        <w:widowControl/>
      </w:pPr>
      <w:r>
        <w:t>【实际记录日期时间】 胆道支架置入前评估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胆道支架置入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胆道支架置入后首次病程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胆道支架置入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30 胰胆管内镜引流</w:t>
      </w:r>
    </w:p>
    <w:p>
      <w:pPr>
        <w:widowControl/>
      </w:pPr>
      <w:r>
        <w:t>操作前适应性和风险：胰管胆管区分、感染和梗阻依据。同意、准备、抗栓和麻醉分别核实，未完成项明列。</w:t>
      </w:r>
    </w:p>
    <w:p>
      <w:pPr>
        <w:widowControl/>
      </w:pPr>
      <w:r>
        <w:t>实际操作必须资料：内/外引流、ENBD或支架、部位及实际引流。缺失处不以常规步骤补写。</w:t>
      </w:r>
    </w:p>
    <w:p>
      <w:pPr>
        <w:widowControl/>
      </w:pPr>
      <w:r>
        <w:t>操作后关注：通畅、引流量如实测、脱出堵塞及管理计划。</w:t>
      </w:r>
    </w:p>
    <w:p>
      <w:pPr>
        <w:widowControl/>
      </w:pPr>
      <w:r>
        <w:t>【实际记录日期时间】 胰胆管内镜引流前评估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胰胆管内镜引流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胰胆管内镜引流后首次病程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胰胆管内镜引流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31 胶囊内镜</w:t>
      </w:r>
    </w:p>
    <w:p>
      <w:pPr>
        <w:widowControl/>
      </w:pPr>
      <w:r>
        <w:t>操作前适应性和风险：不明小肠病变等，吞咽和狭窄滞留风险评估。同意、准备、抗栓和麻醉分别核实，未完成项明列。</w:t>
      </w:r>
    </w:p>
    <w:p>
      <w:pPr>
        <w:widowControl/>
      </w:pPr>
      <w:r>
        <w:t>实际操作必须资料：吞服、实际记录范围和完成情况，不推完整小肠。缺失处不以常规步骤补写。</w:t>
      </w:r>
    </w:p>
    <w:p>
      <w:pPr>
        <w:widowControl/>
      </w:pPr>
      <w:r>
        <w:t>操作后关注：排出是否证实、滞留/梗阻警示与责任。</w:t>
      </w:r>
    </w:p>
    <w:p>
      <w:pPr>
        <w:widowControl/>
      </w:pPr>
      <w:r>
        <w:t>【实际记录日期时间】 胶囊内镜前评估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胶囊内镜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胶囊内镜后首次病程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胶囊内镜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32 小肠镜</w:t>
      </w:r>
    </w:p>
    <w:p>
      <w:pPr>
        <w:widowControl/>
      </w:pPr>
      <w:r>
        <w:t>操作前适应性和风险：经口或经肛路径、病灶定位和治疗目的。同意、准备、抗栓和麻醉分别核实，未完成项明列。</w:t>
      </w:r>
    </w:p>
    <w:p>
      <w:pPr>
        <w:widowControl/>
      </w:pPr>
      <w:r>
        <w:t>实际操作必须资料：实际到达、标记、活检治疗和标本。缺失处不以常规步骤补写。</w:t>
      </w:r>
    </w:p>
    <w:p>
      <w:pPr>
        <w:widowControl/>
      </w:pPr>
      <w:r>
        <w:t>操作后关注：腹痛出血穿孔与操作相关胰腺炎风险。</w:t>
      </w:r>
    </w:p>
    <w:p>
      <w:pPr>
        <w:widowControl/>
      </w:pPr>
      <w:r>
        <w:t>【实际记录日期时间】 小肠镜前评估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小肠镜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小肠镜后首次病程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小肠镜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pPr>
        <w:pStyle w:val="Heading2"/>
      </w:pPr>
      <w:r>
        <w:t>33 其他经授权高级内镜</w:t>
      </w:r>
    </w:p>
    <w:p>
      <w:pPr>
        <w:widowControl/>
      </w:pPr>
      <w:r>
        <w:t>操作前适应性和风险：明确本院技术准入、操作者授权和替代方案。同意、准备、抗栓和麻醉分别核实，未完成项明列。</w:t>
      </w:r>
    </w:p>
    <w:p>
      <w:pPr>
        <w:widowControl/>
      </w:pPr>
      <w:r>
        <w:t>实际操作必须资料：采用专门操作记录，保留真实关键节点与标本。缺失处不以常规步骤补写。</w:t>
      </w:r>
    </w:p>
    <w:p>
      <w:pPr>
        <w:widowControl/>
      </w:pPr>
      <w:r>
        <w:t>操作后关注：结合该技术特异风险与团队监测方案。</w:t>
      </w:r>
    </w:p>
    <w:p>
      <w:pPr>
        <w:widowControl/>
      </w:pPr>
      <w:r>
        <w:t>【实际记录日期时间】 其他经授权高级内镜前评估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因【本例真实适应性依据】拟行其他经授权高级内镜，主要目的为【检查或治疗目标】。现有证据【病灶与检查资料】，需重点评估【本卡风险及个体因素】，准备和抗栓麻醉评估为【真实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其他经授权高级内镜后首次病程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实施时点】接受其他经授权高级内镜，实际完成【本卡要求的操作事实】，对应病灶及标本【真实关联】，即时结果及异常处理【实际记录】。操作后【当次症状、腹征与呼吸循环或麻醉恢复资料】，目前【判断及未排除风险】，后续重点观察【本卡监测项】，治疗和饮食按【已确认计划】执行，待回结果【真实状态】。</w:t>
      </w:r>
    </w:p>
    <w:p>
      <w:pPr>
        <w:pStyle w:val="Code"/>
      </w:pPr>
      <w:r>
        <w:t>```</w:t>
      </w:r>
    </w:p>
    <w:p>
      <w:bookmarkStart w:id="5" w:name="s5"/>
      <w:pPr>
        <w:pStyle w:val="Heading1"/>
      </w:pPr>
      <w:r>
        <w:t>第1日 第2日及后续文书模板</w:t>
      </w:r>
      <w:bookmarkEnd w:id="5"/>
    </w:p>
    <w:p>
      <w:pPr>
        <w:widowControl/>
      </w:pPr>
      <w:r>
        <w:t>【实际日期时间】 内镜治疗后第1日病程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为【事件及实际操作】后第1日，患者【出血、疼痛发热及其他当日症状】，查体【实查】，复查【项目日期和变化】，病理【对应标本状态】。结合【证据】判断【当前恢复与风险】，目前实际治疗及饮食【状态】，后续按已确认计划【复评重点及处理触发条件】。</w:t>
      </w:r>
    </w:p>
    <w:p>
      <w:pPr>
        <w:pStyle w:val="Code"/>
      </w:pPr>
      <w:r>
        <w:t>```</w:t>
      </w:r>
    </w:p>
    <w:p>
      <w:pPr>
        <w:widowControl/>
      </w:pPr>
      <w:r>
        <w:t>【实际日期时间】 内镜治疗后第2日及后续病程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【指定操作】后第【经核日数】日，较前【真实变化】，查体【当次腹征及其他实查】，检查【实际变化】，病理【已回或待回】。目前【并发症证据与恢复评估】，已执行【治疗及调整】，后续【饮食活动、复评与出院准备的真实计划】。</w:t>
      </w:r>
    </w:p>
    <w:p>
      <w:pPr>
        <w:pStyle w:val="Code"/>
      </w:pPr>
      <w:r>
        <w:t>```</w:t>
      </w:r>
    </w:p>
    <w:p>
      <w:pPr>
        <w:widowControl/>
      </w:pPr>
      <w:r>
        <w:t>上级查房联08，病理回报联04＋108，异常联06，出院联09。操作后当天不复述与当前病情无关的全部技术步骤；仍须核每病灶是否仅活检、治疗未完成及标本是否回收。</w:t>
      </w:r>
    </w:p>
    <w:p>
      <w:bookmarkStart w:id="6" w:name="s6"/>
      <w:pPr>
        <w:pStyle w:val="Heading1"/>
      </w:pPr>
      <w:r>
        <w:t>EMR ESD及切除标本专门约束</w:t>
      </w:r>
      <w:bookmarkEnd w:id="6"/>
    </w:p>
    <w:p>
      <w:pPr>
        <w:widowControl/>
      </w:pPr>
      <w:r>
        <w:t>EMR为黏膜切除，ESD为黏膜下剥离；不能因病灶大或圈套切除后称ESD。整块、分片和技术完成取自操作记录，R0需病理切缘，治愈性另需器官特异组织学、分化、浸润、脉管等资料，必要时MDT。分片影响病理评价必须保留，不将“镜下切净”改成“病理R0”。标本固定方向、针钉、切片间隔等不凭技术常规写成已完成。</w:t>
      </w:r>
    </w:p>
    <w:p>
      <w:bookmarkStart w:id="7" w:name="s7"/>
      <w:pPr>
        <w:pStyle w:val="Heading1"/>
      </w:pPr>
      <w:r>
        <w:t>抗栓与感染防控文书接口</w:t>
      </w:r>
      <w:bookmarkEnd w:id="7"/>
    </w:p>
    <w:p>
      <w:pPr>
        <w:widowControl/>
      </w:pPr>
      <w:r>
        <w:t>真实药物、适应证、血栓事件/冠脉支架时间、肾功能、拟操作出血风险、末次剂量、停药决定和实际执行分别核对。普通检查、活检、冷切、EMR/ESD、括约肌切开和EUS穿刺风险不同，不统一全部停药或全部桥接。具体药物时窗由最新适用原文、说明书和会诊决定确认；新旧指南冲突提交临床团队。</w:t>
      </w:r>
    </w:p>
    <w:p>
      <w:pPr>
        <w:widowControl/>
      </w:pPr>
      <w:r>
        <w:t>感染防控记录依R26及实际追溯系统；不自动书写已按规范消毒。预防性抗菌不因为任何内镜都默认开；按实际技术、感染/引流风险、患者因素和团队决定记录。出现感染需区分原病与操作相关性，不将时间先后当因果。</w:t>
      </w:r>
    </w:p>
    <w:p>
      <w:bookmarkStart w:id="8" w:name="s8"/>
      <w:pPr>
        <w:pStyle w:val="Heading1"/>
      </w:pPr>
      <w:r>
        <w:t>虚构病例 无痛胃镜恢复资料不足</w:t>
      </w:r>
      <w:bookmarkEnd w:id="8"/>
    </w:p>
    <w:p>
      <w:pPr>
        <w:widowControl/>
      </w:pPr>
      <w:r>
        <w:t>SIM-GI-05/E01，10月26日10:00镇静胃镜完成并胃窦活检，麻醉药和恢复评分未提供，10:20仅有意识可唤醒、SpO2 96%（空气）和BP 118/72 mmHg，未见离室评估。</w:t>
      </w:r>
    </w:p>
    <w:p>
      <w:pPr>
        <w:widowControl/>
      </w:pPr>
      <w:r>
        <w:t>2026年10月26日 10:20 胃镜检查后病程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患者10:00接受镇静胃镜检查并行胃窦活检，当前意识可唤醒，空气下SpO2 96%，血压118/72 mmHg。麻醉用药及恢复评价以麻醉记录为准，现有资料未能确认已达到离室标准，需继续按麻醉团队安排观察恢复并追踪活检病理。</w:t>
      </w:r>
    </w:p>
    <w:p>
      <w:pPr>
        <w:pStyle w:val="Code"/>
      </w:pPr>
      <w:r>
        <w:t>```</w:t>
      </w:r>
    </w:p>
    <w:p>
      <w:bookmarkStart w:id="9" w:name="s9"/>
      <w:pPr>
        <w:pStyle w:val="Heading1"/>
      </w:pPr>
      <w:r>
        <w:t>事实限制 常见错误及质控</w:t>
      </w:r>
      <w:bookmarkEnd w:id="9"/>
    </w:p>
    <w:p>
      <w:pPr>
        <w:widowControl/>
      </w:pPr>
      <w:r>
        <w:t>患者真实资料高于通用模板和医学知识。每条事实绑定patient_id、encounter_id、来源、event_time和available_time；未提供、未做、阴性、阳性和冲突分开。不得编造当日查体、生命体征、检查数值、内镜到达部位、病灶数量大小、活检、器械、夹数、麻醉、治疗执行、病理、分期、会诊、知情沟通或医师意见。历史资料明确日期；当日症状与查体不从昨日自动继承。正式意见由实际责任医师审核签署。</w:t>
      </w:r>
    </w:p>
    <w:p>
      <w:pPr>
        <w:widowControl/>
      </w:pPr>
      <w:r>
        <w:t>重点核操作实际名称、各步骤状态、病灶数量位置、是否回收、夹数与器械来源、麻醉恢复、抗栓执行、病理时点和后续计划；不自动“无活动性出血、无穿孔”。</w:t>
      </w:r>
    </w:p>
    <w:p>
      <w:pPr>
        <w:widowControl/>
      </w:pPr>
      <w:r>
        <w:t>不得将模板建议改写成已执行处置。症状减轻不等于黏膜愈合，技术完成不等于病理治愈，未记录并发症不等于已经排除。</w:t>
      </w:r>
    </w:p>
    <w:p>
      <w:bookmarkStart w:id="10" w:name="s10"/>
      <w:pPr>
        <w:pStyle w:val="Heading1"/>
      </w:pPr>
      <w:r>
        <w:t>协同与维护</w:t>
      </w:r>
      <w:bookmarkEnd w:id="10"/>
    </w:p>
    <w:p>
      <w:pPr>
        <w:widowControl/>
      </w:pPr>
      <w:r>
        <w:t>00为唯一入口，01最高规则，11管理身份和事件，02—09提供任务功能，101—108补充对应疾病知识，10输出前终审。只读取本任务所需模块，冲突按01处理，不重复拼接正文。季度复核指南版本，新增指南、药物说明书或院内流程变化时由消化、内镜、麻醉、病理与病案质控人员按职责修订；保留修订人、日期、原因、受影响条款和回归用例。</w:t>
      </w:r>
    </w:p>
    <w:p>
      <w:bookmarkStart w:id="11" w:name="s11"/>
      <w:pPr>
        <w:pStyle w:val="Heading1"/>
      </w:pPr>
      <w:r>
        <w:t>指南版本和适用章节</w:t>
      </w:r>
      <w:bookmarkEnd w:id="11"/>
    </w:p>
    <w:p>
      <w:pPr>
        <w:widowControl/>
      </w:pPr>
      <w:r>
        <w:t>核验基准日2026-10-26。来源编号及准确名称、发布机构、年份、可访问层级与链接见本章记录。书目或摘要不能代替全文推荐；未核原文的精确阈值、剂量、证据等级和固定复查间隔不成为自动生成规则。国际文献仅补充适用的定义和方法，须结合中国规范及院内授权。</w:t>
      </w:r>
    </w:p>
    <w:p>
      <w:pPr>
        <w:widowControl/>
      </w:pPr>
      <w:r>
        <w:t>R04—R06为准入、质控和2026镇静麻醉；R19 ERCP，R20 EUS取材；R21抗栓；R22冷切，R23胃ESD，R24结直肠EMR，R26清洗消毒，R27安全运行。</w:t>
      </w:r>
    </w:p>
    <w:p>
      <w:bookmarkStart w:id="12" w:name="s12"/>
      <w:pPr>
        <w:pStyle w:val="Heading1"/>
      </w:pPr>
      <w:r>
        <w:t>逐条来源核验登记</w:t>
      </w:r>
      <w:bookmarkEnd w:id="12"/>
    </w:p>
    <w:p>
      <w:pPr>
        <w:pStyle w:val="Heading2"/>
      </w:pPr>
      <w:r>
        <w:t>R04 消化内镜诊疗技术临床应用管理规范 2019年版</w:t>
      </w:r>
    </w:p>
    <w:p>
      <w:pPr>
        <w:widowControl/>
      </w:pPr>
      <w:r>
        <w:t>发布机构：国家卫生健康委办公厅。版本年份：2019。核验日期：2026-10-26。</w:t>
      </w:r>
    </w:p>
    <w:p>
      <w:pPr>
        <w:widowControl/>
      </w:pPr>
      <w:r>
        <w:t>实际核验层级：官方附件正文及发布索引；检索未能确认同名替代版，不称绝对最新。</w:t>
      </w:r>
    </w:p>
    <w:p>
      <w:pPr>
        <w:widowControl/>
      </w:pPr>
      <w:r>
        <w:t>适用章节：机构和人员准入 技术能力 操作记录边界。</w:t>
      </w:r>
    </w:p>
    <w:p>
      <w:pPr>
        <w:widowControl/>
      </w:pPr>
      <w:r>
        <w:t>来源：https://www.nhc.gov.cn/yzygj/c100068/201912/9be34a67211b4ce9a3344cb85638e987/files/1733999173171_88380.pdf</w:t>
      </w:r>
    </w:p>
    <w:p>
      <w:pPr>
        <w:pStyle w:val="Heading2"/>
      </w:pPr>
      <w:r>
        <w:t>R05 消化内镜诊疗技术医疗质量控制指标 2022年版</w:t>
      </w:r>
    </w:p>
    <w:p>
      <w:pPr>
        <w:widowControl/>
      </w:pPr>
      <w:r>
        <w:t>发布机构：国家卫生健康委办公厅。版本年份：2022。核验日期：2026-10-26。</w:t>
      </w:r>
    </w:p>
    <w:p>
      <w:pPr>
        <w:widowControl/>
      </w:pPr>
      <w:r>
        <w:t>实际核验层级：官方PDF可访问。</w:t>
      </w:r>
    </w:p>
    <w:p>
      <w:pPr>
        <w:widowControl/>
      </w:pPr>
      <w:r>
        <w:t>适用章节：内镜质量记录和指标定义；机构指标不变成患者已检查事实。</w:t>
      </w:r>
    </w:p>
    <w:p>
      <w:pPr>
        <w:widowControl/>
      </w:pPr>
      <w:r>
        <w:t>来源：https://www.nhc.gov.cn/yzygj/c100068/202205/164e6556f6d34c33a3344fec9a2c5074/files/1733999800103_94149.pdf</w:t>
      </w:r>
    </w:p>
    <w:p>
      <w:pPr>
        <w:pStyle w:val="Heading2"/>
      </w:pPr>
      <w:r>
        <w:t>R06 消化内镜诊疗镇静及麻醉管理中国指南 2026版</w:t>
      </w:r>
    </w:p>
    <w:p>
      <w:pPr>
        <w:widowControl/>
      </w:pPr>
      <w:r>
        <w:t>发布机构：国家消化内科专业医疗质量控制中心 国家麻醉专业医疗质量控制中心 中国医师协会内镜医师分会 中国日间手术合作联盟麻醉专业委员会。版本年份：2026。核验日期：2026-10-26。</w:t>
      </w:r>
    </w:p>
    <w:p>
      <w:pPr>
        <w:widowControl/>
      </w:pPr>
      <w:r>
        <w:t>实际核验层级：原刊题录及13页PDF已获取并提取，核对术前评估 监测 恢复与离院相关部分；未作全推荐逐条转录。</w:t>
      </w:r>
    </w:p>
    <w:p>
      <w:pPr>
        <w:widowControl/>
      </w:pPr>
      <w:r>
        <w:t>适用章节：05无痛内镜 06呼吸循环异常 07麻醉事实核对 09离院。</w:t>
      </w:r>
    </w:p>
    <w:p>
      <w:pPr>
        <w:widowControl/>
      </w:pPr>
      <w:r>
        <w:t>来源：https://xhyxzz.pumch.cn/article/doi/10.12290/xhyxzz.2026-0168?viewType=HTML</w:t>
      </w:r>
    </w:p>
    <w:p>
      <w:pPr>
        <w:widowControl/>
      </w:pPr>
      <w:r>
        <w:t>DOI：10.12290/xhyxzz.2026-0168</w:t>
      </w:r>
    </w:p>
    <w:p>
      <w:pPr>
        <w:pStyle w:val="Heading2"/>
      </w:pPr>
      <w:r>
        <w:t>R19 中国ERCP指南 2018版</w:t>
      </w:r>
    </w:p>
    <w:p>
      <w:pPr>
        <w:widowControl/>
      </w:pPr>
      <w:r>
        <w:t>发布机构：中华医学会消化内镜学分会ERCP学组 中国医师协会消化医师分会胆胰学组 国家消化系统疾病临床医学研究中心。版本年份：2018。核验日期：2026-10-26。</w:t>
      </w:r>
    </w:p>
    <w:p>
      <w:pPr>
        <w:widowControl/>
      </w:pPr>
      <w:r>
        <w:t>实际核验层级：原始指南题名署名及期刊PDF首页索引可核；全文推荐未逐条复核，不称2018为最新。</w:t>
      </w:r>
    </w:p>
    <w:p>
      <w:pPr>
        <w:widowControl/>
      </w:pPr>
      <w:r>
        <w:t>适用章节：05及106 ERCP实际步骤 取石支架与并发症。</w:t>
      </w:r>
    </w:p>
    <w:p>
      <w:pPr>
        <w:widowControl/>
      </w:pPr>
      <w:r>
        <w:t>来源：https://doi.org/10.3760/cma.j.issn.1007-5232.2018.11.001</w:t>
      </w:r>
    </w:p>
    <w:p>
      <w:pPr>
        <w:widowControl/>
      </w:pPr>
      <w:r>
        <w:t>DOI：10.3760/cma.j.issn.1007-5232.2018.11.001</w:t>
      </w:r>
    </w:p>
    <w:p>
      <w:pPr>
        <w:pStyle w:val="Heading2"/>
      </w:pPr>
      <w:r>
        <w:t>R20 中国内镜超声引导下细针穿刺抽吸 活体组织检查术应用指南 精简版 2021年 上海</w:t>
      </w:r>
    </w:p>
    <w:p>
      <w:pPr>
        <w:widowControl/>
      </w:pPr>
      <w:r>
        <w:t>发布机构：中国医师协会超声内镜专家委员会。版本年份：2021。核验日期：2026-10-26。</w:t>
      </w:r>
    </w:p>
    <w:p>
      <w:pPr>
        <w:widowControl/>
      </w:pPr>
      <w:r>
        <w:t>实际核验层级：承办学会原始指南精简版正文已访问；旧抗栓条款与现行适用来源需并列权衡。</w:t>
      </w:r>
    </w:p>
    <w:p>
      <w:pPr>
        <w:widowControl/>
      </w:pPr>
      <w:r>
        <w:t>适用章节：04 05及106 EUS取材适应性 标本和阴性局限。</w:t>
      </w:r>
    </w:p>
    <w:p>
      <w:pPr>
        <w:widowControl/>
      </w:pPr>
      <w:r>
        <w:t>来源：https://www.shsma.org.cn/web/weixin/13209</w:t>
      </w:r>
    </w:p>
    <w:p>
      <w:pPr>
        <w:widowControl/>
      </w:pPr>
      <w:r>
        <w:t>DOI：10.3760/cma.j.cn311367-20210514-00280</w:t>
      </w:r>
    </w:p>
    <w:p>
      <w:pPr>
        <w:pStyle w:val="Heading2"/>
      </w:pPr>
      <w:r>
        <w:t>R21 抗栓药物治疗患者超级微创手术围手术期管理专家共识 2025 北京</w:t>
      </w:r>
    </w:p>
    <w:p>
      <w:pPr>
        <w:widowControl/>
      </w:pPr>
      <w:r>
        <w:t>发布机构：中华医学会消化内镜学分会等原刊作者组。版本年份：2025。核验日期：2026-10-26。</w:t>
      </w:r>
    </w:p>
    <w:p>
      <w:pPr>
        <w:widowControl/>
      </w:pPr>
      <w:r>
        <w:t>实际核验层级：原刊页面及可见共识内容；范围为超级微创手术，不外推所有普通内镜。</w:t>
      </w:r>
    </w:p>
    <w:p>
      <w:pPr>
        <w:widowControl/>
      </w:pPr>
      <w:r>
        <w:t>适用章节：05 07抗栓双风险 决策及执行时间轴。</w:t>
      </w:r>
    </w:p>
    <w:p>
      <w:pPr>
        <w:widowControl/>
      </w:pPr>
      <w:r>
        <w:t>来源：https://zhwcnjdzzz.cma-cmc.com.cn/CN/10.3877/cma.j.issn.2095-7157.2025.01.003</w:t>
      </w:r>
    </w:p>
    <w:p>
      <w:pPr>
        <w:widowControl/>
      </w:pPr>
      <w:r>
        <w:t>DOI：10.3877/cma.j.issn.2095-7157.2025.01.003</w:t>
      </w:r>
    </w:p>
    <w:p>
      <w:pPr>
        <w:pStyle w:val="Heading2"/>
      </w:pPr>
      <w:r>
        <w:t>R22 中国结直肠息肉冷切专家共识 2023年 杭州</w:t>
      </w:r>
    </w:p>
    <w:p>
      <w:pPr>
        <w:widowControl/>
      </w:pPr>
      <w:r>
        <w:t>发布机构：中华医学会消化内镜学分会。版本年份：2023。核验日期：2026-10-26。</w:t>
      </w:r>
    </w:p>
    <w:p>
      <w:pPr>
        <w:widowControl/>
      </w:pPr>
      <w:r>
        <w:t>实际核验层级：原刊题录和正文页面可访问。</w:t>
      </w:r>
    </w:p>
    <w:p>
      <w:pPr>
        <w:widowControl/>
      </w:pPr>
      <w:r>
        <w:t>适用章节：05及108冷切与其他方式分开 切除和病理评价。</w:t>
      </w:r>
    </w:p>
    <w:p>
      <w:pPr>
        <w:widowControl/>
      </w:pPr>
      <w:r>
        <w:t>来源：https://zhwcnjdzzz.cma-cmc.com.cn/CN/10.3877/cma.j.issn.2095-7157.2023.02.001</w:t>
      </w:r>
    </w:p>
    <w:p>
      <w:pPr>
        <w:widowControl/>
      </w:pPr>
      <w:r>
        <w:t>DOI：10.3877/cma.j.issn.2095-7157.2023.02.001</w:t>
      </w:r>
    </w:p>
    <w:p>
      <w:pPr>
        <w:pStyle w:val="Heading2"/>
      </w:pPr>
      <w:r>
        <w:t>R23 胃内镜黏膜下剥离术围手术期指南 2025版 及中国早期胃癌内镜诊治共识 2023 太原</w:t>
      </w:r>
    </w:p>
    <w:p>
      <w:pPr>
        <w:widowControl/>
      </w:pPr>
      <w:r>
        <w:t>发布机构：胃ESD 国家消化系统疾病临床医学研究中心 中华医学会消化内镜学分会 中国医师协会消化医师分会；早胃癌 中华医学会消化内镜学分会。版本年份：2025及2023版。核验日期：2026-10-26。</w:t>
      </w:r>
    </w:p>
    <w:p>
      <w:pPr>
        <w:widowControl/>
      </w:pPr>
      <w:r>
        <w:t>实际核验层级：2025原刊PDF链接获取失败，题录信息待原刊全文进一步核；2023太原原始文献SinoMed记录可核 https://www.sinomed.ac.cn/article.do?ui=2024383721 。不把解读或2017旧文当2025原文。</w:t>
      </w:r>
    </w:p>
    <w:p>
      <w:pPr>
        <w:widowControl/>
      </w:pPr>
      <w:r>
        <w:t>适用章节：05及108胃ESD围期资料要求与病理治愈性边界；不固化未核精确阈值。</w:t>
      </w:r>
    </w:p>
    <w:p>
      <w:pPr>
        <w:widowControl/>
      </w:pPr>
      <w:r>
        <w:t>来源：https://doi.org/10.3760/cma.j.cn321463-20250110-00017</w:t>
      </w:r>
    </w:p>
    <w:p>
      <w:pPr>
        <w:widowControl/>
      </w:pPr>
      <w:r>
        <w:t>DOI：2025 10.3760/cma.j.cn321463-20250110-00017</w:t>
      </w:r>
    </w:p>
    <w:p>
      <w:pPr>
        <w:pStyle w:val="Heading2"/>
      </w:pPr>
      <w:r>
        <w:t>R24 Colorectal polypectomy and endoscopic mucosal resection ESGE Guideline Update 2024</w:t>
      </w:r>
    </w:p>
    <w:p>
      <w:pPr>
        <w:widowControl/>
      </w:pPr>
      <w:r>
        <w:t>发布机构：ESGE。版本年份：2024。核验日期：2026-10-26。</w:t>
      </w:r>
    </w:p>
    <w:p>
      <w:pPr>
        <w:widowControl/>
      </w:pPr>
      <w:r>
        <w:t>实际核验层级：原始指南摘要和学会原始PDF https://www.esge.com/assets/downloads/pdfs/guidelines/2024_a-2304-3219.pdf 可查；国际补充。</w:t>
      </w:r>
    </w:p>
    <w:p>
      <w:pPr>
        <w:widowControl/>
      </w:pPr>
      <w:r>
        <w:t>适用章节：05及108结直肠切除方式和病理复评边界。</w:t>
      </w:r>
    </w:p>
    <w:p>
      <w:pPr>
        <w:widowControl/>
      </w:pPr>
      <w:r>
        <w:t>来源：https://pubmed.ncbi.nlm.nih.gov/38670139/</w:t>
      </w:r>
    </w:p>
    <w:p>
      <w:pPr>
        <w:pStyle w:val="Heading2"/>
      </w:pPr>
      <w:r>
        <w:t>R26 软式内镜清洗消毒技术规范 WS 507 2016</w:t>
      </w:r>
    </w:p>
    <w:p>
      <w:pPr>
        <w:widowControl/>
      </w:pPr>
      <w:r>
        <w:t>发布机构：原国家卫生计生委。版本年份：2016发布 2017实施。核验日期：2026-10-26。</w:t>
      </w:r>
    </w:p>
    <w:p>
      <w:pPr>
        <w:widowControl/>
      </w:pPr>
      <w:r>
        <w:t>实际核验层级：官方标准页和PDF；全国标准信息平台现行状态已检索，不将相关设备标准更新等同替代本规范。</w:t>
      </w:r>
    </w:p>
    <w:p>
      <w:pPr>
        <w:widowControl/>
      </w:pPr>
      <w:r>
        <w:t>适用章节：05感染防控与追溯记录，不能凭模板证明已消毒。</w:t>
      </w:r>
    </w:p>
    <w:p>
      <w:pPr>
        <w:widowControl/>
      </w:pPr>
      <w:r>
        <w:t>来源：https://www.nhc.gov.cn/wjw/s9496/201701/491ec38efc884531801549cfb90d865d.shtml</w:t>
      </w:r>
    </w:p>
    <w:p>
      <w:pPr>
        <w:pStyle w:val="Heading2"/>
      </w:pPr>
      <w:r>
        <w:t>R27 中国消化内镜诊疗中心安全运行指南 2021</w:t>
      </w:r>
    </w:p>
    <w:p>
      <w:pPr>
        <w:widowControl/>
      </w:pPr>
      <w:r>
        <w:t>发布机构：国家消化内镜专业质控中心 中国医师协会内镜医师分会 中华医学会消化内镜学分会。版本年份：2021。核验日期：2026-10-26。</w:t>
      </w:r>
    </w:p>
    <w:p>
      <w:pPr>
        <w:widowControl/>
      </w:pPr>
      <w:r>
        <w:t>实际核验层级：国家专业质控中心原始指南目录确认题名年份；未完成全篇逐条核对。</w:t>
      </w:r>
    </w:p>
    <w:p>
      <w:pPr>
        <w:widowControl/>
      </w:pPr>
      <w:r>
        <w:t>适用章节：05功能分区 人员和恢复协作，不作为患者已实施事实。</w:t>
      </w:r>
    </w:p>
    <w:p>
      <w:pPr>
        <w:widowControl/>
      </w:pPr>
      <w:r>
        <w:t>来源：https://www.ndeis.cn/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05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iragino Sans GB" w:hAnsi="Hiragino Sans GB" w:eastAsia="Hiragino Sans GB" w:cs="Hiragino Sans GB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Hiragino Sans GB" w:hAnsi="Hiragino Sans GB" w:eastAsia="Hiragino Sans GB" w:cs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Hiragino Sans GB" w:hAnsi="Hiragino Sans GB" w:eastAsia="Hiragino Sans GB" w:cs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Hiragino Sans GB" w:hAnsi="Hiragino Sans GB" w:eastAsia="Hiragino Sans GB" w:cs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="Hiragino Sans GB" w:hAnsi="Hiragino Sans GB" w:eastAsia="Hiragino Sans GB" w:cs="Hiragino Sans GB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="Hiragino Sans GB" w:hAnsi="Hiragino Sans GB" w:eastAsia="Hiragino Sans GB" w:cs="Hiragino Sans GB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 w:cs="Hiragino Sans GB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81" w:lineRule="auto" w:after="40"/>
    </w:pPr>
    <w:rPr>
      <w:rFonts w:ascii="Hiragino Sans GB" w:hAnsi="Hiragino Sans GB" w:eastAsia="Hiragino Sans GB" w:cs="Hiragino Sans GB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胃肠镜及消化内镜诊疗操作与围操作期医学文书模板库</dc:title>
  <dc:subject>消化内科含胃肠镜AI病历书写系统V1.0</dc:subject>
  <dc:creator>病历模板库</dc:creator>
  <cp:keywords>消化内科 胃肠镜 医学文书 真实性 质控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