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食管疾病胃食管反流与食管功能障碍专病模板库</w:t>
      </w:r>
    </w:p>
    <w:p>
      <w:pPr>
        <w:pStyle w:val="Subtitle"/>
      </w:pPr>
      <w:r>
        <w:t>消化内科含胃肠镜AI病历书写系统 V1.0</w:t>
      </w:r>
    </w:p>
    <w:p>
      <w:r>
        <w:t>模块编号 101　版本 V1.0　所属层级 第三级 消化内科专病层</w:t>
      </w:r>
    </w:p>
    <w:p>
      <w:r>
        <w:t>建设及资料核验日期 2026年10月26日</w:t>
      </w:r>
    </w:p>
    <w:p>
      <w:r>
        <w:t>功能定位 食管反流 结构和动力障碍</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胃食管反流、食管炎和Barrett、结构性吞咽障碍、动力障碍及相关内镜管理。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胃食管反流病 反流性食管炎及非糜烂性反流病</w:t>
      </w:r>
    </w:p>
    <w:p>
      <w:pPr>
        <w:pStyle w:val="Heading3"/>
      </w:pPr>
      <w:r>
        <w:t>疾病定义 机制及证据采集</w:t>
      </w:r>
    </w:p>
    <w:p>
      <w:pPr>
        <w:widowControl/>
      </w:pPr>
      <w:r>
        <w:t>01 疾病定义：胃内容物反流引起症状或并发症；反流性食管炎需黏膜破损证据，NERD与反流高敏及功能性烧心有区别。</w:t>
      </w:r>
    </w:p>
    <w:p>
      <w:pPr>
        <w:widowControl/>
      </w:pPr>
      <w:r>
        <w:t>02 病因与机制：抗反流屏障、食管清除与黏膜敏感性异常，肥胖和生活因素可相关。</w:t>
      </w:r>
    </w:p>
    <w:p>
      <w:pPr>
        <w:widowControl/>
      </w:pPr>
      <w:r>
        <w:t>03 临床表现：烧心反流，可有胸痛咳嗽等，食管外症状归因需审慎。</w:t>
      </w:r>
    </w:p>
    <w:p>
      <w:pPr>
        <w:widowControl/>
      </w:pPr>
      <w:r>
        <w:t>04 病史采集：餐后夜间体位、药物、既往抑酸反应，吞咽困难出血消瘦及心血管危险因素；所有症状保留起始、持续、诱因、进食排便关系和真实治疗反应。</w:t>
      </w:r>
    </w:p>
    <w:p>
      <w:pPr>
        <w:widowControl/>
      </w:pPr>
      <w:r>
        <w:t>05 专科查体：营养、真实腹部和胸部相关检查，胸痛时评估循环及其他急症；只写当次实查，不补正常。</w:t>
      </w:r>
    </w:p>
    <w:p>
      <w:pPr>
        <w:widowControl/>
      </w:pPr>
      <w:r>
        <w:t>06 实验室：贫血或出血等按症状查血常规；不能依单项检验确诊反流，保存时间、单位、参考和可比性。</w:t>
      </w:r>
    </w:p>
    <w:p>
      <w:pPr>
        <w:widowControl/>
      </w:pPr>
      <w:r>
        <w:t>07 影像：一般不靠腹部CT诊断反流，选择造影等解决结构问题，是否已经实施另行核实。</w:t>
      </w:r>
    </w:p>
    <w:p>
      <w:pPr>
        <w:widowControl/>
      </w:pPr>
      <w:r>
        <w:t>08 消化内镜：记录实际食管黏膜破损及LA分级；正常胃镜不排除反流，保留真实范围和受限原因。</w:t>
      </w:r>
    </w:p>
    <w:p>
      <w:pPr>
        <w:widowControl/>
      </w:pPr>
      <w:r>
        <w:t>09 病原与病理：可疑Barrett或其他病变按真实靶点病理，不能将未取材写阴性；取材类型和瓶号与病灶对应。</w:t>
      </w:r>
    </w:p>
    <w:p>
      <w:pPr>
        <w:pStyle w:val="Heading3"/>
      </w:pPr>
      <w:r>
        <w:t>诊断 鉴别 严重度和治疗原则</w:t>
      </w:r>
    </w:p>
    <w:p>
      <w:pPr>
        <w:widowControl/>
      </w:pPr>
      <w:r>
        <w:t>10 诊断标准：结合典型症状、内镜与必要反流监测综合判断，PPI反应只作支持，胸痛先排高危病因。</w:t>
      </w:r>
    </w:p>
    <w:p>
      <w:pPr>
        <w:widowControl/>
      </w:pPr>
      <w:r>
        <w:t>11 诊断依据：逐项列本例支持、反对和缺失证据；症状、镜下判断、病理与临床综合诊断分层，不超过原报告确定度。</w:t>
      </w:r>
    </w:p>
    <w:p>
      <w:pPr>
        <w:widowControl/>
      </w:pPr>
      <w:r>
        <w:t>12 鉴别诊断：心源性胸痛、消化性溃疡、功能性烧心、反流高敏、EoE与动力障碍，逐一说明区别所需证据，不机械列疾病名。</w:t>
      </w:r>
    </w:p>
    <w:p>
      <w:pPr>
        <w:widowControl/>
      </w:pPr>
      <w:r>
        <w:t>13 疾病分型和严重程度：糜烂性、非糜烂性及食管外表现分别评价，症状强度不直接表示黏膜严重度。</w:t>
      </w:r>
    </w:p>
    <w:p>
      <w:pPr>
        <w:widowControl/>
      </w:pPr>
      <w:r>
        <w:t>14 相关内镜分级：LA须实际黏膜破损资料；反流监测注明停/用药状态、方法与时点。仅使用适用体系和完整变量，数据时间与版本必须明确，未提供不推分。</w:t>
      </w:r>
    </w:p>
    <w:p>
      <w:pPr>
        <w:widowControl/>
      </w:pPr>
      <w:r>
        <w:t>15 临床风险：报警症状、狭窄Barrett、反复出血和误诊心脏病。</w:t>
      </w:r>
    </w:p>
    <w:p>
      <w:pPr>
        <w:widowControl/>
      </w:pPr>
      <w:r>
        <w:t>16 非内镜治疗原则：个体生活饮食和体重管理，抑酸等经医师选择；长期治疗复核指征和反应。以下为知识和决策范围，患者实际药物、剂量和执行只能取自原记录。</w:t>
      </w:r>
    </w:p>
    <w:p>
      <w:pPr>
        <w:widowControl/>
      </w:pPr>
      <w:r>
        <w:t>17 内镜检查和治疗适应性：报警症状、诊断不明或治疗反应不佳等考虑内镜；抗反流介入须客观证据及专业评估。拟行、准备和实际完成分开，侵入性方案由有权限团队确认。</w:t>
      </w:r>
    </w:p>
    <w:p>
      <w:pPr>
        <w:widowControl/>
      </w:pPr>
      <w:r>
        <w:t>18 操作风险：镇静误吸及操作出血穿孔等按具体操作评估；麻醉、抗栓和替代方案按05及07个体核对。</w:t>
      </w:r>
    </w:p>
    <w:p>
      <w:pPr>
        <w:widowControl/>
      </w:pPr>
      <w:r>
        <w:t>19 并发症：糜烂溃疡、狭窄、Barrett等，不能由烧心自动确诊；不能由风险直接写成已发生。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病例特点：【与胃食管反流病 反流性食管炎及非糜烂性反流病相关的病史、实查及带日期证据】。</w:t>
      </w:r>
    </w:p>
    <w:p>
      <w:pPr>
        <w:pStyle w:val="Code"/>
        <w:keepLines w:val="0"/>
        <w:widowControl/>
      </w:pPr>
      <w:r>
        <w:t>初步诊断：【本疾病诊断与确定度，合并及待排问题】。</w:t>
      </w:r>
    </w:p>
    <w:p>
      <w:pPr>
        <w:pStyle w:val="Code"/>
        <w:keepLines w:val="0"/>
        <w:widowControl/>
      </w:pPr>
      <w:r>
        <w:t>诊断依据：【支持本例结合典型症状、内镜与必要反流监测综合判断，PPI反应只作支持，胸痛先排高危病因的真实资料及缺口】。</w:t>
      </w:r>
    </w:p>
    <w:p>
      <w:pPr>
        <w:pStyle w:val="Code"/>
        <w:keepLines w:val="0"/>
        <w:widowControl/>
      </w:pPr>
      <w:r>
        <w:t>鉴别诊断：【围绕心源性胸痛、消化性溃疡、功能性烧心、反流高敏、EoE与动力障碍的本例支持反对依据与区分计划】。</w:t>
      </w:r>
    </w:p>
    <w:p>
      <w:pPr>
        <w:pStyle w:val="Code"/>
        <w:keepLines w:val="0"/>
        <w:widowControl/>
      </w:pPr>
      <w:r>
        <w:t>诊疗计划：【医师确认的病因及症状与黏膜证据、抑酸执行和报警症状评估、治疗和风险监测；已执行另列状态】。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症状与黏膜证据、抑酸执行和报警症状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症状与黏膜证据、抑酸执行和报警症状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心源性胸痛、消化性溃疡、功能性烧心、反流高敏、EoE与动力障碍、糜烂性、非糜烂性及食管外表现分别评价，症状强度不直接表示黏膜严重度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客观反流证据不足时的进一步检测及长期治疗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记录实际食管黏膜破损及LA分级；正常胃镜不排除反流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镇静误吸及操作出血穿孔等按具体操作评估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可疑Barrett或其他病变按真实靶点病理，不能将未取材写阴性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糜烂溃疡、狭窄、Barrett等，不能由烧心自动确诊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出院医嘱：【已确认药物、营养活动、症状、药物需要及报警症状；内镜间隔依黏膜和Barrett风险个体定的个体安排及警示症状和追踪责任】。</w:t>
      </w:r>
    </w:p>
    <w:p>
      <w:pPr>
        <w:pStyle w:val="Code"/>
      </w:pPr>
      <w:r>
        <w:t>```</w:t>
      </w:r>
    </w:p>
    <w:p>
      <w:pPr>
        <w:widowControl/>
      </w:pPr>
      <w:r>
        <w:t>31 长期随访：症状、药物需要及报警症状；内镜间隔依黏膜和Barrett风险个体定。每项具体时间由医师结合本例确定，不机械给全部患者同一胃肠镜间隔。</w:t>
      </w:r>
    </w:p>
    <w:p>
      <w:pPr>
        <w:widowControl/>
      </w:pPr>
      <w:r>
        <w:t>32 质量控制：反酸烧心不等于已证实食管炎，正常内镜不直接确诊NERD。此外核身份住院、当前时点、内镜实际状态、标本归属、治疗执行和医师意见；未核关键事实阻断对应净稿。</w:t>
      </w:r>
    </w:p>
    <w:p>
      <w:pPr>
        <w:widowControl/>
      </w:pPr>
      <w:r>
        <w:t>33 参考版本和适用章节：R07 中国胃食管反流病诊疗规范 2023；R25 食管胃癌早诊早治方案 2024；R20 EUS取材指南 2021；R33 Rome标准为功能病补充；本卡适用范围为本病的诊断证据、分型和管理原则。核验日期2026-10-26，可访问层级及限制见文末来源。</w:t>
      </w:r>
    </w:p>
    <w:p>
      <w:pPr>
        <w:pStyle w:val="Heading2"/>
      </w:pPr>
      <w:r>
        <w:t>02 Barrett食管及食管癌前病变</w:t>
      </w:r>
    </w:p>
    <w:p>
      <w:pPr>
        <w:pStyle w:val="Heading3"/>
      </w:pPr>
      <w:r>
        <w:t>疾病定义 机制及证据采集</w:t>
      </w:r>
    </w:p>
    <w:p>
      <w:pPr>
        <w:widowControl/>
      </w:pPr>
      <w:r>
        <w:t>01 疾病定义：食管远端柱状上皮替代的内镜病理实体，诊断定义须声明所用规范及肠化要求。</w:t>
      </w:r>
    </w:p>
    <w:p>
      <w:pPr>
        <w:widowControl/>
      </w:pPr>
      <w:r>
        <w:t>02 病因与机制：长期反流等相关，异常增生增加肿瘤风险。</w:t>
      </w:r>
    </w:p>
    <w:p>
      <w:pPr>
        <w:widowControl/>
      </w:pPr>
      <w:r>
        <w:t>03 临床表现：可伴反流也可无特异症状。</w:t>
      </w:r>
    </w:p>
    <w:p>
      <w:pPr>
        <w:widowControl/>
      </w:pPr>
      <w:r>
        <w:t>04 病史采集：既往Barrett长度、病理、家族史、既往消融切除与吸烟等；所有症状保留起始、持续、诱因、进食排便关系和真实治疗反应。</w:t>
      </w:r>
    </w:p>
    <w:p>
      <w:pPr>
        <w:widowControl/>
      </w:pPr>
      <w:r>
        <w:t>05 专科查体：体重营养和出血相关实际体征；只写当次实查，不补正常。</w:t>
      </w:r>
    </w:p>
    <w:p>
      <w:pPr>
        <w:widowControl/>
      </w:pPr>
      <w:r>
        <w:t>06 实验室：贫血等按具体表现评价，标志物不确诊癌前病变，保存时间、单位、参考和可比性。</w:t>
      </w:r>
    </w:p>
    <w:p>
      <w:pPr>
        <w:widowControl/>
      </w:pPr>
      <w:r>
        <w:t>07 影像：疑浸润或分期问题才用适用影像，不能替代病理，是否已经实施另行核实。</w:t>
      </w:r>
    </w:p>
    <w:p>
      <w:pPr>
        <w:widowControl/>
      </w:pPr>
      <w:r>
        <w:t>08 消化内镜：精确胃食管交界和节段、可见结节溃疡；靶向与分段取材分别记录，保留真实范围和受限原因。</w:t>
      </w:r>
    </w:p>
    <w:p>
      <w:pPr>
        <w:widowControl/>
      </w:pPr>
      <w:r>
        <w:t>09 病原与病理：肠化及异型增生级别、炎症影响；重要异型增生必要病理复核；取材类型和瓶号与病灶对应。</w:t>
      </w:r>
    </w:p>
    <w:p>
      <w:pPr>
        <w:pStyle w:val="Heading3"/>
      </w:pPr>
      <w:r>
        <w:t>诊断 鉴别 严重度和治疗原则</w:t>
      </w:r>
    </w:p>
    <w:p>
      <w:pPr>
        <w:widowControl/>
      </w:pPr>
      <w:r>
        <w:t>10 诊断标准：结合解剖定位、内镜和符合所用标准的病理，不把胃贲门肠化自动认Barrett。</w:t>
      </w:r>
    </w:p>
    <w:p>
      <w:pPr>
        <w:widowControl/>
      </w:pPr>
      <w:r>
        <w:t>11 诊断依据：逐项列本例支持、反对和缺失证据；症状、镜下判断、病理与临床综合诊断分层，不超过原报告确定度。</w:t>
      </w:r>
    </w:p>
    <w:p>
      <w:pPr>
        <w:widowControl/>
      </w:pPr>
      <w:r>
        <w:t>12 鉴别诊断：贲门肠化、炎性改变、早期腺癌及其他柱状上皮来源，逐一说明区别所需证据，不机械列疾病名。</w:t>
      </w:r>
    </w:p>
    <w:p>
      <w:pPr>
        <w:widowControl/>
      </w:pPr>
      <w:r>
        <w:t>13 疾病分型和严重程度：长度和异型增生等级，既往治疗状态分开。</w:t>
      </w:r>
    </w:p>
    <w:p>
      <w:pPr>
        <w:widowControl/>
      </w:pPr>
      <w:r>
        <w:t>14 相关内镜分级：Prague C和M仅报告或实测支持，不能估分。仅使用适用体系和完整变量，数据时间与版本必须明确，未提供不推分。</w:t>
      </w:r>
    </w:p>
    <w:p>
      <w:pPr>
        <w:widowControl/>
      </w:pPr>
      <w:r>
        <w:t>15 临床风险：异型增生、可见病灶、取样不足及肿瘤漏诊。</w:t>
      </w:r>
    </w:p>
    <w:p>
      <w:pPr>
        <w:widowControl/>
      </w:pPr>
      <w:r>
        <w:t>16 非内镜治疗原则：反流控制和危险因素管理，药物不替代必要病理评估。以下为知识和决策范围，患者实际药物、剂量和执行只能取自原记录。</w:t>
      </w:r>
    </w:p>
    <w:p>
      <w:pPr>
        <w:widowControl/>
      </w:pPr>
      <w:r>
        <w:t>17 内镜检查和治疗适应性：异型增生或可见病灶由专科评估切除或消融，明确诊断、治疗目的与替代。拟行、准备和实际完成分开，侵入性方案由有权限团队确认。</w:t>
      </w:r>
    </w:p>
    <w:p>
      <w:pPr>
        <w:widowControl/>
      </w:pPr>
      <w:r>
        <w:t>18 操作风险：切除消融后出血穿孔狭窄、误吸与复发；麻醉、抗栓和替代方案按05及07个体核对。</w:t>
      </w:r>
    </w:p>
    <w:p>
      <w:pPr>
        <w:widowControl/>
      </w:pPr>
      <w:r>
        <w:t>19 并发症：异型增生进展、食管腺癌、治疗后狭窄或复发；不能由风险直接写成已发生。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病例特点：【与Barrett食管及食管癌前病变相关的病史、实查及带日期证据】。</w:t>
      </w:r>
    </w:p>
    <w:p>
      <w:pPr>
        <w:pStyle w:val="Code"/>
        <w:keepLines w:val="0"/>
        <w:widowControl/>
      </w:pPr>
      <w:r>
        <w:t>初步诊断：【本疾病诊断与确定度，合并及待排问题】。</w:t>
      </w:r>
    </w:p>
    <w:p>
      <w:pPr>
        <w:pStyle w:val="Code"/>
        <w:keepLines w:val="0"/>
        <w:widowControl/>
      </w:pPr>
      <w:r>
        <w:t>诊断依据：【支持本例结合解剖定位、内镜和符合所用标准的病理，不把胃贲门肠化自动认Barrett的真实资料及缺口】。</w:t>
      </w:r>
    </w:p>
    <w:p>
      <w:pPr>
        <w:pStyle w:val="Code"/>
        <w:keepLines w:val="0"/>
        <w:widowControl/>
      </w:pPr>
      <w:r>
        <w:t>鉴别诊断：【围绕贲门肠化、炎性改变、早期腺癌及其他柱状上皮来源的本例支持反对依据与区分计划】。</w:t>
      </w:r>
    </w:p>
    <w:p>
      <w:pPr>
        <w:pStyle w:val="Code"/>
        <w:keepLines w:val="0"/>
        <w:widowControl/>
      </w:pPr>
      <w:r>
        <w:t>诊疗计划：【医师确认的病因及内镜节段与分瓶病理对应评估、治疗和风险监测；已执行另列状态】。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内镜节段与分瓶病理对应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内镜节段与分瓶病理对应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贲门肠化、炎性改变、早期腺癌及其他柱状上皮来源、长度和异型增生等级，既往治疗状态分开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病理复核后监测、局部治疗及追加治疗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精确胃食管交界和节段、可见结节溃疡；靶向与分段取材分别记录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切除消融后出血穿孔狭窄、误吸与复发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肠化及异型增生级别、炎症影响；重要异型增生必要病理复核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异型增生进展、食管腺癌、治疗后狭窄或复发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出院医嘱：【已确认药物、营养活动、按长度、异型增生、切除完整性和团队确认方案监测的个体安排及警示症状和追踪责任】。</w:t>
      </w:r>
    </w:p>
    <w:p>
      <w:pPr>
        <w:pStyle w:val="Code"/>
      </w:pPr>
      <w:r>
        <w:t>```</w:t>
      </w:r>
    </w:p>
    <w:p>
      <w:pPr>
        <w:widowControl/>
      </w:pPr>
      <w:r>
        <w:t>31 长期随访：按长度、异型增生、切除完整性和团队确认方案监测。每项具体时间由医师结合本例确定，不机械给全部患者同一胃肠镜间隔。</w:t>
      </w:r>
    </w:p>
    <w:p>
      <w:pPr>
        <w:widowControl/>
      </w:pPr>
      <w:r>
        <w:t>32 质量控制：Barrett长度和病理不能推测，不能把癌前病变写成确诊癌。此外核身份住院、当前时点、内镜实际状态、标本归属、治疗执行和医师意见；未核关键事实阻断对应净稿。</w:t>
      </w:r>
    </w:p>
    <w:p>
      <w:pPr>
        <w:widowControl/>
      </w:pPr>
      <w:r>
        <w:t>33 参考版本和适用章节：R07 中国胃食管反流病诊疗规范 2023；R25 食管胃癌早诊早治方案 2024；R20 EUS取材指南 2021；R33 Rome标准为功能病补充；本卡适用范围为本病的诊断证据、分型和管理原则。核验日期2026-10-26，可访问层级及限制见文末来源。</w:t>
      </w:r>
    </w:p>
    <w:p>
      <w:pPr>
        <w:pStyle w:val="Heading2"/>
      </w:pPr>
      <w:r>
        <w:t>03 食管炎 食管溃疡及嗜酸性粒细胞性食管炎</w:t>
      </w:r>
    </w:p>
    <w:p>
      <w:pPr>
        <w:pStyle w:val="Heading3"/>
      </w:pPr>
      <w:r>
        <w:t>疾病定义 机制及证据采集</w:t>
      </w:r>
    </w:p>
    <w:p>
      <w:pPr>
        <w:widowControl/>
      </w:pPr>
      <w:r>
        <w:t>01 疾病定义：食管黏膜炎症或溃疡有多种病因；EoE为相应临床和组织证据支持的免疫相关疾病。</w:t>
      </w:r>
    </w:p>
    <w:p>
      <w:pPr>
        <w:widowControl/>
      </w:pPr>
      <w:r>
        <w:t>02 病因与机制：反流、药片损伤、感染、免疫反应等机制不同。</w:t>
      </w:r>
    </w:p>
    <w:p>
      <w:pPr>
        <w:widowControl/>
      </w:pPr>
      <w:r>
        <w:t>03 临床表现：吞咽痛困难、食物嵌顿、胸骨后痛，也可出血。</w:t>
      </w:r>
    </w:p>
    <w:p>
      <w:pPr>
        <w:widowControl/>
      </w:pPr>
      <w:r>
        <w:t>04 病史采集：药片服法、免疫抑制、过敏、反流、感染和既往嵌顿史；所有症状保留起始、持续、诱因、进食排便关系和真实治疗反应。</w:t>
      </w:r>
    </w:p>
    <w:p>
      <w:pPr>
        <w:widowControl/>
      </w:pPr>
      <w:r>
        <w:t>05 专科查体：营养脱水、口咽感染线索及胸腹实查；只写当次实查，不补正常。</w:t>
      </w:r>
    </w:p>
    <w:p>
      <w:pPr>
        <w:widowControl/>
      </w:pPr>
      <w:r>
        <w:t>06 实验室：感染和贫血相关检查、免疫背景；外周嗜酸细胞不能独立诊断EoE，保存时间、单位、参考和可比性。</w:t>
      </w:r>
    </w:p>
    <w:p>
      <w:pPr>
        <w:widowControl/>
      </w:pPr>
      <w:r>
        <w:t>07 影像：疑穿孔或壁外病变按临床选CT等，是否已经实施另行核实。</w:t>
      </w:r>
    </w:p>
    <w:p>
      <w:pPr>
        <w:widowControl/>
      </w:pPr>
      <w:r>
        <w:t>08 消化内镜：记录环状改变沟纹白斑溃疡及狭窄，镜下正常不替代适当取材，保留真实范围和受限原因。</w:t>
      </w:r>
    </w:p>
    <w:p>
      <w:pPr>
        <w:widowControl/>
      </w:pPr>
      <w:r>
        <w:t>09 病原与病理：按不同段和病灶取材，嗜酸浸润需密度计量和其他病因评估，感染需相应证据；取材类型和瓶号与病灶对应。</w:t>
      </w:r>
    </w:p>
    <w:p>
      <w:pPr>
        <w:pStyle w:val="Heading3"/>
      </w:pPr>
      <w:r>
        <w:t>诊断 鉴别 严重度和治疗原则</w:t>
      </w:r>
    </w:p>
    <w:p>
      <w:pPr>
        <w:widowControl/>
      </w:pPr>
      <w:r>
        <w:t>10 诊断标准：临床与内镜病理/病原综合确定；不得仅因白斑诊真菌或因环形改变诊EoE。</w:t>
      </w:r>
    </w:p>
    <w:p>
      <w:pPr>
        <w:widowControl/>
      </w:pPr>
      <w:r>
        <w:t>11 诊断依据：逐项列本例支持、反对和缺失证据；症状、镜下判断、病理与临床综合诊断分层，不超过原报告确定度。</w:t>
      </w:r>
    </w:p>
    <w:p>
      <w:pPr>
        <w:widowControl/>
      </w:pPr>
      <w:r>
        <w:t>12 鉴别诊断：反流、药物性、真菌或病毒性食管炎、癌和动力障碍，逐一说明区别所需证据，不机械列疾病名。</w:t>
      </w:r>
    </w:p>
    <w:p>
      <w:pPr>
        <w:widowControl/>
      </w:pPr>
      <w:r>
        <w:t>13 疾病分型和严重程度：按病因、狭窄与症状严重程度分层，不随意互用分型。</w:t>
      </w:r>
    </w:p>
    <w:p>
      <w:pPr>
        <w:widowControl/>
      </w:pPr>
      <w:r>
        <w:t>14 相关内镜分级：EoE相关内镜评分只有足够观察记录才用，组织计数不能从外观估。仅使用适用体系和完整变量，数据时间与版本必须明确，未提供不推分。</w:t>
      </w:r>
    </w:p>
    <w:p>
      <w:pPr>
        <w:widowControl/>
      </w:pPr>
      <w:r>
        <w:t>15 临床风险：食物嵌顿、营养不足、狭窄、感染播散和穿孔风险。</w:t>
      </w:r>
    </w:p>
    <w:p>
      <w:pPr>
        <w:widowControl/>
      </w:pPr>
      <w:r>
        <w:t>16 非内镜治疗原则：去除损伤因素，按证实病因选择抑酸、抗感染或免疫相关治疗，不自动用激素。以下为知识和决策范围，患者实际药物、剂量和执行只能取自原记录。</w:t>
      </w:r>
    </w:p>
    <w:p>
      <w:pPr>
        <w:widowControl/>
      </w:pPr>
      <w:r>
        <w:t>17 内镜检查和治疗适应性：吞咽障碍、可疑黏膜病变需要内镜取材；嵌顿和狭窄处理按紧急性及授权。拟行、准备和实际完成分开，侵入性方案由有权限团队确认。</w:t>
      </w:r>
    </w:p>
    <w:p>
      <w:pPr>
        <w:widowControl/>
      </w:pPr>
      <w:r>
        <w:t>18 操作风险：扩张穿孔、出血、急性嵌顿误吸，活动炎症增加个体风险；麻醉、抗栓和替代方案按05及07个体核对。</w:t>
      </w:r>
    </w:p>
    <w:p>
      <w:pPr>
        <w:widowControl/>
      </w:pPr>
      <w:r>
        <w:t>19 并发症：狭窄、嵌顿、出血、穿孔；病因不同处理不同；不能由风险直接写成已发生。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病例特点：【与食管炎 食管溃疡及嗜酸性粒细胞性食管炎相关的病史、实查及带日期证据】。</w:t>
      </w:r>
    </w:p>
    <w:p>
      <w:pPr>
        <w:pStyle w:val="Code"/>
        <w:keepLines w:val="0"/>
        <w:widowControl/>
      </w:pPr>
      <w:r>
        <w:t>初步诊断：【本疾病诊断与确定度，合并及待排问题】。</w:t>
      </w:r>
    </w:p>
    <w:p>
      <w:pPr>
        <w:pStyle w:val="Code"/>
        <w:keepLines w:val="0"/>
        <w:widowControl/>
      </w:pPr>
      <w:r>
        <w:t>诊断依据：【支持本例临床与内镜病理/病原综合确定；不得仅因白斑诊真菌或因环形改变诊EoE的真实资料及缺口】。</w:t>
      </w:r>
    </w:p>
    <w:p>
      <w:pPr>
        <w:pStyle w:val="Code"/>
        <w:keepLines w:val="0"/>
        <w:widowControl/>
      </w:pPr>
      <w:r>
        <w:t>鉴别诊断：【围绕反流、药物性、真菌或病毒性食管炎、癌和动力障碍的本例支持反对依据与区分计划】。</w:t>
      </w:r>
    </w:p>
    <w:p>
      <w:pPr>
        <w:pStyle w:val="Code"/>
        <w:keepLines w:val="0"/>
        <w:widowControl/>
      </w:pPr>
      <w:r>
        <w:t>诊疗计划：【医师确认的病因及吞咽变化、营养与病原病理证据评估、治疗和风险监测；已执行另列状态】。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吞咽变化、营养与病原病理证据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吞咽变化、营养与病原病理证据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反流、药物性、真菌或病毒性食管炎、癌和动力障碍、按病因、狭窄与症状严重程度分层，不随意互用分型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感染与免疫病因未明时治疗取舍及重复取材价值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记录环状改变沟纹白斑溃疡及狭窄，镜下正常不替代适当取材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扩张穿孔、出血、急性嵌顿误吸，活动炎症增加个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按不同段和病灶取材，嗜酸浸润需密度计量和其他病因评估，感染需相应证据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狭窄、嵌顿、出血、穿孔；病因不同处理不同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出院医嘱：【已确认药物、营养活动、症状与内镜组织反应分别监测，复查按病因和治疗定的个体安排及警示症状和追踪责任】。</w:t>
      </w:r>
    </w:p>
    <w:p>
      <w:pPr>
        <w:pStyle w:val="Code"/>
      </w:pPr>
      <w:r>
        <w:t>```</w:t>
      </w:r>
    </w:p>
    <w:p>
      <w:pPr>
        <w:widowControl/>
      </w:pPr>
      <w:r>
        <w:t>31 长期随访：症状与内镜组织反应分别监测，复查按病因和治疗定。每项具体时间由医师结合本例确定，不机械给全部患者同一胃肠镜间隔。</w:t>
      </w:r>
    </w:p>
    <w:p>
      <w:pPr>
        <w:widowControl/>
      </w:pPr>
      <w:r>
        <w:t>32 质量控制：未取样不能写组织确诊，不能把所有食管炎套反流治疗。此外核身份住院、当前时点、内镜实际状态、标本归属、治疗执行和医师意见；未核关键事实阻断对应净稿。</w:t>
      </w:r>
    </w:p>
    <w:p>
      <w:pPr>
        <w:widowControl/>
      </w:pPr>
      <w:r>
        <w:t>33 参考版本和适用章节：R07 中国胃食管反流病诊疗规范 2023；R25 食管胃癌早诊早治方案 2024；R20 EUS取材指南 2021；R33 Rome标准为功能病补充；本卡适用范围为本病的诊断证据、分型和管理原则。核验日期2026-10-26，可访问层级及限制见文末来源。</w:t>
      </w:r>
    </w:p>
    <w:p>
      <w:pPr>
        <w:pStyle w:val="Heading2"/>
      </w:pPr>
      <w:r>
        <w:t>04 吞咽困难 食管动力障碍 贲门失弛缓症及食管狭窄</w:t>
      </w:r>
    </w:p>
    <w:p>
      <w:pPr>
        <w:pStyle w:val="Heading3"/>
      </w:pPr>
      <w:r>
        <w:t>疾病定义 机制及证据采集</w:t>
      </w:r>
    </w:p>
    <w:p>
      <w:pPr>
        <w:widowControl/>
      </w:pPr>
      <w:r>
        <w:t>01 疾病定义：吞咽困难为症状；动力性和结构性梗阻须分别证实，失弛缓需排除假性失弛缓。</w:t>
      </w:r>
    </w:p>
    <w:p>
      <w:pPr>
        <w:widowControl/>
      </w:pPr>
      <w:r>
        <w:t>02 病因与机制：神经肌肉运动异常、良性瘢痕或恶性狭窄，裂孔疝相关屏障问题另评。</w:t>
      </w:r>
    </w:p>
    <w:p>
      <w:pPr>
        <w:widowControl/>
      </w:pPr>
      <w:r>
        <w:t>03 临床表现：固体或液体吞咽困难、反流、胸痛、消瘦与吸入。</w:t>
      </w:r>
    </w:p>
    <w:p>
      <w:pPr>
        <w:widowControl/>
      </w:pPr>
      <w:r>
        <w:t>04 病史采集：进展速度、固液差异、吞咽启动、体重、肿瘤及放化疗史、异物吞入；所有症状保留起始、持续、诱因、进食排便关系和真实治疗反应。</w:t>
      </w:r>
    </w:p>
    <w:p>
      <w:pPr>
        <w:widowControl/>
      </w:pPr>
      <w:r>
        <w:t>05 专科查体：口咽和神经相关实际检查、营养脱水、呼吸及胸腹部；只写当次实查，不补正常。</w:t>
      </w:r>
    </w:p>
    <w:p>
      <w:pPr>
        <w:widowControl/>
      </w:pPr>
      <w:r>
        <w:t>06 实验室：营养贫血与术前适用检查，检验不能判动力分型，保存时间、单位、参考和可比性。</w:t>
      </w:r>
    </w:p>
    <w:p>
      <w:pPr>
        <w:widowControl/>
      </w:pPr>
      <w:r>
        <w:t>07 影像：钡餐或定时食管造影、疑恶性时CT等按实际问题选用，是否已经实施另行核实。</w:t>
      </w:r>
    </w:p>
    <w:p>
      <w:pPr>
        <w:widowControl/>
      </w:pPr>
      <w:r>
        <w:t>08 消化内镜：先核结构病灶、狭窄位置与黏膜；异物尖锐和滞留部位需证据，保留真实范围和受限原因。</w:t>
      </w:r>
    </w:p>
    <w:p>
      <w:pPr>
        <w:widowControl/>
      </w:pPr>
      <w:r>
        <w:t>09 病原与病理：狭窄或可疑癌取材；EUS等用于壁和邻近病变；阴性活检仍可能取样不足；取材类型和瓶号与病灶对应。</w:t>
      </w:r>
    </w:p>
    <w:p>
      <w:pPr>
        <w:pStyle w:val="Heading3"/>
      </w:pPr>
      <w:r>
        <w:t>诊断 鉴别 严重度和治疗原则</w:t>
      </w:r>
    </w:p>
    <w:p>
      <w:pPr>
        <w:widowControl/>
      </w:pPr>
      <w:r>
        <w:t>10 诊断标准：结合内镜、造影和高分辨测压，按采用版本诊动力障碍；不以单纯吞咽困难确诊。</w:t>
      </w:r>
    </w:p>
    <w:p>
      <w:pPr>
        <w:widowControl/>
      </w:pPr>
      <w:r>
        <w:t>11 诊断依据：逐项列本例支持、反对和缺失证据；症状、镜下判断、病理与临床综合诊断分层，不超过原报告确定度。</w:t>
      </w:r>
    </w:p>
    <w:p>
      <w:pPr>
        <w:widowControl/>
      </w:pPr>
      <w:r>
        <w:t>12 鉴别诊断：食管癌、贲门癌假性失弛缓、EoE狭窄、神经源性吞咽障碍及功能病，逐一说明区别所需证据，不机械列疾病名。</w:t>
      </w:r>
    </w:p>
    <w:p>
      <w:pPr>
        <w:widowControl/>
      </w:pPr>
      <w:r>
        <w:t>13 疾病分型和严重程度：动力分型需测压体系版本，良恶性结构与裂孔疝分别记录。</w:t>
      </w:r>
    </w:p>
    <w:p>
      <w:pPr>
        <w:widowControl/>
      </w:pPr>
      <w:r>
        <w:t>14 相关内镜分级：测压分型不由胃镜推断，狭窄直径长度仅真实测量。仅使用适用体系和完整变量，数据时间与版本必须明确，未提供不推分。</w:t>
      </w:r>
    </w:p>
    <w:p>
      <w:pPr>
        <w:widowControl/>
      </w:pPr>
      <w:r>
        <w:t>15 临床风险：误吸、营养不良、异物穿孔和恶性漏诊。</w:t>
      </w:r>
    </w:p>
    <w:p>
      <w:pPr>
        <w:widowControl/>
      </w:pPr>
      <w:r>
        <w:t>16 非内镜治疗原则：营养、病因处理和适用药物由团队制定，非内镜替代包括外科协作。以下为知识和决策范围，患者实际药物、剂量和执行只能取自原记录。</w:t>
      </w:r>
    </w:p>
    <w:p>
      <w:pPr>
        <w:widowControl/>
      </w:pPr>
      <w:r>
        <w:t>17 内镜检查和治疗适应性：失弛缓扩张或肌切开等需专门准入；狭窄扩张支架先评病因；异物按紧急性取出。拟行、准备和实际完成分开，侵入性方案由有权限团队确认。</w:t>
      </w:r>
    </w:p>
    <w:p>
      <w:pPr>
        <w:widowControl/>
      </w:pPr>
      <w:r>
        <w:t>18 操作风险：扩张或肌切开出血穿孔、术后反流；异物取出气道风险；麻醉、抗栓和替代方案按05及07个体核对。</w:t>
      </w:r>
    </w:p>
    <w:p>
      <w:pPr>
        <w:widowControl/>
      </w:pPr>
      <w:r>
        <w:t>19 并发症：误吸、穿孔、出血、再狭窄、术后反流；不能由风险直接写成已发生。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病例特点：【与吞咽困难 食管动力障碍 贲门失弛缓症及食管狭窄相关的病史、实查及带日期证据】。</w:t>
      </w:r>
    </w:p>
    <w:p>
      <w:pPr>
        <w:pStyle w:val="Code"/>
        <w:keepLines w:val="0"/>
        <w:widowControl/>
      </w:pPr>
      <w:r>
        <w:t>初步诊断：【本疾病诊断与确定度，合并及待排问题】。</w:t>
      </w:r>
    </w:p>
    <w:p>
      <w:pPr>
        <w:pStyle w:val="Code"/>
        <w:keepLines w:val="0"/>
        <w:widowControl/>
      </w:pPr>
      <w:r>
        <w:t>诊断依据：【支持本例结合内镜、造影和高分辨测压，按采用版本诊动力障碍；不以单纯吞咽困难确诊的真实资料及缺口】。</w:t>
      </w:r>
    </w:p>
    <w:p>
      <w:pPr>
        <w:pStyle w:val="Code"/>
        <w:keepLines w:val="0"/>
        <w:widowControl/>
      </w:pPr>
      <w:r>
        <w:t>鉴别诊断：【围绕食管癌、贲门癌假性失弛缓、EoE狭窄、神经源性吞咽障碍及功能病的本例支持反对依据与区分计划】。</w:t>
      </w:r>
    </w:p>
    <w:p>
      <w:pPr>
        <w:pStyle w:val="Code"/>
        <w:keepLines w:val="0"/>
        <w:widowControl/>
      </w:pPr>
      <w:r>
        <w:t>诊疗计划：【医师确认的病因及固液症状、结构与测压证据、营养评估、治疗和风险监测；已执行另列状态】。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固液症状、结构与测压证据、营养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固液症状、结构与测压证据、营养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食管癌、贲门癌假性失弛缓、EoE狭窄、神经源性吞咽障碍及功能病、动力分型需测压体系版本，良恶性结构与裂孔疝分别记录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动力病和恶性梗阻的证据取舍及内镜外科替代方案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先核结构病灶、狭窄位置与黏膜；异物尖锐和滞留部位需证据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扩张或肌切开出血穿孔、术后反流；异物取出气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狭窄或可疑癌取材；EUS等用于壁和邻近病变；阴性活检仍可能取样不足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误吸、穿孔、出血、再狭窄、术后反流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出院医嘱：【已确认药物、营养活动、症状、营养和客观排空，扩张支架或肌切开后按实际事件随访的个体安排及警示症状和追踪责任】。</w:t>
      </w:r>
    </w:p>
    <w:p>
      <w:pPr>
        <w:pStyle w:val="Code"/>
      </w:pPr>
      <w:r>
        <w:t>```</w:t>
      </w:r>
    </w:p>
    <w:p>
      <w:pPr>
        <w:widowControl/>
      </w:pPr>
      <w:r>
        <w:t>31 长期随访：症状、营养和客观排空，扩张支架或肌切开后按实际事件随访。每项具体时间由医师结合本例确定，不机械给全部患者同一胃肠镜间隔。</w:t>
      </w:r>
    </w:p>
    <w:p>
      <w:pPr>
        <w:widowControl/>
      </w:pPr>
      <w:r>
        <w:t>32 质量控制：不把影像鸟嘴征独立当确诊，不凭症状填测压分型。此外核身份住院、当前时点、内镜实际状态、标本归属、治疗执行和医师意见；未核关键事实阻断对应净稿。</w:t>
      </w:r>
    </w:p>
    <w:p>
      <w:pPr>
        <w:widowControl/>
      </w:pPr>
      <w:r>
        <w:t>33 参考版本和适用章节：R07 中国胃食管反流病诊疗规范 2023；R25 食管胃癌早诊早治方案 2024；R20 EUS取材指南 2021；R33 Rome标准为功能病补充；本卡适用范围为本病的诊断证据、分型和管理原则。核验日期2026-10-26，可访问层级及限制见文末来源。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食管癌待查和黏膜病变：保持镜下可疑与病理确诊分层，取材不足或不一致联04、108复核。食管异物需定位类型、吞入时间与气道风险，联05、06处理实际操作与异常。裂孔疝相关内科问题记录影像/内镜依据和症状关系，不能将全部胸痛归疝。食管内镜扩张前后用05的专门风险卡，不自动生成POEM或支架已经完成。</w:t>
      </w:r>
    </w:p>
    <w:p>
      <w:bookmarkStart w:id="5" w:name="s5"/>
      <w:pPr>
        <w:pStyle w:val="Heading1"/>
      </w:pPr>
      <w:r>
        <w:t>虚构病例与完整应用示例</w:t>
      </w:r>
      <w:bookmarkEnd w:id="5"/>
    </w:p>
    <w:p>
      <w:pPr>
        <w:widowControl/>
      </w:pPr>
      <w:r>
        <w:t>虚构SIM-101/E01：烧心反酸半年，10月25日胃镜未见黏膜破损；反流监测未做，医师初步考虑GERD，未证实NERD。10月26日主诉减轻，无当日查体资料。</w:t>
      </w:r>
    </w:p>
    <w:p>
      <w:pPr>
        <w:widowControl/>
      </w:pPr>
      <w:r>
        <w:t>2026年10月26日 09:00 日常病程记录</w:t>
      </w:r>
    </w:p>
    <w:p>
      <w:pPr>
        <w:pStyle w:val="Code"/>
      </w:pPr>
      <w:r>
        <w:t>```text</w:t>
      </w:r>
    </w:p>
    <w:p>
      <w:pPr>
        <w:pStyle w:val="Code"/>
        <w:keepLines w:val="0"/>
        <w:widowControl/>
      </w:pPr>
      <w:r>
        <w:t>患者烧心、反酸较前减轻，10月25日胃镜未见食管黏膜破损。现有症状支持胃食管反流病的初步临床判断，但正常胃镜不能独立确定非糜烂性反流病，仍需结合病程、治疗反应及必要的反流相关检查，排除反流高敏或功能性烧心等。后续按责任医师确认方案复评。</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反流、镜下食管炎、Barrett与癌分别有证据；动力分型需测压；可疑恶性和病理确诊不混同。</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R07 中国胃食管反流病诊疗规范 2023；R25 食管胃癌早诊早治方案 2024；R20 EUS取材指南 2021；R33 Rome标准为功能病补充</w:t>
      </w:r>
    </w:p>
    <w:p>
      <w:bookmarkStart w:id="9" w:name="s9"/>
      <w:pPr>
        <w:pStyle w:val="Heading1"/>
      </w:pPr>
      <w:r>
        <w:t>逐条来源核验登记</w:t>
      </w:r>
      <w:bookmarkEnd w:id="9"/>
    </w:p>
    <w:p>
      <w:pPr>
        <w:pStyle w:val="Heading2"/>
      </w:pPr>
      <w:r>
        <w:t>R07 中国胃食管反流病诊疗规范</w:t>
      </w:r>
    </w:p>
    <w:p>
      <w:pPr>
        <w:widowControl/>
      </w:pPr>
      <w:r>
        <w:t>发布机构：中国健康促进基金会及中华医学会消化病学分会相关学组 协作组。版本年份：2023。核验日期：2026-10-26。</w:t>
      </w:r>
    </w:p>
    <w:p>
      <w:pPr>
        <w:widowControl/>
      </w:pPr>
      <w:r>
        <w:t>实际核验层级：原刊正文页面与摘要可访问。</w:t>
      </w:r>
    </w:p>
    <w:p>
      <w:pPr>
        <w:widowControl/>
      </w:pPr>
      <w:r>
        <w:t>适用章节：101反流诊断流程 内镜和功能检查边界。</w:t>
      </w:r>
    </w:p>
    <w:p>
      <w:pPr>
        <w:widowControl/>
      </w:pPr>
      <w:r>
        <w:t>来源：https://cs.medjournals.cn/article/en/doi/full/10.3760/cma.j.cn311367-20230626-00289</w:t>
      </w:r>
    </w:p>
    <w:p>
      <w:pPr>
        <w:widowControl/>
      </w:pPr>
      <w:r>
        <w:t>DOI：10.3760/cma.j.cn311367-20230626-00289</w:t>
      </w:r>
    </w:p>
    <w:p>
      <w:pPr>
        <w:pStyle w:val="Heading2"/>
      </w:pPr>
      <w:r>
        <w:t>R20 中国内镜超声引导下细针穿刺抽吸 活体组织检查术应用指南 精简版 2021年 上海</w:t>
      </w:r>
    </w:p>
    <w:p>
      <w:pPr>
        <w:widowControl/>
      </w:pPr>
      <w:r>
        <w:t>发布机构：中国医师协会超声内镜专家委员会。版本年份：2021。核验日期：2026-10-26。</w:t>
      </w:r>
    </w:p>
    <w:p>
      <w:pPr>
        <w:widowControl/>
      </w:pPr>
      <w:r>
        <w:t>实际核验层级：承办学会原始指南精简版正文已访问；旧抗栓条款与现行适用来源需并列权衡。</w:t>
      </w:r>
    </w:p>
    <w:p>
      <w:pPr>
        <w:widowControl/>
      </w:pPr>
      <w:r>
        <w:t>适用章节：04 05及106 EUS取材适应性 标本和阴性局限。</w:t>
      </w:r>
    </w:p>
    <w:p>
      <w:pPr>
        <w:widowControl/>
      </w:pPr>
      <w:r>
        <w:t>来源：https://www.shsma.org.cn/web/weixin/13209</w:t>
      </w:r>
    </w:p>
    <w:p>
      <w:pPr>
        <w:widowControl/>
      </w:pPr>
      <w:r>
        <w:t>DOI：10.3760/cma.j.cn311367-20210514-00280</w:t>
      </w:r>
    </w:p>
    <w:p>
      <w:pPr>
        <w:pStyle w:val="Heading2"/>
      </w:pPr>
      <w:r>
        <w:t>R25 食管癌筛查与早诊早治方案 胃癌筛查与早诊早治方案 2024年版；胃癌诊疗指南2022年版</w:t>
      </w:r>
    </w:p>
    <w:p>
      <w:pPr>
        <w:widowControl/>
      </w:pPr>
      <w:r>
        <w:t>发布机构：国家卫生健康委办公厅；胃癌2022国家卫生健康委医政医管局。版本年份：2024及2022。核验日期：2026-10-26。</w:t>
      </w:r>
    </w:p>
    <w:p>
      <w:pPr>
        <w:widowControl/>
      </w:pPr>
      <w:r>
        <w:t>实际核验层级：2024官方方案正文；2022胃癌原刊记录 https://rs.yiigle.com/cmaid/1428599 。不是全消化肿瘤TNM通用更新。</w:t>
      </w:r>
    </w:p>
    <w:p>
      <w:pPr>
        <w:widowControl/>
      </w:pPr>
      <w:r>
        <w:t>适用章节：101 102 108癌前 早癌及病理分期所需字段；体系版本须另核。</w:t>
      </w:r>
    </w:p>
    <w:p>
      <w:pPr>
        <w:widowControl/>
      </w:pPr>
      <w:r>
        <w:t>来源：https://www.nhc.gov.cn/ylyjs/gzdt/202406/2bb28e7a39ce4734bee4e31ff5442e0f.shtml</w:t>
      </w:r>
    </w:p>
    <w:p>
      <w:pPr>
        <w:pStyle w:val="Heading2"/>
      </w:pPr>
      <w:r>
        <w:t>R33 Rome V Criteria 及Rome IV历史版本</w:t>
      </w:r>
    </w:p>
    <w:p>
      <w:pPr>
        <w:widowControl/>
      </w:pPr>
      <w:r>
        <w:t>发布机构：The Rome Foundation。版本年份：2026 V；2016 IV历史。核验日期：2026-10-26。</w:t>
      </w:r>
    </w:p>
    <w:p>
      <w:pPr>
        <w:widowControl/>
      </w:pPr>
      <w:r>
        <w:t>实际核验层级：基金会原始标准页已打开，确认成人IBS等条目；不把Rome IV称现行最新版，具体亚型按所用原文。</w:t>
      </w:r>
    </w:p>
    <w:p>
      <w:pPr>
        <w:widowControl/>
      </w:pPr>
      <w:r>
        <w:t>适用章节：101 102 103功能性胃肠病，必须明示体系版本。</w:t>
      </w:r>
    </w:p>
    <w:p>
      <w:pPr>
        <w:widowControl/>
      </w:pPr>
      <w:r>
        <w:t>来源：https://theromefoundation.org/rome-v-criteria/</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101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食管疾病胃食管反流与食管功能障碍专病模板库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