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102 胃十二指肠疾病消化性溃疡及幽门螺杆菌专病模板库</w:t>
      </w:r>
    </w:p>
    <w:p>
      <w:pPr>
        <w:pStyle w:val="Subtitle"/>
      </w:pPr>
      <w:r>
        <w:t>消化内科含胃肠镜AI病历书写系统 V1.0</w:t>
      </w:r>
    </w:p>
    <w:p>
      <w:r>
        <w:t>模块编号 102　版本 V1.0　所属层级 第三级 消化内科专病层</w:t>
      </w:r>
    </w:p>
    <w:p>
      <w:r>
        <w:t>建设及资料核验日期 2026年10月26日</w:t>
      </w:r>
    </w:p>
    <w:p>
      <w:r>
        <w:t>功能定位 胃十二指肠 溃疡和Hp</w:t>
      </w:r>
    </w:p>
    <w:p>
      <w:r>
        <w:t>适用范围 中国医院消化内科病房 消化内镜中心及相关协作诊疗的医师文书辅助</w:t>
      </w:r>
    </w:p>
    <w:p>
      <w:r>
        <w:t>本文件提供拟稿、证据整理和质控规则。临床诊疗、内镜操作、麻醉、处方、知情同意及签名由具备权限的医务人员实施。</w:t>
      </w:r>
    </w:p>
    <w:p>
      <w:r>
        <w:br w:type="page"/>
      </w:r>
    </w:p>
    <w:p>
      <w:pPr>
        <w:pStyle w:val="Heading1"/>
      </w:pPr>
      <w:r>
        <w:t>目录</w:t>
      </w:r>
    </w:p>
    <w:p>
      <w:hyperlink w:anchor="s1">
        <w:r>
          <w:t>01  模块定位 调用条件及必需资料</w:t>
        </w:r>
      </w:hyperlink>
    </w:p>
    <w:p>
      <w:hyperlink w:anchor="s2">
        <w:r>
          <w:t>02  本模块的正式文书协议</w:t>
        </w:r>
      </w:hyperlink>
    </w:p>
    <w:p>
      <w:hyperlink w:anchor="s3">
        <w:r>
          <w:t>03  核心疾病的医学知识和完整文书</w:t>
        </w:r>
      </w:hyperlink>
    </w:p>
    <w:p>
      <w:hyperlink w:anchor="s4">
        <w:r>
          <w:t>04  补充病种与交叉调用</w:t>
        </w:r>
      </w:hyperlink>
    </w:p>
    <w:p>
      <w:hyperlink w:anchor="s5">
        <w:r>
          <w:t>05  虚构病例与完整应用示例</w:t>
        </w:r>
      </w:hyperlink>
    </w:p>
    <w:p>
      <w:hyperlink w:anchor="s6">
        <w:r>
          <w:t>06  事实限制 常见错误及质控</w:t>
        </w:r>
      </w:hyperlink>
    </w:p>
    <w:p>
      <w:hyperlink w:anchor="s7">
        <w:r>
          <w:t>07  协同与维护</w:t>
        </w:r>
      </w:hyperlink>
    </w:p>
    <w:p>
      <w:hyperlink w:anchor="s8">
        <w:r>
          <w:t>08  指南版本和适用章节</w:t>
        </w:r>
      </w:hyperlink>
    </w:p>
    <w:p>
      <w:hyperlink w:anchor="s9">
        <w:r>
          <w:t>09  逐条来源核验登记</w:t>
        </w:r>
      </w:hyperlink>
    </w:p>
    <w:p/>
    <w:p>
      <w:bookmarkStart w:id="1" w:name="s1"/>
      <w:pPr>
        <w:pStyle w:val="Heading1"/>
      </w:pPr>
      <w:r>
        <w:t>模块定位 调用条件及必需资料</w:t>
      </w:r>
      <w:bookmarkEnd w:id="1"/>
    </w:p>
    <w:p>
      <w:pPr>
        <w:widowControl/>
      </w:pPr>
      <w:r>
        <w:t>本模块覆盖胃炎、萎缩肠化、Hp、胃十二指肠溃疡、消化不良及胃排空和梗阻相关问题。自然语言任务涉及这些疾病时由11调用；当前主问题以本模块为主，合并病因仅添加最少协作模块。需要患者双标识与本次住院、记录时点、真实病史实查、检验影像及内镜病理来源、每次操作及病灶标本映射、实际用药和上级意见。缺少关键证据时保持待查，不因模板存在而确诊。</w:t>
      </w:r>
    </w:p>
    <w:p>
      <w:pPr>
        <w:widowControl/>
      </w:pPr>
      <w:r>
        <w:t>以下核心疾病卡逐一覆盖33项内部标准：定义机制、表现病史实查、检验影像内镜病原病理、诊断与依据鉴别、分型分级与风险、非内镜及内镜原则、并发症、首次与日常、三级查房、检查前后和治疗后、病理回报、异常、出院随访、质控及来源。相关病种在各卡适用范围中明确；证据不足的罕见亚型保留进一步专科核实。</w:t>
      </w:r>
    </w:p>
    <w:p>
      <w:bookmarkStart w:id="2" w:name="s2"/>
      <w:pPr>
        <w:pStyle w:val="Heading1"/>
      </w:pPr>
      <w:r>
        <w:t>本模块的正式文书协议</w:t>
      </w:r>
      <w:bookmarkEnd w:id="2"/>
    </w:p>
    <w:p>
      <w:pPr>
        <w:widowControl/>
      </w:pPr>
      <w:r>
        <w:t>所有正式医学文书正文置于独立Markdown text代码框。记录日期、时间、标题和查房医师姓名职称置于框外；框内仅放医学正文，不重复题头，不放AI解释、备注或核对问题。日常病程和主治、副主任、主任医师查房均为连续完整一整段，不分条、不留空行、不人为加空格，仍需保留必要临床内容。入院、首次病程、术前小结、操作记录、抢救和出院文书可保留必要栏目。临床事件时间、标本时间和既往操作日期可以出现在正文，不能误删。禁止“根据昨天的病程记录”“结合前一天的查体情况”“根据用户上传的图片”“AI分析认为”。模板中的【字段】只供构造，正式净稿须替换或安全删除，不能保留占位符、“有/无”双选或默认正常。关键事实冲突在框外提示并阻断受影响净稿。</w:t>
      </w:r>
    </w:p>
    <w:p>
      <w:pPr>
        <w:widowControl/>
      </w:pPr>
      <w:r>
        <w:t>下列含槽位模板供构造，不能把【字段】带入净稿。医师意见、沟通与治疗计划只有真实记录才写。病理结果与每个病灶及事件分别匹配，未知评分不填写。操作前和后模板仅在该病种实际需要并已发生相应阶段时调用，不强迫所有患者做内镜或取材。</w:t>
      </w:r>
    </w:p>
    <w:p>
      <w:bookmarkStart w:id="3" w:name="s3"/>
      <w:pPr>
        <w:pStyle w:val="Heading1"/>
      </w:pPr>
      <w:r>
        <w:t>核心疾病的医学知识和完整文书</w:t>
      </w:r>
      <w:bookmarkEnd w:id="3"/>
    </w:p>
    <w:p>
      <w:pPr>
        <w:pStyle w:val="Heading2"/>
      </w:pPr>
      <w:r>
        <w:t>01 急慢性胃炎 萎缩性胃炎 肠化及胃黏膜异型增生</w:t>
      </w:r>
    </w:p>
    <w:p>
      <w:pPr>
        <w:pStyle w:val="Heading3"/>
      </w:pPr>
      <w:r>
        <w:t>疾病定义 机制及证据采集</w:t>
      </w:r>
    </w:p>
    <w:p>
      <w:pPr>
        <w:widowControl/>
      </w:pPr>
      <w:r>
        <w:t>01 疾病定义：胃黏膜炎症需区分镜下与组织学；萎缩为腺体减少，肠化和异型增生为不同病理改变。</w:t>
      </w:r>
    </w:p>
    <w:p>
      <w:pPr>
        <w:widowControl/>
      </w:pPr>
      <w:r>
        <w:t>02 病因与机制：Hp、自身免疫、化学药物等相关；癌前改变风险与范围程度及其他因素相关。</w:t>
      </w:r>
    </w:p>
    <w:p>
      <w:pPr>
        <w:widowControl/>
      </w:pPr>
      <w:r>
        <w:t>03 临床表现：上腹不适、早饱或无特异症状，急性糜烂可出血。</w:t>
      </w:r>
    </w:p>
    <w:p>
      <w:pPr>
        <w:widowControl/>
      </w:pPr>
      <w:r>
        <w:t>04 病史采集：NSAIDs、酒精、Hp、既往胃镜分瓶病理、家族胃癌、营养与贫血；所有症状保留起始、持续、诱因、进食排便关系和真实治疗反应。</w:t>
      </w:r>
    </w:p>
    <w:p>
      <w:pPr>
        <w:widowControl/>
      </w:pPr>
      <w:r>
        <w:t>05 专科查体：真实上腹查体、贫血黄疸和营养，正常体征不能确诊或排除胃炎；只写当次实查，不补正常。</w:t>
      </w:r>
    </w:p>
    <w:p>
      <w:pPr>
        <w:widowControl/>
      </w:pPr>
      <w:r>
        <w:t>06 实验室：血常规、铁与维生素相关指标按适应性，胃蛋白酶原等只辅助风险，保存时间、单位、参考和可比性。</w:t>
      </w:r>
    </w:p>
    <w:p>
      <w:pPr>
        <w:widowControl/>
      </w:pPr>
      <w:r>
        <w:t>07 影像：不是依CT诊断黏膜萎缩，影像按其他病变疑点选择，是否已经实施另行核实。</w:t>
      </w:r>
    </w:p>
    <w:p>
      <w:pPr>
        <w:widowControl/>
      </w:pPr>
      <w:r>
        <w:t>08 消化内镜：分别记胃底体角窦、萎缩肠化可疑与局灶异常，内镜类型保持原确定度，保留真实范围和受限原因。</w:t>
      </w:r>
    </w:p>
    <w:p>
      <w:pPr>
        <w:widowControl/>
      </w:pPr>
      <w:r>
        <w:t>09 病原与病理：分部位标本评价炎症活动、萎缩肠化异型增生及Hp；局灶与随机取材不同；取材类型和瓶号与病灶对应。</w:t>
      </w:r>
    </w:p>
    <w:p>
      <w:pPr>
        <w:pStyle w:val="Heading3"/>
      </w:pPr>
      <w:r>
        <w:t>诊断 鉴别 严重度和治疗原则</w:t>
      </w:r>
    </w:p>
    <w:p>
      <w:pPr>
        <w:widowControl/>
      </w:pPr>
      <w:r>
        <w:t>10 诊断标准：慢性萎缩与肠化、异型增生依据对应病理，镜下考虑不能直接作组织学确诊。</w:t>
      </w:r>
    </w:p>
    <w:p>
      <w:pPr>
        <w:widowControl/>
      </w:pPr>
      <w:r>
        <w:t>11 诊断依据：逐项列本例支持、反对和缺失证据；症状、镜下判断、病理与临床综合诊断分层，不超过原报告确定度。</w:t>
      </w:r>
    </w:p>
    <w:p>
      <w:pPr>
        <w:widowControl/>
      </w:pPr>
      <w:r>
        <w:t>12 鉴别诊断：功能性消化不良、溃疡、胃癌、自身免疫胃炎及药物损伤，逐一说明区别所需证据，不机械列疾病名。</w:t>
      </w:r>
    </w:p>
    <w:p>
      <w:pPr>
        <w:widowControl/>
      </w:pPr>
      <w:r>
        <w:t>13 疾病分型和严重程度：急/慢、病因、病理范围程度、异型增生等级分别列。</w:t>
      </w:r>
    </w:p>
    <w:p>
      <w:pPr>
        <w:widowControl/>
      </w:pPr>
      <w:r>
        <w:t>14 相关内镜分级：OLGA/OLGIM需规范部位取样和相应病理，缺分段资料不推级。仅使用适用体系和完整变量，数据时间与版本必须明确，未提供不推分。</w:t>
      </w:r>
    </w:p>
    <w:p>
      <w:pPr>
        <w:widowControl/>
      </w:pPr>
      <w:r>
        <w:t>15 临床风险：异型增生、高危家族史、广泛病理改变、取材不足和漏癌。</w:t>
      </w:r>
    </w:p>
    <w:p>
      <w:pPr>
        <w:widowControl/>
      </w:pPr>
      <w:r>
        <w:t>16 非内镜治疗原则：去除损伤因素，Hp证实时按适用指南评估根除，症状与营养个体处理。以下为知识和决策范围，患者实际药物、剂量和执行只能取自原记录。</w:t>
      </w:r>
    </w:p>
    <w:p>
      <w:pPr>
        <w:widowControl/>
      </w:pPr>
      <w:r>
        <w:t>17 内镜检查和治疗适应性：报警症状或癌前病变需高质量内镜；可见异型增生病灶联108评切除。拟行、准备和实际完成分开，侵入性方案由有权限团队确认。</w:t>
      </w:r>
    </w:p>
    <w:p>
      <w:pPr>
        <w:widowControl/>
      </w:pPr>
      <w:r>
        <w:t>18 操作风险：活检出血、治疗性切除出血穿孔及病理取样局限；麻醉、抗栓和替代方案按05及07个体核对。</w:t>
      </w:r>
    </w:p>
    <w:p>
      <w:pPr>
        <w:widowControl/>
      </w:pPr>
      <w:r>
        <w:t>19 并发症：出血、贫血、癌前改变进展，不能以风险写已癌变；不能由风险直接写成已发生。</w:t>
      </w:r>
    </w:p>
    <w:p>
      <w:pPr>
        <w:pStyle w:val="Heading3"/>
      </w:pPr>
      <w:r>
        <w:t>首次 日常和三级查房完整模板</w:t>
      </w:r>
    </w:p>
    <w:p>
      <w:pPr>
        <w:widowControl/>
      </w:pPr>
      <w:r>
        <w:t>20 首次病程</w:t>
      </w:r>
    </w:p>
    <w:p>
      <w:pPr>
        <w:widowControl/>
      </w:pPr>
      <w:r>
        <w:t>【实际日期时间】 首次病程记录</w:t>
      </w:r>
    </w:p>
    <w:p>
      <w:pPr>
        <w:pStyle w:val="Code"/>
      </w:pPr>
      <w:r>
        <w:t>```text</w:t>
      </w:r>
    </w:p>
    <w:p>
      <w:pPr>
        <w:pStyle w:val="Code"/>
        <w:keepLines w:val="0"/>
        <w:widowControl/>
      </w:pPr>
      <w:r>
        <w:t>病例特点：【与急慢性胃炎 萎缩性胃炎 肠化及胃黏膜异型增生相关的病史、实查及带日期证据】。</w:t>
      </w:r>
    </w:p>
    <w:p>
      <w:pPr>
        <w:pStyle w:val="Code"/>
        <w:keepLines w:val="0"/>
        <w:widowControl/>
      </w:pPr>
      <w:r>
        <w:t>初步诊断：【本疾病诊断与确定度，合并及待排问题】。</w:t>
      </w:r>
    </w:p>
    <w:p>
      <w:pPr>
        <w:pStyle w:val="Code"/>
        <w:keepLines w:val="0"/>
        <w:widowControl/>
      </w:pPr>
      <w:r>
        <w:t>诊断依据：【支持本例慢性萎缩与肠化、异型增生依据对应病理，镜下考虑不能直接作组织学确诊的真实资料及缺口】。</w:t>
      </w:r>
    </w:p>
    <w:p>
      <w:pPr>
        <w:pStyle w:val="Code"/>
        <w:keepLines w:val="0"/>
        <w:widowControl/>
      </w:pPr>
      <w:r>
        <w:t>鉴别诊断：【围绕功能性消化不良、溃疡、胃癌、自身免疫胃炎及药物损伤的本例支持反对依据与区分计划】。</w:t>
      </w:r>
    </w:p>
    <w:p>
      <w:pPr>
        <w:pStyle w:val="Code"/>
        <w:keepLines w:val="0"/>
        <w:widowControl/>
      </w:pPr>
      <w:r>
        <w:t>诊疗计划：【医师确认的病因及症状、胃镜分部位与病理状态评估、治疗和风险监测；已执行另列状态】。</w:t>
      </w:r>
    </w:p>
    <w:p>
      <w:pPr>
        <w:pStyle w:val="Code"/>
      </w:pPr>
      <w:r>
        <w:t>```</w:t>
      </w:r>
    </w:p>
    <w:p>
      <w:pPr>
        <w:widowControl/>
      </w:pPr>
      <w:r>
        <w:t>21 日常病程</w:t>
      </w:r>
    </w:p>
    <w:p>
      <w:pPr>
        <w:widowControl/>
      </w:pPr>
      <w:r>
        <w:t>【实际日期时间】 日常病程记录</w:t>
      </w:r>
    </w:p>
    <w:p>
      <w:pPr>
        <w:pStyle w:val="Code"/>
      </w:pPr>
      <w:r>
        <w:t>```text</w:t>
      </w:r>
    </w:p>
    <w:p>
      <w:pPr>
        <w:pStyle w:val="Code"/>
        <w:keepLines w:val="0"/>
        <w:widowControl/>
      </w:pPr>
      <w:r>
        <w:t>患者【当日与本病有关的真实症状及变化】，查体【当次专科及全身实查】，检查【带时点结果与趋势】。结合现有证据，当前【本病诊断及确定度】，重点评估【症状、胃镜分部位与病理状态的本例变化】，实际治疗【执行与反应】，后续按已确认计划【针对该问题的复评和监测】。</w:t>
      </w:r>
    </w:p>
    <w:p>
      <w:pPr>
        <w:pStyle w:val="Code"/>
      </w:pPr>
      <w:r>
        <w:t>```</w:t>
      </w:r>
    </w:p>
    <w:p>
      <w:pPr>
        <w:widowControl/>
      </w:pPr>
      <w:r>
        <w:t>22 主治医师查房</w:t>
      </w:r>
    </w:p>
    <w:p>
      <w:pPr>
        <w:widowControl/>
      </w:pPr>
      <w:r>
        <w:t>【实际日期时间】 【实际姓名】主治医师查房记录</w:t>
      </w:r>
    </w:p>
    <w:p>
      <w:pPr>
        <w:pStyle w:val="Code"/>
      </w:pPr>
      <w:r>
        <w:t>```text</w:t>
      </w:r>
    </w:p>
    <w:p>
      <w:pPr>
        <w:pStyle w:val="Code"/>
        <w:keepLines w:val="0"/>
        <w:widowControl/>
      </w:pPr>
      <w:r>
        <w:t>今日随【实际姓名】主治医师查房，患者【当日症状】，查体【实查】，辅助检查【当时可用证据】。主治医师分析：【围绕症状、胃镜分部位与病理状态的当日变化、执行及近期目标的真实意见】，目前【实际治疗状态】，后续【具体观察与复评安排】。</w:t>
      </w:r>
    </w:p>
    <w:p>
      <w:pPr>
        <w:pStyle w:val="Code"/>
      </w:pPr>
      <w:r>
        <w:t>```</w:t>
      </w:r>
    </w:p>
    <w:p>
      <w:pPr>
        <w:widowControl/>
      </w:pPr>
      <w:r>
        <w:t>23 副主任医师查房</w:t>
      </w:r>
    </w:p>
    <w:p>
      <w:pPr>
        <w:widowControl/>
      </w:pPr>
      <w:r>
        <w:t>【实际日期时间】 【实际姓名】副主任医师查房记录</w:t>
      </w:r>
    </w:p>
    <w:p>
      <w:pPr>
        <w:pStyle w:val="Code"/>
      </w:pPr>
      <w:r>
        <w:t>```text</w:t>
      </w:r>
    </w:p>
    <w:p>
      <w:pPr>
        <w:pStyle w:val="Code"/>
        <w:keepLines w:val="0"/>
        <w:widowControl/>
      </w:pPr>
      <w:r>
        <w:t>今日随【实际姓名】副主任医师查房，患者【当日病情】，查体【实查】，检查【真实结果及必要病灶标本关联】。副主任医师分析：【复核功能性消化不良、溃疡、胃癌、自身免疫胃炎及药物损伤、急/慢、病因、病理范围程度、异型增生等级分别列及治疗调整条件的真实意见】，目前【已执行与拟定分别表达】，后续【诊断证据补足和个体风险管理】。</w:t>
      </w:r>
    </w:p>
    <w:p>
      <w:pPr>
        <w:pStyle w:val="Code"/>
      </w:pPr>
      <w:r>
        <w:t>```</w:t>
      </w:r>
    </w:p>
    <w:p>
      <w:pPr>
        <w:widowControl/>
      </w:pPr>
      <w:r>
        <w:t>24 主任医师查房</w:t>
      </w:r>
    </w:p>
    <w:p>
      <w:pPr>
        <w:widowControl/>
      </w:pPr>
      <w:r>
        <w:t>【实际日期时间】 【实际姓名】主任医师查房记录</w:t>
      </w:r>
    </w:p>
    <w:p>
      <w:pPr>
        <w:pStyle w:val="Code"/>
      </w:pPr>
      <w:r>
        <w:t>```text</w:t>
      </w:r>
    </w:p>
    <w:p>
      <w:pPr>
        <w:pStyle w:val="Code"/>
        <w:keepLines w:val="0"/>
        <w:widowControl/>
      </w:pPr>
      <w:r>
        <w:t>今日随【实际姓名】主任医师查房，患者【当日变化】，查体【实查】，辅助检查【关键证据及局限】。主任医师分析：【围绕异型增生复核、高质量复查与切除之间的策略的真实综合决策及理由】，现【实际执行状态】，后续【阶段目标、协作或进一步治疗的确认安排】。</w:t>
      </w:r>
    </w:p>
    <w:p>
      <w:pPr>
        <w:pStyle w:val="Code"/>
      </w:pPr>
      <w:r>
        <w:t>```</w:t>
      </w:r>
    </w:p>
    <w:p>
      <w:pPr>
        <w:pStyle w:val="Heading3"/>
      </w:pPr>
      <w:r>
        <w:t>内镜检查和治疗各阶段模板</w:t>
      </w:r>
    </w:p>
    <w:p>
      <w:pPr>
        <w:widowControl/>
      </w:pPr>
      <w:r>
        <w:t>25 检查前</w:t>
      </w:r>
    </w:p>
    <w:p>
      <w:pPr>
        <w:widowControl/>
      </w:pPr>
      <w:r>
        <w:t>【实际日期时间】 内镜检查前病程</w:t>
      </w:r>
    </w:p>
    <w:p>
      <w:pPr>
        <w:pStyle w:val="Code"/>
      </w:pPr>
      <w:r>
        <w:t>```text</w:t>
      </w:r>
    </w:p>
    <w:p>
      <w:pPr>
        <w:pStyle w:val="Code"/>
        <w:keepLines w:val="0"/>
        <w:widowControl/>
      </w:pPr>
      <w:r>
        <w:t>针对【本例尚需明确的问题】拟行【实际计划的检查】，目的为【与分别记胃底体角窦、萎缩肠化可疑与局灶异常，内镜类型保持原确定度有关的具体目标】，当前证据【资料】，需核实【个体风险、抗栓、准备及麻醉状态】，知情沟通【实际状态】，待【未完成条件】核实后由相关团队确认实施。</w:t>
      </w:r>
    </w:p>
    <w:p>
      <w:pPr>
        <w:pStyle w:val="Code"/>
      </w:pPr>
      <w:r>
        <w:t>```</w:t>
      </w:r>
    </w:p>
    <w:p>
      <w:pPr>
        <w:widowControl/>
      </w:pPr>
      <w:r>
        <w:t>26 检查后</w:t>
      </w:r>
    </w:p>
    <w:p>
      <w:pPr>
        <w:widowControl/>
      </w:pPr>
      <w:r>
        <w:t>【实际日期时间】 内镜检查后病程</w:t>
      </w:r>
    </w:p>
    <w:p>
      <w:pPr>
        <w:pStyle w:val="Code"/>
      </w:pPr>
      <w:r>
        <w:t>```text</w:t>
      </w:r>
    </w:p>
    <w:p>
      <w:pPr>
        <w:pStyle w:val="Code"/>
        <w:keepLines w:val="0"/>
        <w:widowControl/>
      </w:pPr>
      <w:r>
        <w:t>患者于【时间】完成【实际检查及范围】，所见【与本病相关的真实发现】，取材【实际部位和标本或明确未取材】，目前支持【有依据判断】，尚不能确定【本例证据缺口】。操作后【当时症状及恢复实查】，后续【已确认观察与结果追踪安排】。</w:t>
      </w:r>
    </w:p>
    <w:p>
      <w:pPr>
        <w:pStyle w:val="Code"/>
      </w:pPr>
      <w:r>
        <w:t>```</w:t>
      </w:r>
    </w:p>
    <w:p>
      <w:pPr>
        <w:widowControl/>
      </w:pPr>
      <w:r>
        <w:t>27 内镜治疗后</w:t>
      </w:r>
    </w:p>
    <w:p>
      <w:pPr>
        <w:widowControl/>
      </w:pPr>
      <w:r>
        <w:t>【实际日期时间】 内镜治疗后病程</w:t>
      </w:r>
    </w:p>
    <w:p>
      <w:pPr>
        <w:pStyle w:val="Code"/>
      </w:pPr>
      <w:r>
        <w:t>```text</w:t>
      </w:r>
    </w:p>
    <w:p>
      <w:pPr>
        <w:pStyle w:val="Code"/>
        <w:keepLines w:val="0"/>
        <w:widowControl/>
      </w:pPr>
      <w:r>
        <w:t>患者于【时间及事件】接受【真实内镜治疗】，实际处理【本病对应病灶与方式】，即时结果【实录】，标本或装置【真实状态】。当前【当日症状、实查及检查】，需关注【活检出血、治疗性切除出血穿孔及病理取样局限中的本例风险】，实际用药饮食【状态】，后续【确认监测与复评计划】。</w:t>
      </w:r>
    </w:p>
    <w:p>
      <w:pPr>
        <w:pStyle w:val="Code"/>
      </w:pPr>
      <w:r>
        <w:t>```</w:t>
      </w:r>
    </w:p>
    <w:p>
      <w:pPr>
        <w:widowControl/>
      </w:pPr>
      <w:r>
        <w:t>28 病理结果回报</w:t>
      </w:r>
    </w:p>
    <w:p>
      <w:pPr>
        <w:widowControl/>
      </w:pPr>
      <w:r>
        <w:t>【实际日期时间】 病理回报病程</w:t>
      </w:r>
    </w:p>
    <w:p>
      <w:pPr>
        <w:pStyle w:val="Code"/>
      </w:pPr>
      <w:r>
        <w:t>```text</w:t>
      </w:r>
    </w:p>
    <w:p>
      <w:pPr>
        <w:pStyle w:val="Code"/>
        <w:keepLines w:val="0"/>
        <w:widowControl/>
      </w:pPr>
      <w:r>
        <w:t>【事件及病灶】的【取材类型和标本号】于【回报时点】回报【原病理关键结论】，与本例分部位标本评价炎症活动、萎缩肠化异型增生及Hp；局灶与随机取材不同的证据范围相关。结合【临床、内镜及影像】，当前可将诊断修正为【有依据结论】，尚缺【不能评价项目】，后续【真实复核、追加取材或治疗计划】。</w:t>
      </w:r>
    </w:p>
    <w:p>
      <w:pPr>
        <w:pStyle w:val="Code"/>
      </w:pPr>
      <w:r>
        <w:t>```</w:t>
      </w:r>
    </w:p>
    <w:p>
      <w:pPr>
        <w:widowControl/>
      </w:pPr>
      <w:r>
        <w:t>29 异常病程</w:t>
      </w:r>
    </w:p>
    <w:p>
      <w:pPr>
        <w:widowControl/>
      </w:pPr>
      <w:r>
        <w:t>【实际日期时间】 病情变化记录</w:t>
      </w:r>
    </w:p>
    <w:p>
      <w:pPr>
        <w:pStyle w:val="Code"/>
      </w:pPr>
      <w:r>
        <w:t>```text</w:t>
      </w:r>
    </w:p>
    <w:p>
      <w:pPr>
        <w:pStyle w:val="Code"/>
        <w:keepLines w:val="0"/>
        <w:widowControl/>
      </w:pPr>
      <w:r>
        <w:t>患者于【时点】出现【实际异常】，当时生命体征【实测】，查体【实查】，检查【资料】。需鉴别本病出血、贫血、癌前改变进展，不能以风险写已癌变相关问题及其他原因，当前【诊断确定度和依据】，已实施【真实处置】，复评【变化】，后续【临床团队确认安排】。</w:t>
      </w:r>
    </w:p>
    <w:p>
      <w:pPr>
        <w:pStyle w:val="Code"/>
      </w:pPr>
      <w:r>
        <w:t>```</w:t>
      </w:r>
    </w:p>
    <w:p>
      <w:pPr>
        <w:pStyle w:val="Heading3"/>
      </w:pPr>
      <w:r>
        <w:t>出院 随访 质量控制及来源</w:t>
      </w:r>
    </w:p>
    <w:p>
      <w:pPr>
        <w:widowControl/>
      </w:pPr>
      <w:r>
        <w:t>30 出院记录及医嘱</w:t>
      </w:r>
    </w:p>
    <w:p>
      <w:pPr>
        <w:widowControl/>
      </w:pPr>
      <w:r>
        <w:t>【实际日期时间】 出院记录</w:t>
      </w:r>
    </w:p>
    <w:p>
      <w:pPr>
        <w:pStyle w:val="Code"/>
      </w:pPr>
      <w:r>
        <w:t>```text</w:t>
      </w:r>
    </w:p>
    <w:p>
      <w:pPr>
        <w:pStyle w:val="Code"/>
        <w:keepLines w:val="0"/>
        <w:widowControl/>
      </w:pPr>
      <w:r>
        <w:t>入院情况：【本病真实表现和主要证据】。</w:t>
      </w:r>
    </w:p>
    <w:p>
      <w:pPr>
        <w:pStyle w:val="Code"/>
        <w:keepLines w:val="0"/>
        <w:widowControl/>
      </w:pPr>
      <w:r>
        <w:t>诊疗经过：【病因与鉴别、实际检验影像内镜病理、实施治疗及反应，时间顺序清楚】。</w:t>
      </w:r>
    </w:p>
    <w:p>
      <w:pPr>
        <w:pStyle w:val="Code"/>
        <w:keepLines w:val="0"/>
        <w:widowControl/>
      </w:pPr>
      <w:r>
        <w:t>出院诊断：【本病确定度、合并症及未决病理】。</w:t>
      </w:r>
    </w:p>
    <w:p>
      <w:pPr>
        <w:pStyle w:val="Code"/>
        <w:keepLines w:val="0"/>
        <w:widowControl/>
      </w:pPr>
      <w:r>
        <w:t>出院情况：【当日症状实查、摄入及相关检查】。</w:t>
      </w:r>
    </w:p>
    <w:p>
      <w:pPr>
        <w:pStyle w:val="Code"/>
        <w:keepLines w:val="0"/>
        <w:widowControl/>
      </w:pPr>
      <w:r>
        <w:t>出院医嘱：【已确认药物、营养活动、根据病理范围级别、内镜质量与家族风险确认监测，不统一间隔的个体安排及警示症状和追踪责任】。</w:t>
      </w:r>
    </w:p>
    <w:p>
      <w:pPr>
        <w:pStyle w:val="Code"/>
      </w:pPr>
      <w:r>
        <w:t>```</w:t>
      </w:r>
    </w:p>
    <w:p>
      <w:pPr>
        <w:widowControl/>
      </w:pPr>
      <w:r>
        <w:t>31 长期随访：根据病理范围级别、内镜质量与家族风险确认监测，不统一间隔。每项具体时间由医师结合本例确定，不机械给全部患者同一胃肠镜间隔。</w:t>
      </w:r>
    </w:p>
    <w:p>
      <w:pPr>
        <w:widowControl/>
      </w:pPr>
      <w:r>
        <w:t>32 质量控制：镜下胃炎不等病理萎缩，不能凭外观推OLGA/OLGIM。此外核身份住院、当前时点、内镜实际状态、标本归属、治疗执行和医师意见；未核关键事实阻断对应净稿。</w:t>
      </w:r>
    </w:p>
    <w:p>
      <w:pPr>
        <w:widowControl/>
      </w:pPr>
      <w:r>
        <w:t>33 参考版本和适用章节：R08 中国慢性胃炎诊治指南 2022年上海 2023发表；R09 Hp 2022及2026更新登记；R30 消化性溃疡共识 2022年上海；R25 胃癌规范；R33 功能病标准；本卡适用范围为本病的诊断证据、分型和管理原则。核验日期2026-10-26，可访问层级及限制见文末来源。</w:t>
      </w:r>
    </w:p>
    <w:p>
      <w:pPr>
        <w:pStyle w:val="Heading2"/>
      </w:pPr>
      <w:r>
        <w:t>02 幽门螺杆菌感染及根除治疗</w:t>
      </w:r>
    </w:p>
    <w:p>
      <w:pPr>
        <w:pStyle w:val="Heading3"/>
      </w:pPr>
      <w:r>
        <w:t>疾病定义 机制及证据采集</w:t>
      </w:r>
    </w:p>
    <w:p>
      <w:pPr>
        <w:widowControl/>
      </w:pPr>
      <w:r>
        <w:t>01 疾病定义：Hp胃黏膜现症感染与既往抗体接触不同，根除成功需适当方法复核。</w:t>
      </w:r>
    </w:p>
    <w:p>
      <w:pPr>
        <w:widowControl/>
      </w:pPr>
      <w:r>
        <w:t>02 病因与机制：慢性黏膜炎症与溃疡、部分胃肿瘤相关，耐药和依从性影响疗效。</w:t>
      </w:r>
    </w:p>
    <w:p>
      <w:pPr>
        <w:widowControl/>
      </w:pPr>
      <w:r>
        <w:t>03 临床表现：可无症状或消化不良溃疡相关，症状不能诊断感染。</w:t>
      </w:r>
    </w:p>
    <w:p>
      <w:pPr>
        <w:widowControl/>
      </w:pPr>
      <w:r>
        <w:t>04 病史采集：既往检测方法、时间、抑酸抗菌铋剂、既往根除组合和执行、过敏；所有症状保留起始、持续、诱因、进食排便关系和真实治疗反应。</w:t>
      </w:r>
    </w:p>
    <w:p>
      <w:pPr>
        <w:widowControl/>
      </w:pPr>
      <w:r>
        <w:t>05 专科查体：按症状及营养贫血实查，不凭查体确定Hp；只写当次实查，不补正常。</w:t>
      </w:r>
    </w:p>
    <w:p>
      <w:pPr>
        <w:widowControl/>
      </w:pPr>
      <w:r>
        <w:t>06 实验室：尿素呼气或粪抗原等现症检测，方法条件和停药窗口核对；血清抗体不评根除成功，保存时间、单位、参考和可比性。</w:t>
      </w:r>
    </w:p>
    <w:p>
      <w:pPr>
        <w:widowControl/>
      </w:pPr>
      <w:r>
        <w:t>07 影像：影像不能诊断Hp，用于合并疾病问题，是否已经实施另行核实。</w:t>
      </w:r>
    </w:p>
    <w:p>
      <w:pPr>
        <w:widowControl/>
      </w:pPr>
      <w:r>
        <w:t>08 消化内镜：需要胃镜时分部位病变及取材，不能因溃疡自动写Hp阳性，保留真实范围和受限原因。</w:t>
      </w:r>
    </w:p>
    <w:p>
      <w:pPr>
        <w:widowControl/>
      </w:pPr>
      <w:r>
        <w:t>09 病原与病理：组织学、快速尿素酶、培养药敏或耐药检测依真实实施，阴性考虑药物与取材限制；取材类型和瓶号与病灶对应。</w:t>
      </w:r>
    </w:p>
    <w:p>
      <w:pPr>
        <w:pStyle w:val="Heading3"/>
      </w:pPr>
      <w:r>
        <w:t>诊断 鉴别 严重度和治疗原则</w:t>
      </w:r>
    </w:p>
    <w:p>
      <w:pPr>
        <w:widowControl/>
      </w:pPr>
      <w:r>
        <w:t>10 诊断标准：以有效现症检测支持，药物干扰和近期出血可能影响结果，必要时规范复测。</w:t>
      </w:r>
    </w:p>
    <w:p>
      <w:pPr>
        <w:widowControl/>
      </w:pPr>
      <w:r>
        <w:t>11 诊断依据：逐项列本例支持、反对和缺失证据；症状、镜下判断、病理与临床综合诊断分层，不超过原报告确定度。</w:t>
      </w:r>
    </w:p>
    <w:p>
      <w:pPr>
        <w:widowControl/>
      </w:pPr>
      <w:r>
        <w:t>12 鉴别诊断：既往感染抗体、假阴性、其他胃炎或溃疡病因，逐一说明区别所需证据，不机械列疾病名。</w:t>
      </w:r>
    </w:p>
    <w:p>
      <w:pPr>
        <w:widowControl/>
      </w:pPr>
      <w:r>
        <w:t>13 疾病分型和严重程度：初治、再次根除、难治及治疗后复查分开，儿童等特殊人群不机械外推。</w:t>
      </w:r>
    </w:p>
    <w:p>
      <w:pPr>
        <w:widowControl/>
      </w:pPr>
      <w:r>
        <w:t>14 相关内镜分级：无通用Hp内镜分级，内镜风险不等于感染确诊。仅使用适用体系和完整变量，数据时间与版本必须明确，未提供不推分。</w:t>
      </w:r>
    </w:p>
    <w:p>
      <w:pPr>
        <w:widowControl/>
      </w:pPr>
      <w:r>
        <w:t>15 临床风险：耐药、药物过敏相互作用、既往失败、依从性和不良反应。</w:t>
      </w:r>
    </w:p>
    <w:p>
      <w:pPr>
        <w:widowControl/>
      </w:pPr>
      <w:r>
        <w:t>16 非内镜治疗原则：个体选择适用根除方案，核既往抗菌暴露与药敏；不得自动补剂量组合。以下为知识和决策范围，患者实际药物、剂量和执行只能取自原记录。</w:t>
      </w:r>
    </w:p>
    <w:p>
      <w:pPr>
        <w:widowControl/>
      </w:pPr>
      <w:r>
        <w:t>17 内镜检查和治疗适应性：通常不为感染本身做治疗性内镜，合并病变按其适应性处理。拟行、准备和实际完成分开，侵入性方案由有权限团队确认。</w:t>
      </w:r>
    </w:p>
    <w:p>
      <w:pPr>
        <w:widowControl/>
      </w:pPr>
      <w:r>
        <w:t>18 操作风险：取材相关风险，根除药物风险与内镜风险分别记；麻醉、抗栓和替代方案按05及07个体核对。</w:t>
      </w:r>
    </w:p>
    <w:p>
      <w:pPr>
        <w:widowControl/>
      </w:pPr>
      <w:r>
        <w:t>19 并发症：溃疡相关并发症、治疗不良反应和复发再感染；不能由风险直接写成已发生。</w:t>
      </w:r>
    </w:p>
    <w:p>
      <w:pPr>
        <w:pStyle w:val="Heading3"/>
      </w:pPr>
      <w:r>
        <w:t>首次 日常和三级查房完整模板</w:t>
      </w:r>
    </w:p>
    <w:p>
      <w:pPr>
        <w:widowControl/>
      </w:pPr>
      <w:r>
        <w:t>20 首次病程</w:t>
      </w:r>
    </w:p>
    <w:p>
      <w:pPr>
        <w:widowControl/>
      </w:pPr>
      <w:r>
        <w:t>【实际日期时间】 首次病程记录</w:t>
      </w:r>
    </w:p>
    <w:p>
      <w:pPr>
        <w:pStyle w:val="Code"/>
      </w:pPr>
      <w:r>
        <w:t>```text</w:t>
      </w:r>
    </w:p>
    <w:p>
      <w:pPr>
        <w:pStyle w:val="Code"/>
        <w:keepLines w:val="0"/>
        <w:widowControl/>
      </w:pPr>
      <w:r>
        <w:t>病例特点：【与幽门螺杆菌感染及根除治疗相关的病史、实查及带日期证据】。</w:t>
      </w:r>
    </w:p>
    <w:p>
      <w:pPr>
        <w:pStyle w:val="Code"/>
        <w:keepLines w:val="0"/>
        <w:widowControl/>
      </w:pPr>
      <w:r>
        <w:t>初步诊断：【本疾病诊断与确定度，合并及待排问题】。</w:t>
      </w:r>
    </w:p>
    <w:p>
      <w:pPr>
        <w:pStyle w:val="Code"/>
        <w:keepLines w:val="0"/>
        <w:widowControl/>
      </w:pPr>
      <w:r>
        <w:t>诊断依据：【支持本例以有效现症检测支持，药物干扰和近期出血可能影响结果，必要时规范复测的真实资料及缺口】。</w:t>
      </w:r>
    </w:p>
    <w:p>
      <w:pPr>
        <w:pStyle w:val="Code"/>
        <w:keepLines w:val="0"/>
        <w:widowControl/>
      </w:pPr>
      <w:r>
        <w:t>鉴别诊断：【围绕既往感染抗体、假阴性、其他胃炎或溃疡病因的本例支持反对依据与区分计划】。</w:t>
      </w:r>
    </w:p>
    <w:p>
      <w:pPr>
        <w:pStyle w:val="Code"/>
        <w:keepLines w:val="0"/>
        <w:widowControl/>
      </w:pPr>
      <w:r>
        <w:t>诊疗计划：【医师确认的病因及检测条件、真实方案执行和疗效复查评估、治疗和风险监测；已执行另列状态】。</w:t>
      </w:r>
    </w:p>
    <w:p>
      <w:pPr>
        <w:pStyle w:val="Code"/>
      </w:pPr>
      <w:r>
        <w:t>```</w:t>
      </w:r>
    </w:p>
    <w:p>
      <w:pPr>
        <w:widowControl/>
      </w:pPr>
      <w:r>
        <w:t>21 日常病程</w:t>
      </w:r>
    </w:p>
    <w:p>
      <w:pPr>
        <w:widowControl/>
      </w:pPr>
      <w:r>
        <w:t>【实际日期时间】 日常病程记录</w:t>
      </w:r>
    </w:p>
    <w:p>
      <w:pPr>
        <w:pStyle w:val="Code"/>
      </w:pPr>
      <w:r>
        <w:t>```text</w:t>
      </w:r>
    </w:p>
    <w:p>
      <w:pPr>
        <w:pStyle w:val="Code"/>
        <w:keepLines w:val="0"/>
        <w:widowControl/>
      </w:pPr>
      <w:r>
        <w:t>患者【当日与本病有关的真实症状及变化】，查体【当次专科及全身实查】，检查【带时点结果与趋势】。结合现有证据，当前【本病诊断及确定度】，重点评估【检测条件、真实方案执行和疗效复查的本例变化】，实际治疗【执行与反应】，后续按已确认计划【针对该问题的复评和监测】。</w:t>
      </w:r>
    </w:p>
    <w:p>
      <w:pPr>
        <w:pStyle w:val="Code"/>
      </w:pPr>
      <w:r>
        <w:t>```</w:t>
      </w:r>
    </w:p>
    <w:p>
      <w:pPr>
        <w:widowControl/>
      </w:pPr>
      <w:r>
        <w:t>22 主治医师查房</w:t>
      </w:r>
    </w:p>
    <w:p>
      <w:pPr>
        <w:widowControl/>
      </w:pPr>
      <w:r>
        <w:t>【实际日期时间】 【实际姓名】主治医师查房记录</w:t>
      </w:r>
    </w:p>
    <w:p>
      <w:pPr>
        <w:pStyle w:val="Code"/>
      </w:pPr>
      <w:r>
        <w:t>```text</w:t>
      </w:r>
    </w:p>
    <w:p>
      <w:pPr>
        <w:pStyle w:val="Code"/>
        <w:keepLines w:val="0"/>
        <w:widowControl/>
      </w:pPr>
      <w:r>
        <w:t>今日随【实际姓名】主治医师查房，患者【当日症状】，查体【实查】，辅助检查【当时可用证据】。主治医师分析：【围绕检测条件、真实方案执行和疗效复查的当日变化、执行及近期目标的真实意见】，目前【实际治疗状态】，后续【具体观察与复评安排】。</w:t>
      </w:r>
    </w:p>
    <w:p>
      <w:pPr>
        <w:pStyle w:val="Code"/>
      </w:pPr>
      <w:r>
        <w:t>```</w:t>
      </w:r>
    </w:p>
    <w:p>
      <w:pPr>
        <w:widowControl/>
      </w:pPr>
      <w:r>
        <w:t>23 副主任医师查房</w:t>
      </w:r>
    </w:p>
    <w:p>
      <w:pPr>
        <w:widowControl/>
      </w:pPr>
      <w:r>
        <w:t>【实际日期时间】 【实际姓名】副主任医师查房记录</w:t>
      </w:r>
    </w:p>
    <w:p>
      <w:pPr>
        <w:pStyle w:val="Code"/>
      </w:pPr>
      <w:r>
        <w:t>```text</w:t>
      </w:r>
    </w:p>
    <w:p>
      <w:pPr>
        <w:pStyle w:val="Code"/>
        <w:keepLines w:val="0"/>
        <w:widowControl/>
      </w:pPr>
      <w:r>
        <w:t>今日随【实际姓名】副主任医师查房，患者【当日病情】，查体【实查】，检查【真实结果及必要病灶标本关联】。副主任医师分析：【复核既往感染抗体、假阴性、其他胃炎或溃疡病因、初治、再次根除、难治及治疗后复查分开，儿童等特殊人群不机械外推及治疗调整条件的真实意见】，目前【已执行与拟定分别表达】，后续【诊断证据补足和个体风险管理】。</w:t>
      </w:r>
    </w:p>
    <w:p>
      <w:pPr>
        <w:pStyle w:val="Code"/>
      </w:pPr>
      <w:r>
        <w:t>```</w:t>
      </w:r>
    </w:p>
    <w:p>
      <w:pPr>
        <w:widowControl/>
      </w:pPr>
      <w:r>
        <w:t>24 主任医师查房</w:t>
      </w:r>
    </w:p>
    <w:p>
      <w:pPr>
        <w:widowControl/>
      </w:pPr>
      <w:r>
        <w:t>【实际日期时间】 【实际姓名】主任医师查房记录</w:t>
      </w:r>
    </w:p>
    <w:p>
      <w:pPr>
        <w:pStyle w:val="Code"/>
      </w:pPr>
      <w:r>
        <w:t>```text</w:t>
      </w:r>
    </w:p>
    <w:p>
      <w:pPr>
        <w:pStyle w:val="Code"/>
        <w:keepLines w:val="0"/>
        <w:widowControl/>
      </w:pPr>
      <w:r>
        <w:t>今日随【实际姓名】主任医师查房，患者【当日变化】，查体【实查】，辅助检查【关键证据及局限】。主任医师分析：【围绕多次失败时药敏及方案取舍，关注2026更新原文适用条款的真实综合决策及理由】，现【实际执行状态】，后续【阶段目标、协作或进一步治疗的确认安排】。</w:t>
      </w:r>
    </w:p>
    <w:p>
      <w:pPr>
        <w:pStyle w:val="Code"/>
      </w:pPr>
      <w:r>
        <w:t>```</w:t>
      </w:r>
    </w:p>
    <w:p>
      <w:pPr>
        <w:pStyle w:val="Heading3"/>
      </w:pPr>
      <w:r>
        <w:t>内镜检查和治疗各阶段模板</w:t>
      </w:r>
    </w:p>
    <w:p>
      <w:pPr>
        <w:widowControl/>
      </w:pPr>
      <w:r>
        <w:t>25 检查前</w:t>
      </w:r>
    </w:p>
    <w:p>
      <w:pPr>
        <w:widowControl/>
      </w:pPr>
      <w:r>
        <w:t>【实际日期时间】 内镜检查前病程</w:t>
      </w:r>
    </w:p>
    <w:p>
      <w:pPr>
        <w:pStyle w:val="Code"/>
      </w:pPr>
      <w:r>
        <w:t>```text</w:t>
      </w:r>
    </w:p>
    <w:p>
      <w:pPr>
        <w:pStyle w:val="Code"/>
        <w:keepLines w:val="0"/>
        <w:widowControl/>
      </w:pPr>
      <w:r>
        <w:t>针对【本例尚需明确的问题】拟行【实际计划的检查】，目的为【与需要胃镜时分部位病变及取材，不能因溃疡自动写Hp阳性有关的具体目标】，当前证据【资料】，需核实【个体风险、抗栓、准备及麻醉状态】，知情沟通【实际状态】，待【未完成条件】核实后由相关团队确认实施。</w:t>
      </w:r>
    </w:p>
    <w:p>
      <w:pPr>
        <w:pStyle w:val="Code"/>
      </w:pPr>
      <w:r>
        <w:t>```</w:t>
      </w:r>
    </w:p>
    <w:p>
      <w:pPr>
        <w:widowControl/>
      </w:pPr>
      <w:r>
        <w:t>26 检查后</w:t>
      </w:r>
    </w:p>
    <w:p>
      <w:pPr>
        <w:widowControl/>
      </w:pPr>
      <w:r>
        <w:t>【实际日期时间】 内镜检查后病程</w:t>
      </w:r>
    </w:p>
    <w:p>
      <w:pPr>
        <w:pStyle w:val="Code"/>
      </w:pPr>
      <w:r>
        <w:t>```text</w:t>
      </w:r>
    </w:p>
    <w:p>
      <w:pPr>
        <w:pStyle w:val="Code"/>
        <w:keepLines w:val="0"/>
        <w:widowControl/>
      </w:pPr>
      <w:r>
        <w:t>患者于【时间】完成【实际检查及范围】，所见【与本病相关的真实发现】，取材【实际部位和标本或明确未取材】，目前支持【有依据判断】，尚不能确定【本例证据缺口】。操作后【当时症状及恢复实查】，后续【已确认观察与结果追踪安排】。</w:t>
      </w:r>
    </w:p>
    <w:p>
      <w:pPr>
        <w:pStyle w:val="Code"/>
      </w:pPr>
      <w:r>
        <w:t>```</w:t>
      </w:r>
    </w:p>
    <w:p>
      <w:pPr>
        <w:widowControl/>
      </w:pPr>
      <w:r>
        <w:t>27 内镜治疗后</w:t>
      </w:r>
    </w:p>
    <w:p>
      <w:pPr>
        <w:widowControl/>
      </w:pPr>
      <w:r>
        <w:t>【实际日期时间】 内镜治疗后病程</w:t>
      </w:r>
    </w:p>
    <w:p>
      <w:pPr>
        <w:pStyle w:val="Code"/>
      </w:pPr>
      <w:r>
        <w:t>```text</w:t>
      </w:r>
    </w:p>
    <w:p>
      <w:pPr>
        <w:pStyle w:val="Code"/>
        <w:keepLines w:val="0"/>
        <w:widowControl/>
      </w:pPr>
      <w:r>
        <w:t>患者于【时间及事件】接受【真实内镜治疗】，实际处理【本病对应病灶与方式】，即时结果【实录】，标本或装置【真实状态】。当前【当日症状、实查及检查】，需关注【取材相关风险，根除药物风险与内镜风险分别记中的本例风险】，实际用药饮食【状态】，后续【确认监测与复评计划】。</w:t>
      </w:r>
    </w:p>
    <w:p>
      <w:pPr>
        <w:pStyle w:val="Code"/>
      </w:pPr>
      <w:r>
        <w:t>```</w:t>
      </w:r>
    </w:p>
    <w:p>
      <w:pPr>
        <w:widowControl/>
      </w:pPr>
      <w:r>
        <w:t>28 病理结果回报</w:t>
      </w:r>
    </w:p>
    <w:p>
      <w:pPr>
        <w:widowControl/>
      </w:pPr>
      <w:r>
        <w:t>【实际日期时间】 病理回报病程</w:t>
      </w:r>
    </w:p>
    <w:p>
      <w:pPr>
        <w:pStyle w:val="Code"/>
      </w:pPr>
      <w:r>
        <w:t>```text</w:t>
      </w:r>
    </w:p>
    <w:p>
      <w:pPr>
        <w:pStyle w:val="Code"/>
        <w:keepLines w:val="0"/>
        <w:widowControl/>
      </w:pPr>
      <w:r>
        <w:t>【事件及病灶】的【取材类型和标本号】于【回报时点】回报【原病理关键结论】，与本例组织学、快速尿素酶、培养药敏或耐药检测依真实实施，阴性考虑药物与取材限制的证据范围相关。结合【临床、内镜及影像】，当前可将诊断修正为【有依据结论】，尚缺【不能评价项目】，后续【真实复核、追加取材或治疗计划】。</w:t>
      </w:r>
    </w:p>
    <w:p>
      <w:pPr>
        <w:pStyle w:val="Code"/>
      </w:pPr>
      <w:r>
        <w:t>```</w:t>
      </w:r>
    </w:p>
    <w:p>
      <w:pPr>
        <w:widowControl/>
      </w:pPr>
      <w:r>
        <w:t>29 异常病程</w:t>
      </w:r>
    </w:p>
    <w:p>
      <w:pPr>
        <w:widowControl/>
      </w:pPr>
      <w:r>
        <w:t>【实际日期时间】 病情变化记录</w:t>
      </w:r>
    </w:p>
    <w:p>
      <w:pPr>
        <w:pStyle w:val="Code"/>
      </w:pPr>
      <w:r>
        <w:t>```text</w:t>
      </w:r>
    </w:p>
    <w:p>
      <w:pPr>
        <w:pStyle w:val="Code"/>
        <w:keepLines w:val="0"/>
        <w:widowControl/>
      </w:pPr>
      <w:r>
        <w:t>患者于【时点】出现【实际异常】，当时生命体征【实测】，查体【实查】，检查【资料】。需鉴别本病溃疡相关并发症、治疗不良反应和复发再感染相关问题及其他原因，当前【诊断确定度和依据】，已实施【真实处置】，复评【变化】，后续【临床团队确认安排】。</w:t>
      </w:r>
    </w:p>
    <w:p>
      <w:pPr>
        <w:pStyle w:val="Code"/>
      </w:pPr>
      <w:r>
        <w:t>```</w:t>
      </w:r>
    </w:p>
    <w:p>
      <w:pPr>
        <w:pStyle w:val="Heading3"/>
      </w:pPr>
      <w:r>
        <w:t>出院 随访 质量控制及来源</w:t>
      </w:r>
    </w:p>
    <w:p>
      <w:pPr>
        <w:widowControl/>
      </w:pPr>
      <w:r>
        <w:t>30 出院记录及医嘱</w:t>
      </w:r>
    </w:p>
    <w:p>
      <w:pPr>
        <w:widowControl/>
      </w:pPr>
      <w:r>
        <w:t>【实际日期时间】 出院记录</w:t>
      </w:r>
    </w:p>
    <w:p>
      <w:pPr>
        <w:pStyle w:val="Code"/>
      </w:pPr>
      <w:r>
        <w:t>```text</w:t>
      </w:r>
    </w:p>
    <w:p>
      <w:pPr>
        <w:pStyle w:val="Code"/>
        <w:keepLines w:val="0"/>
        <w:widowControl/>
      </w:pPr>
      <w:r>
        <w:t>入院情况：【本病真实表现和主要证据】。</w:t>
      </w:r>
    </w:p>
    <w:p>
      <w:pPr>
        <w:pStyle w:val="Code"/>
        <w:keepLines w:val="0"/>
        <w:widowControl/>
      </w:pPr>
      <w:r>
        <w:t>诊疗经过：【病因与鉴别、实际检验影像内镜病理、实施治疗及反应，时间顺序清楚】。</w:t>
      </w:r>
    </w:p>
    <w:p>
      <w:pPr>
        <w:pStyle w:val="Code"/>
        <w:keepLines w:val="0"/>
        <w:widowControl/>
      </w:pPr>
      <w:r>
        <w:t>出院诊断：【本病确定度、合并症及未决病理】。</w:t>
      </w:r>
    </w:p>
    <w:p>
      <w:pPr>
        <w:pStyle w:val="Code"/>
        <w:keepLines w:val="0"/>
        <w:widowControl/>
      </w:pPr>
      <w:r>
        <w:t>出院情况：【当日症状实查、摄入及相关检查】。</w:t>
      </w:r>
    </w:p>
    <w:p>
      <w:pPr>
        <w:pStyle w:val="Code"/>
        <w:keepLines w:val="0"/>
        <w:widowControl/>
      </w:pPr>
      <w:r>
        <w:t>出院医嘱：【已确认药物、营养活动、核实际疗程和末次相关药物，按检测法规定窗口由医师确认复查的个体安排及警示症状和追踪责任】。</w:t>
      </w:r>
    </w:p>
    <w:p>
      <w:pPr>
        <w:pStyle w:val="Code"/>
      </w:pPr>
      <w:r>
        <w:t>```</w:t>
      </w:r>
    </w:p>
    <w:p>
      <w:pPr>
        <w:widowControl/>
      </w:pPr>
      <w:r>
        <w:t>31 长期随访：核实际疗程和末次相关药物，按检测法规定窗口由医师确认复查。每项具体时间由医师结合本例确定，不机械给全部患者同一胃肠镜间隔。</w:t>
      </w:r>
    </w:p>
    <w:p>
      <w:pPr>
        <w:widowControl/>
      </w:pPr>
      <w:r>
        <w:t>32 质量控制：症状减轻不等根除；抗体阳性不直接写现症；计划根除不等已完成。此外核身份住院、当前时点、内镜实际状态、标本归属、治疗执行和医师意见；未核关键事实阻断对应净稿。</w:t>
      </w:r>
    </w:p>
    <w:p>
      <w:pPr>
        <w:widowControl/>
      </w:pPr>
      <w:r>
        <w:t>33 参考版本和适用章节：R08 中国慢性胃炎诊治指南 2022年上海 2023发表；R09 Hp 2022及2026更新登记；R30 消化性溃疡共识 2022年上海；R25 胃癌规范；R33 功能病标准；本卡适用范围为本病的诊断证据、分型和管理原则。核验日期2026-10-26，可访问层级及限制见文末来源。</w:t>
      </w:r>
    </w:p>
    <w:p>
      <w:pPr>
        <w:pStyle w:val="Heading2"/>
      </w:pPr>
      <w:r>
        <w:t>03 胃溃疡 十二指肠溃疡及复合性溃疡</w:t>
      </w:r>
    </w:p>
    <w:p>
      <w:pPr>
        <w:pStyle w:val="Heading3"/>
      </w:pPr>
      <w:r>
        <w:t>疾病定义 机制及证据采集</w:t>
      </w:r>
    </w:p>
    <w:p>
      <w:pPr>
        <w:widowControl/>
      </w:pPr>
      <w:r>
        <w:t>01 疾病定义：黏膜缺损形成溃疡，胃与十二指肠可同存；胃溃疡必须关注恶性鉴别。</w:t>
      </w:r>
    </w:p>
    <w:p>
      <w:pPr>
        <w:widowControl/>
      </w:pPr>
      <w:r>
        <w:t>02 病因与机制：Hp、NSAIDs等因素及其他较少见病因，不能由形态反推Hp。</w:t>
      </w:r>
    </w:p>
    <w:p>
      <w:pPr>
        <w:widowControl/>
      </w:pPr>
      <w:r>
        <w:t>03 临床表现：上腹痛、夜间餐后相关症状、出血或梗阻，也可无典型痛。</w:t>
      </w:r>
    </w:p>
    <w:p>
      <w:pPr>
        <w:widowControl/>
      </w:pPr>
      <w:r>
        <w:t>04 病史采集：疼痛进食关系、黑便呕血、NSAIDs抗栓、Hp、复发与既往取材；所有症状保留起始、持续、诱因、进食排便关系和真实治疗反应。</w:t>
      </w:r>
    </w:p>
    <w:p>
      <w:pPr>
        <w:widowControl/>
      </w:pPr>
      <w:r>
        <w:t>05 专科查体：上腹压痛与腹膜刺激、贫血循环灌注和脱水；只写当次实查，不补正常。</w:t>
      </w:r>
    </w:p>
    <w:p>
      <w:pPr>
        <w:widowControl/>
      </w:pPr>
      <w:r>
        <w:t>06 实验室：Hb凝血、Hp现症证据、必要肝肾及营养，动态不漏补液输血影响，保存时间、单位、参考和可比性。</w:t>
      </w:r>
    </w:p>
    <w:p>
      <w:pPr>
        <w:widowControl/>
      </w:pPr>
      <w:r>
        <w:t>07 影像：疑穿孔梗阻等按临床选影像，普通影像不能定溃疡良恶性，是否已经实施另行核实。</w:t>
      </w:r>
    </w:p>
    <w:p>
      <w:pPr>
        <w:widowControl/>
      </w:pPr>
      <w:r>
        <w:t>08 消化内镜：位置数量大小、边缘基底和出血征象、实际取材，十二指肠范围不推，保留真实范围和受限原因。</w:t>
      </w:r>
    </w:p>
    <w:p>
      <w:pPr>
        <w:widowControl/>
      </w:pPr>
      <w:r>
        <w:t>09 病原与病理：胃溃疡病理与取材充分性，阴性活检仍需结合形态和后续愈合；取材类型和瓶号与病灶对应。</w:t>
      </w:r>
    </w:p>
    <w:p>
      <w:pPr>
        <w:pStyle w:val="Heading3"/>
      </w:pPr>
      <w:r>
        <w:t>诊断 鉴别 严重度和治疗原则</w:t>
      </w:r>
    </w:p>
    <w:p>
      <w:pPr>
        <w:widowControl/>
      </w:pPr>
      <w:r>
        <w:t>10 诊断标准：符合内镜病变及临床，胃癌鉴别和病因证据分别说明；症状不独立确诊。</w:t>
      </w:r>
    </w:p>
    <w:p>
      <w:pPr>
        <w:widowControl/>
      </w:pPr>
      <w:r>
        <w:t>11 诊断依据：逐项列本例支持、反对和缺失证据；症状、镜下判断、病理与临床综合诊断分层，不超过原报告确定度。</w:t>
      </w:r>
    </w:p>
    <w:p>
      <w:pPr>
        <w:widowControl/>
      </w:pPr>
      <w:r>
        <w:t>12 鉴别诊断：溃疡型胃癌、胃炎、功能性消化不良、胆胰疾病，难治时特殊病因，逐一说明区别所需证据，不机械列疾病名。</w:t>
      </w:r>
    </w:p>
    <w:p>
      <w:pPr>
        <w:widowControl/>
      </w:pPr>
      <w:r>
        <w:t>13 疾病分型和严重程度：部位、活动愈合瘢痕状态、并发症及病因，复合溃疡分别定位。</w:t>
      </w:r>
    </w:p>
    <w:p>
      <w:pPr>
        <w:widowControl/>
      </w:pPr>
      <w:r>
        <w:t>14 相关内镜分级：出血用Forrest原报告，溃疡分期需镜下证据，未提供不推。仅使用适用体系和完整变量，数据时间与版本必须明确，未提供不推分。</w:t>
      </w:r>
    </w:p>
    <w:p>
      <w:pPr>
        <w:widowControl/>
      </w:pPr>
      <w:r>
        <w:t>15 临床风险：活动或再出血、穿孔、出口梗阻和漏癌。</w:t>
      </w:r>
    </w:p>
    <w:p>
      <w:pPr>
        <w:widowControl/>
      </w:pPr>
      <w:r>
        <w:t>16 非内镜治疗原则：抑酸、病因治疗及停换损伤药由医师决定，Hp根除需感染证据。以下为知识和决策范围，患者实际药物、剂量和执行只能取自原记录。</w:t>
      </w:r>
    </w:p>
    <w:p>
      <w:pPr>
        <w:widowControl/>
      </w:pPr>
      <w:r>
        <w:t>17 内镜检查和治疗适应性：胃镜诊断取材和适应性复查，活动高风险出血考虑止血；穿孔梗阻需外科协作。拟行、准备和实际完成分开，侵入性方案由有权限团队确认。</w:t>
      </w:r>
    </w:p>
    <w:p>
      <w:pPr>
        <w:widowControl/>
      </w:pPr>
      <w:r>
        <w:t>18 操作风险：出血穿孔、误吸及重复取材的个体风险；麻醉、抗栓和替代方案按05及07个体核对。</w:t>
      </w:r>
    </w:p>
    <w:p>
      <w:pPr>
        <w:widowControl/>
      </w:pPr>
      <w:r>
        <w:t>19 并发症：出血、穿孔、梗阻和再发，恶性病变漏诊；不能由风险直接写成已发生。</w:t>
      </w:r>
    </w:p>
    <w:p>
      <w:pPr>
        <w:pStyle w:val="Heading3"/>
      </w:pPr>
      <w:r>
        <w:t>首次 日常和三级查房完整模板</w:t>
      </w:r>
    </w:p>
    <w:p>
      <w:pPr>
        <w:widowControl/>
      </w:pPr>
      <w:r>
        <w:t>20 首次病程</w:t>
      </w:r>
    </w:p>
    <w:p>
      <w:pPr>
        <w:widowControl/>
      </w:pPr>
      <w:r>
        <w:t>【实际日期时间】 首次病程记录</w:t>
      </w:r>
    </w:p>
    <w:p>
      <w:pPr>
        <w:pStyle w:val="Code"/>
      </w:pPr>
      <w:r>
        <w:t>```text</w:t>
      </w:r>
    </w:p>
    <w:p>
      <w:pPr>
        <w:pStyle w:val="Code"/>
        <w:keepLines w:val="0"/>
        <w:widowControl/>
      </w:pPr>
      <w:r>
        <w:t>病例特点：【与胃溃疡 十二指肠溃疡及复合性溃疡相关的病史、实查及带日期证据】。</w:t>
      </w:r>
    </w:p>
    <w:p>
      <w:pPr>
        <w:pStyle w:val="Code"/>
        <w:keepLines w:val="0"/>
        <w:widowControl/>
      </w:pPr>
      <w:r>
        <w:t>初步诊断：【本疾病诊断与确定度，合并及待排问题】。</w:t>
      </w:r>
    </w:p>
    <w:p>
      <w:pPr>
        <w:pStyle w:val="Code"/>
        <w:keepLines w:val="0"/>
        <w:widowControl/>
      </w:pPr>
      <w:r>
        <w:t>诊断依据：【支持本例符合内镜病变及临床，胃癌鉴别和病因证据分别说明；症状不独立确诊的真实资料及缺口】。</w:t>
      </w:r>
    </w:p>
    <w:p>
      <w:pPr>
        <w:pStyle w:val="Code"/>
        <w:keepLines w:val="0"/>
        <w:widowControl/>
      </w:pPr>
      <w:r>
        <w:t>鉴别诊断：【围绕溃疡型胃癌、胃炎、功能性消化不良、胆胰疾病，难治时特殊病因的本例支持反对依据与区分计划】。</w:t>
      </w:r>
    </w:p>
    <w:p>
      <w:pPr>
        <w:pStyle w:val="Code"/>
        <w:keepLines w:val="0"/>
        <w:widowControl/>
      </w:pPr>
      <w:r>
        <w:t>诊疗计划：【医师确认的病因及疼痛出血、Hb趋势与溃疡病理评估、治疗和风险监测；已执行另列状态】。</w:t>
      </w:r>
    </w:p>
    <w:p>
      <w:pPr>
        <w:pStyle w:val="Code"/>
      </w:pPr>
      <w:r>
        <w:t>```</w:t>
      </w:r>
    </w:p>
    <w:p>
      <w:pPr>
        <w:widowControl/>
      </w:pPr>
      <w:r>
        <w:t>21 日常病程</w:t>
      </w:r>
    </w:p>
    <w:p>
      <w:pPr>
        <w:widowControl/>
      </w:pPr>
      <w:r>
        <w:t>【实际日期时间】 日常病程记录</w:t>
      </w:r>
    </w:p>
    <w:p>
      <w:pPr>
        <w:pStyle w:val="Code"/>
      </w:pPr>
      <w:r>
        <w:t>```text</w:t>
      </w:r>
    </w:p>
    <w:p>
      <w:pPr>
        <w:pStyle w:val="Code"/>
        <w:keepLines w:val="0"/>
        <w:widowControl/>
      </w:pPr>
      <w:r>
        <w:t>患者【当日与本病有关的真实症状及变化】，查体【当次专科及全身实查】，检查【带时点结果与趋势】。结合现有证据，当前【本病诊断及确定度】，重点评估【疼痛出血、Hb趋势与溃疡病理的本例变化】，实际治疗【执行与反应】，后续按已确认计划【针对该问题的复评和监测】。</w:t>
      </w:r>
    </w:p>
    <w:p>
      <w:pPr>
        <w:pStyle w:val="Code"/>
      </w:pPr>
      <w:r>
        <w:t>```</w:t>
      </w:r>
    </w:p>
    <w:p>
      <w:pPr>
        <w:widowControl/>
      </w:pPr>
      <w:r>
        <w:t>22 主治医师查房</w:t>
      </w:r>
    </w:p>
    <w:p>
      <w:pPr>
        <w:widowControl/>
      </w:pPr>
      <w:r>
        <w:t>【实际日期时间】 【实际姓名】主治医师查房记录</w:t>
      </w:r>
    </w:p>
    <w:p>
      <w:pPr>
        <w:pStyle w:val="Code"/>
      </w:pPr>
      <w:r>
        <w:t>```text</w:t>
      </w:r>
    </w:p>
    <w:p>
      <w:pPr>
        <w:pStyle w:val="Code"/>
        <w:keepLines w:val="0"/>
        <w:widowControl/>
      </w:pPr>
      <w:r>
        <w:t>今日随【实际姓名】主治医师查房，患者【当日症状】，查体【实查】，辅助检查【当时可用证据】。主治医师分析：【围绕疼痛出血、Hb趋势与溃疡病理的当日变化、执行及近期目标的真实意见】，目前【实际治疗状态】，后续【具体观察与复评安排】。</w:t>
      </w:r>
    </w:p>
    <w:p>
      <w:pPr>
        <w:pStyle w:val="Code"/>
      </w:pPr>
      <w:r>
        <w:t>```</w:t>
      </w:r>
    </w:p>
    <w:p>
      <w:pPr>
        <w:widowControl/>
      </w:pPr>
      <w:r>
        <w:t>23 副主任医师查房</w:t>
      </w:r>
    </w:p>
    <w:p>
      <w:pPr>
        <w:widowControl/>
      </w:pPr>
      <w:r>
        <w:t>【实际日期时间】 【实际姓名】副主任医师查房记录</w:t>
      </w:r>
    </w:p>
    <w:p>
      <w:pPr>
        <w:pStyle w:val="Code"/>
      </w:pPr>
      <w:r>
        <w:t>```text</w:t>
      </w:r>
    </w:p>
    <w:p>
      <w:pPr>
        <w:pStyle w:val="Code"/>
        <w:keepLines w:val="0"/>
        <w:widowControl/>
      </w:pPr>
      <w:r>
        <w:t>今日随【实际姓名】副主任医师查房，患者【当日病情】，查体【实查】，检查【真实结果及必要病灶标本关联】。副主任医师分析：【复核溃疡型胃癌、胃炎、功能性消化不良、胆胰疾病，难治时特殊病因、部位、活动愈合瘢痕状态、并发症及病因，复合溃疡分别定位及治疗调整条件的真实意见】，目前【已执行与拟定分别表达】，后续【诊断证据补足和个体风险管理】。</w:t>
      </w:r>
    </w:p>
    <w:p>
      <w:pPr>
        <w:pStyle w:val="Code"/>
      </w:pPr>
      <w:r>
        <w:t>```</w:t>
      </w:r>
    </w:p>
    <w:p>
      <w:pPr>
        <w:widowControl/>
      </w:pPr>
      <w:r>
        <w:t>24 主任医师查房</w:t>
      </w:r>
    </w:p>
    <w:p>
      <w:pPr>
        <w:widowControl/>
      </w:pPr>
      <w:r>
        <w:t>【实际日期时间】 【实际姓名】主任医师查房记录</w:t>
      </w:r>
    </w:p>
    <w:p>
      <w:pPr>
        <w:pStyle w:val="Code"/>
      </w:pPr>
      <w:r>
        <w:t>```text</w:t>
      </w:r>
    </w:p>
    <w:p>
      <w:pPr>
        <w:pStyle w:val="Code"/>
        <w:keepLines w:val="0"/>
        <w:widowControl/>
      </w:pPr>
      <w:r>
        <w:t>今日随【实际姓名】主任医师查房，患者【当日变化】，查体【实查】，辅助检查【关键证据及局限】。主任医师分析：【围绕难愈胃溃疡恶性复核及内镜、药物、外科取舍的真实综合决策及理由】，现【实际执行状态】，后续【阶段目标、协作或进一步治疗的确认安排】。</w:t>
      </w:r>
    </w:p>
    <w:p>
      <w:pPr>
        <w:pStyle w:val="Code"/>
      </w:pPr>
      <w:r>
        <w:t>```</w:t>
      </w:r>
    </w:p>
    <w:p>
      <w:pPr>
        <w:pStyle w:val="Heading3"/>
      </w:pPr>
      <w:r>
        <w:t>内镜检查和治疗各阶段模板</w:t>
      </w:r>
    </w:p>
    <w:p>
      <w:pPr>
        <w:widowControl/>
      </w:pPr>
      <w:r>
        <w:t>25 检查前</w:t>
      </w:r>
    </w:p>
    <w:p>
      <w:pPr>
        <w:widowControl/>
      </w:pPr>
      <w:r>
        <w:t>【实际日期时间】 内镜检查前病程</w:t>
      </w:r>
    </w:p>
    <w:p>
      <w:pPr>
        <w:pStyle w:val="Code"/>
      </w:pPr>
      <w:r>
        <w:t>```text</w:t>
      </w:r>
    </w:p>
    <w:p>
      <w:pPr>
        <w:pStyle w:val="Code"/>
        <w:keepLines w:val="0"/>
        <w:widowControl/>
      </w:pPr>
      <w:r>
        <w:t>针对【本例尚需明确的问题】拟行【实际计划的检查】，目的为【与位置数量大小、边缘基底和出血征象、实际取材，十二指肠范围不推有关的具体目标】，当前证据【资料】，需核实【个体风险、抗栓、准备及麻醉状态】，知情沟通【实际状态】，待【未完成条件】核实后由相关团队确认实施。</w:t>
      </w:r>
    </w:p>
    <w:p>
      <w:pPr>
        <w:pStyle w:val="Code"/>
      </w:pPr>
      <w:r>
        <w:t>```</w:t>
      </w:r>
    </w:p>
    <w:p>
      <w:pPr>
        <w:widowControl/>
      </w:pPr>
      <w:r>
        <w:t>26 检查后</w:t>
      </w:r>
    </w:p>
    <w:p>
      <w:pPr>
        <w:widowControl/>
      </w:pPr>
      <w:r>
        <w:t>【实际日期时间】 内镜检查后病程</w:t>
      </w:r>
    </w:p>
    <w:p>
      <w:pPr>
        <w:pStyle w:val="Code"/>
      </w:pPr>
      <w:r>
        <w:t>```text</w:t>
      </w:r>
    </w:p>
    <w:p>
      <w:pPr>
        <w:pStyle w:val="Code"/>
        <w:keepLines w:val="0"/>
        <w:widowControl/>
      </w:pPr>
      <w:r>
        <w:t>患者于【时间】完成【实际检查及范围】，所见【与本病相关的真实发现】，取材【实际部位和标本或明确未取材】，目前支持【有依据判断】，尚不能确定【本例证据缺口】。操作后【当时症状及恢复实查】，后续【已确认观察与结果追踪安排】。</w:t>
      </w:r>
    </w:p>
    <w:p>
      <w:pPr>
        <w:pStyle w:val="Code"/>
      </w:pPr>
      <w:r>
        <w:t>```</w:t>
      </w:r>
    </w:p>
    <w:p>
      <w:pPr>
        <w:widowControl/>
      </w:pPr>
      <w:r>
        <w:t>27 内镜治疗后</w:t>
      </w:r>
    </w:p>
    <w:p>
      <w:pPr>
        <w:widowControl/>
      </w:pPr>
      <w:r>
        <w:t>【实际日期时间】 内镜治疗后病程</w:t>
      </w:r>
    </w:p>
    <w:p>
      <w:pPr>
        <w:pStyle w:val="Code"/>
      </w:pPr>
      <w:r>
        <w:t>```text</w:t>
      </w:r>
    </w:p>
    <w:p>
      <w:pPr>
        <w:pStyle w:val="Code"/>
        <w:keepLines w:val="0"/>
        <w:widowControl/>
      </w:pPr>
      <w:r>
        <w:t>患者于【时间及事件】接受【真实内镜治疗】，实际处理【本病对应病灶与方式】，即时结果【实录】，标本或装置【真实状态】。当前【当日症状、实查及检查】，需关注【出血穿孔、误吸及重复取材的个体风险中的本例风险】，实际用药饮食【状态】，后续【确认监测与复评计划】。</w:t>
      </w:r>
    </w:p>
    <w:p>
      <w:pPr>
        <w:pStyle w:val="Code"/>
      </w:pPr>
      <w:r>
        <w:t>```</w:t>
      </w:r>
    </w:p>
    <w:p>
      <w:pPr>
        <w:widowControl/>
      </w:pPr>
      <w:r>
        <w:t>28 病理结果回报</w:t>
      </w:r>
    </w:p>
    <w:p>
      <w:pPr>
        <w:widowControl/>
      </w:pPr>
      <w:r>
        <w:t>【实际日期时间】 病理回报病程</w:t>
      </w:r>
    </w:p>
    <w:p>
      <w:pPr>
        <w:pStyle w:val="Code"/>
      </w:pPr>
      <w:r>
        <w:t>```text</w:t>
      </w:r>
    </w:p>
    <w:p>
      <w:pPr>
        <w:pStyle w:val="Code"/>
        <w:keepLines w:val="0"/>
        <w:widowControl/>
      </w:pPr>
      <w:r>
        <w:t>【事件及病灶】的【取材类型和标本号】于【回报时点】回报【原病理关键结论】，与本例胃溃疡病理与取材充分性，阴性活检仍需结合形态和后续愈合的证据范围相关。结合【临床、内镜及影像】，当前可将诊断修正为【有依据结论】，尚缺【不能评价项目】，后续【真实复核、追加取材或治疗计划】。</w:t>
      </w:r>
    </w:p>
    <w:p>
      <w:pPr>
        <w:pStyle w:val="Code"/>
      </w:pPr>
      <w:r>
        <w:t>```</w:t>
      </w:r>
    </w:p>
    <w:p>
      <w:pPr>
        <w:widowControl/>
      </w:pPr>
      <w:r>
        <w:t>29 异常病程</w:t>
      </w:r>
    </w:p>
    <w:p>
      <w:pPr>
        <w:widowControl/>
      </w:pPr>
      <w:r>
        <w:t>【实际日期时间】 病情变化记录</w:t>
      </w:r>
    </w:p>
    <w:p>
      <w:pPr>
        <w:pStyle w:val="Code"/>
      </w:pPr>
      <w:r>
        <w:t>```text</w:t>
      </w:r>
    </w:p>
    <w:p>
      <w:pPr>
        <w:pStyle w:val="Code"/>
        <w:keepLines w:val="0"/>
        <w:widowControl/>
      </w:pPr>
      <w:r>
        <w:t>患者于【时点】出现【实际异常】，当时生命体征【实测】，查体【实查】，检查【资料】。需鉴别本病出血、穿孔、梗阻和再发，恶性病变漏诊相关问题及其他原因，当前【诊断确定度和依据】，已实施【真实处置】，复评【变化】，后续【临床团队确认安排】。</w:t>
      </w:r>
    </w:p>
    <w:p>
      <w:pPr>
        <w:pStyle w:val="Code"/>
      </w:pPr>
      <w:r>
        <w:t>```</w:t>
      </w:r>
    </w:p>
    <w:p>
      <w:pPr>
        <w:pStyle w:val="Heading3"/>
      </w:pPr>
      <w:r>
        <w:t>出院 随访 质量控制及来源</w:t>
      </w:r>
    </w:p>
    <w:p>
      <w:pPr>
        <w:widowControl/>
      </w:pPr>
      <w:r>
        <w:t>30 出院记录及医嘱</w:t>
      </w:r>
    </w:p>
    <w:p>
      <w:pPr>
        <w:widowControl/>
      </w:pPr>
      <w:r>
        <w:t>【实际日期时间】 出院记录</w:t>
      </w:r>
    </w:p>
    <w:p>
      <w:pPr>
        <w:pStyle w:val="Code"/>
      </w:pPr>
      <w:r>
        <w:t>```text</w:t>
      </w:r>
    </w:p>
    <w:p>
      <w:pPr>
        <w:pStyle w:val="Code"/>
        <w:keepLines w:val="0"/>
        <w:widowControl/>
      </w:pPr>
      <w:r>
        <w:t>入院情况：【本病真实表现和主要证据】。</w:t>
      </w:r>
    </w:p>
    <w:p>
      <w:pPr>
        <w:pStyle w:val="Code"/>
        <w:keepLines w:val="0"/>
        <w:widowControl/>
      </w:pPr>
      <w:r>
        <w:t>诊疗经过：【病因与鉴别、实际检验影像内镜病理、实施治疗及反应，时间顺序清楚】。</w:t>
      </w:r>
    </w:p>
    <w:p>
      <w:pPr>
        <w:pStyle w:val="Code"/>
        <w:keepLines w:val="0"/>
        <w:widowControl/>
      </w:pPr>
      <w:r>
        <w:t>出院诊断：【本病确定度、合并症及未决病理】。</w:t>
      </w:r>
    </w:p>
    <w:p>
      <w:pPr>
        <w:pStyle w:val="Code"/>
        <w:keepLines w:val="0"/>
        <w:widowControl/>
      </w:pPr>
      <w:r>
        <w:t>出院情况：【当日症状实查、摄入及相关检查】。</w:t>
      </w:r>
    </w:p>
    <w:p>
      <w:pPr>
        <w:pStyle w:val="Code"/>
        <w:keepLines w:val="0"/>
        <w:widowControl/>
      </w:pPr>
      <w:r>
        <w:t>出院医嘱：【已确认药物、营养活动、确认愈合和病因控制目的，胃与十二指肠复查策略可不同的个体安排及警示症状和追踪责任】。</w:t>
      </w:r>
    </w:p>
    <w:p>
      <w:pPr>
        <w:pStyle w:val="Code"/>
      </w:pPr>
      <w:r>
        <w:t>```</w:t>
      </w:r>
    </w:p>
    <w:p>
      <w:pPr>
        <w:widowControl/>
      </w:pPr>
      <w:r>
        <w:t>31 长期随访：确认愈合和病因控制目的，胃与十二指肠复查策略可不同。每项具体时间由医师结合本例确定，不机械给全部患者同一胃肠镜间隔。</w:t>
      </w:r>
    </w:p>
    <w:p>
      <w:pPr>
        <w:widowControl/>
      </w:pPr>
      <w:r>
        <w:t>32 质量控制：胃溃疡不是胃癌确诊，溃疡不等Hp阳性，分期不可估。此外核身份住院、当前时点、内镜实际状态、标本归属、治疗执行和医师意见；未核关键事实阻断对应净稿。</w:t>
      </w:r>
    </w:p>
    <w:p>
      <w:pPr>
        <w:widowControl/>
      </w:pPr>
      <w:r>
        <w:t>33 参考版本和适用章节：R08 中国慢性胃炎诊治指南 2022年上海 2023发表；R09 Hp 2022及2026更新登记；R30 消化性溃疡共识 2022年上海；R25 胃癌规范；R33 功能病标准；本卡适用范围为本病的诊断证据、分型和管理原则。核验日期2026-10-26，可访问层级及限制见文末来源。</w:t>
      </w:r>
    </w:p>
    <w:p>
      <w:pPr>
        <w:pStyle w:val="Heading2"/>
      </w:pPr>
      <w:r>
        <w:t>04 消化不良 功能性消化不良 胃排空障碍及幽门梗阻待查</w:t>
      </w:r>
    </w:p>
    <w:p>
      <w:pPr>
        <w:pStyle w:val="Heading3"/>
      </w:pPr>
      <w:r>
        <w:t>疾病定义 机制及证据采集</w:t>
      </w:r>
    </w:p>
    <w:p>
      <w:pPr>
        <w:widowControl/>
      </w:pPr>
      <w:r>
        <w:t>01 疾病定义：消化不良为症状群，功能性诊断需满足所用标准及适当评估；排空障碍与机械梗阻不同。</w:t>
      </w:r>
    </w:p>
    <w:p>
      <w:pPr>
        <w:widowControl/>
      </w:pPr>
      <w:r>
        <w:t>02 病因与机制：胃肠脑互动、感觉动力异常，糖代谢药物或机械病变可影响胃排空。</w:t>
      </w:r>
    </w:p>
    <w:p>
      <w:pPr>
        <w:widowControl/>
      </w:pPr>
      <w:r>
        <w:t>03 临床表现：餐后饱胀、早饱、上腹痛灼热，反复呕吐提示进一步评估。</w:t>
      </w:r>
    </w:p>
    <w:p>
      <w:pPr>
        <w:widowControl/>
      </w:pPr>
      <w:r>
        <w:t>04 病史采集：症状持续及频率、进食关系、药物糖尿病、体重贫血报警、既往内镜；所有症状保留起始、持续、诱因、进食排便关系和真实治疗反应。</w:t>
      </w:r>
    </w:p>
    <w:p>
      <w:pPr>
        <w:widowControl/>
      </w:pPr>
      <w:r>
        <w:t>05 专科查体：营养脱水、真实腹部和梗阻相关所见；只写当次实查，不补正常。</w:t>
      </w:r>
    </w:p>
    <w:p>
      <w:pPr>
        <w:widowControl/>
      </w:pPr>
      <w:r>
        <w:t>06 实验室：贫血代谢电解质等按症状，Hp按检测条件评估，保存时间、单位、参考和可比性。</w:t>
      </w:r>
    </w:p>
    <w:p>
      <w:pPr>
        <w:widowControl/>
      </w:pPr>
      <w:r>
        <w:t>07 影像：疑梗阻选影像，胃排空检测需方法时间和药物条件，是否已经实施另行核实。</w:t>
      </w:r>
    </w:p>
    <w:p>
      <w:pPr>
        <w:widowControl/>
      </w:pPr>
      <w:r>
        <w:t>08 消化内镜：有报警症状或其他适应性检查，排除阻塞病变与黏膜异常，保留真实范围和受限原因。</w:t>
      </w:r>
    </w:p>
    <w:p>
      <w:pPr>
        <w:widowControl/>
      </w:pPr>
      <w:r>
        <w:t>09 病原与病理：按实际可疑病灶取材，正常或未取材不能写病理阴性；取材类型和瓶号与病灶对应。</w:t>
      </w:r>
    </w:p>
    <w:p>
      <w:pPr>
        <w:pStyle w:val="Heading3"/>
      </w:pPr>
      <w:r>
        <w:t>诊断 鉴别 严重度和治疗原则</w:t>
      </w:r>
    </w:p>
    <w:p>
      <w:pPr>
        <w:widowControl/>
      </w:pPr>
      <w:r>
        <w:t>10 诊断标准：功能性诊断结合标准和适当排除，胃轻瘫需客观排空延迟且无机械梗阻。</w:t>
      </w:r>
    </w:p>
    <w:p>
      <w:pPr>
        <w:widowControl/>
      </w:pPr>
      <w:r>
        <w:t>11 诊断依据：逐项列本例支持、反对和缺失证据；症状、镜下判断、病理与临床综合诊断分层，不超过原报告确定度。</w:t>
      </w:r>
    </w:p>
    <w:p>
      <w:pPr>
        <w:widowControl/>
      </w:pPr>
      <w:r>
        <w:t>12 鉴别诊断：溃疡胃癌、反流、胆胰病、药物性、机械出口梗阻与代谢病，逐一说明区别所需证据，不机械列疾病名。</w:t>
      </w:r>
    </w:p>
    <w:p>
      <w:pPr>
        <w:widowControl/>
      </w:pPr>
      <w:r>
        <w:t>13 疾病分型和严重程度：按所用功能标准分亚型，机械与非机械分别列，不因早饱定胃轻瘫。</w:t>
      </w:r>
    </w:p>
    <w:p>
      <w:pPr>
        <w:widowControl/>
      </w:pPr>
      <w:r>
        <w:t>14 相关内镜分级：无统一内镜分级，排空指标需检测原文而非自估。仅使用适用体系和完整变量，数据时间与版本必须明确，未提供不推分。</w:t>
      </w:r>
    </w:p>
    <w:p>
      <w:pPr>
        <w:widowControl/>
      </w:pPr>
      <w:r>
        <w:t>15 临床风险：持续呕吐脱水电解质、营养不足、恶性漏诊和误吸。</w:t>
      </w:r>
    </w:p>
    <w:p>
      <w:pPr>
        <w:widowControl/>
      </w:pPr>
      <w:r>
        <w:t>16 非内镜治疗原则：饮食营养、病因及适用症状治疗；促动力需禁忌和药物核实。以下为知识和决策范围，患者实际药物、剂量和执行只能取自原记录。</w:t>
      </w:r>
    </w:p>
    <w:p>
      <w:pPr>
        <w:widowControl/>
      </w:pPr>
      <w:r>
        <w:t>17 内镜检查和治疗适应性：疑机械梗阻、报警症状或持续不明原因按需内镜，扩张支架必须明确病因。拟行、准备和实际完成分开，侵入性方案由有权限团队确认。</w:t>
      </w:r>
    </w:p>
    <w:p>
      <w:pPr>
        <w:widowControl/>
      </w:pPr>
      <w:r>
        <w:t>18 操作风险：胃潴留误吸、狭窄处理穿孔出血；麻醉、抗栓和替代方案按05及07个体核对。</w:t>
      </w:r>
    </w:p>
    <w:p>
      <w:pPr>
        <w:widowControl/>
      </w:pPr>
      <w:r>
        <w:t>19 并发症：脱水电解质、营养不良和误吸等，不能由风险当已发生；不能由风险直接写成已发生。</w:t>
      </w:r>
    </w:p>
    <w:p>
      <w:pPr>
        <w:pStyle w:val="Heading3"/>
      </w:pPr>
      <w:r>
        <w:t>首次 日常和三级查房完整模板</w:t>
      </w:r>
    </w:p>
    <w:p>
      <w:pPr>
        <w:widowControl/>
      </w:pPr>
      <w:r>
        <w:t>20 首次病程</w:t>
      </w:r>
    </w:p>
    <w:p>
      <w:pPr>
        <w:widowControl/>
      </w:pPr>
      <w:r>
        <w:t>【实际日期时间】 首次病程记录</w:t>
      </w:r>
    </w:p>
    <w:p>
      <w:pPr>
        <w:pStyle w:val="Code"/>
      </w:pPr>
      <w:r>
        <w:t>```text</w:t>
      </w:r>
    </w:p>
    <w:p>
      <w:pPr>
        <w:pStyle w:val="Code"/>
        <w:keepLines w:val="0"/>
        <w:widowControl/>
      </w:pPr>
      <w:r>
        <w:t>病例特点：【与消化不良 功能性消化不良 胃排空障碍及幽门梗阻待查相关的病史、实查及带日期证据】。</w:t>
      </w:r>
    </w:p>
    <w:p>
      <w:pPr>
        <w:pStyle w:val="Code"/>
        <w:keepLines w:val="0"/>
        <w:widowControl/>
      </w:pPr>
      <w:r>
        <w:t>初步诊断：【本疾病诊断与确定度，合并及待排问题】。</w:t>
      </w:r>
    </w:p>
    <w:p>
      <w:pPr>
        <w:pStyle w:val="Code"/>
        <w:keepLines w:val="0"/>
        <w:widowControl/>
      </w:pPr>
      <w:r>
        <w:t>诊断依据：【支持本例功能性诊断结合标准和适当排除，胃轻瘫需客观排空延迟且无机械梗阻的真实资料及缺口】。</w:t>
      </w:r>
    </w:p>
    <w:p>
      <w:pPr>
        <w:pStyle w:val="Code"/>
        <w:keepLines w:val="0"/>
        <w:widowControl/>
      </w:pPr>
      <w:r>
        <w:t>鉴别诊断：【围绕溃疡胃癌、反流、胆胰病、药物性、机械出口梗阻与代谢病的本例支持反对依据与区分计划】。</w:t>
      </w:r>
    </w:p>
    <w:p>
      <w:pPr>
        <w:pStyle w:val="Code"/>
        <w:keepLines w:val="0"/>
        <w:widowControl/>
      </w:pPr>
      <w:r>
        <w:t>诊疗计划：【医师确认的病因及症状谱、摄入、体重和器质性证据缺口评估、治疗和风险监测；已执行另列状态】。</w:t>
      </w:r>
    </w:p>
    <w:p>
      <w:pPr>
        <w:pStyle w:val="Code"/>
      </w:pPr>
      <w:r>
        <w:t>```</w:t>
      </w:r>
    </w:p>
    <w:p>
      <w:pPr>
        <w:widowControl/>
      </w:pPr>
      <w:r>
        <w:t>21 日常病程</w:t>
      </w:r>
    </w:p>
    <w:p>
      <w:pPr>
        <w:widowControl/>
      </w:pPr>
      <w:r>
        <w:t>【实际日期时间】 日常病程记录</w:t>
      </w:r>
    </w:p>
    <w:p>
      <w:pPr>
        <w:pStyle w:val="Code"/>
      </w:pPr>
      <w:r>
        <w:t>```text</w:t>
      </w:r>
    </w:p>
    <w:p>
      <w:pPr>
        <w:pStyle w:val="Code"/>
        <w:keepLines w:val="0"/>
        <w:widowControl/>
      </w:pPr>
      <w:r>
        <w:t>患者【当日与本病有关的真实症状及变化】，查体【当次专科及全身实查】，检查【带时点结果与趋势】。结合现有证据，当前【本病诊断及确定度】，重点评估【症状谱、摄入、体重和器质性证据缺口的本例变化】，实际治疗【执行与反应】，后续按已确认计划【针对该问题的复评和监测】。</w:t>
      </w:r>
    </w:p>
    <w:p>
      <w:pPr>
        <w:pStyle w:val="Code"/>
      </w:pPr>
      <w:r>
        <w:t>```</w:t>
      </w:r>
    </w:p>
    <w:p>
      <w:pPr>
        <w:widowControl/>
      </w:pPr>
      <w:r>
        <w:t>22 主治医师查房</w:t>
      </w:r>
    </w:p>
    <w:p>
      <w:pPr>
        <w:widowControl/>
      </w:pPr>
      <w:r>
        <w:t>【实际日期时间】 【实际姓名】主治医师查房记录</w:t>
      </w:r>
    </w:p>
    <w:p>
      <w:pPr>
        <w:pStyle w:val="Code"/>
      </w:pPr>
      <w:r>
        <w:t>```text</w:t>
      </w:r>
    </w:p>
    <w:p>
      <w:pPr>
        <w:pStyle w:val="Code"/>
        <w:keepLines w:val="0"/>
        <w:widowControl/>
      </w:pPr>
      <w:r>
        <w:t>今日随【实际姓名】主治医师查房，患者【当日症状】，查体【实查】，辅助检查【当时可用证据】。主治医师分析：【围绕症状谱、摄入、体重和器质性证据缺口的当日变化、执行及近期目标的真实意见】，目前【实际治疗状态】，后续【具体观察与复评安排】。</w:t>
      </w:r>
    </w:p>
    <w:p>
      <w:pPr>
        <w:pStyle w:val="Code"/>
      </w:pPr>
      <w:r>
        <w:t>```</w:t>
      </w:r>
    </w:p>
    <w:p>
      <w:pPr>
        <w:widowControl/>
      </w:pPr>
      <w:r>
        <w:t>23 副主任医师查房</w:t>
      </w:r>
    </w:p>
    <w:p>
      <w:pPr>
        <w:widowControl/>
      </w:pPr>
      <w:r>
        <w:t>【实际日期时间】 【实际姓名】副主任医师查房记录</w:t>
      </w:r>
    </w:p>
    <w:p>
      <w:pPr>
        <w:pStyle w:val="Code"/>
      </w:pPr>
      <w:r>
        <w:t>```text</w:t>
      </w:r>
    </w:p>
    <w:p>
      <w:pPr>
        <w:pStyle w:val="Code"/>
        <w:keepLines w:val="0"/>
        <w:widowControl/>
      </w:pPr>
      <w:r>
        <w:t>今日随【实际姓名】副主任医师查房，患者【当日病情】，查体【实查】，检查【真实结果及必要病灶标本关联】。副主任医师分析：【复核溃疡胃癌、反流、胆胰病、药物性、机械出口梗阻与代谢病、按所用功能标准分亚型，机械与非机械分别列，不因早饱定胃轻瘫及治疗调整条件的真实意见】，目前【已执行与拟定分别表达】，后续【诊断证据补足和个体风险管理】。</w:t>
      </w:r>
    </w:p>
    <w:p>
      <w:pPr>
        <w:pStyle w:val="Code"/>
      </w:pPr>
      <w:r>
        <w:t>```</w:t>
      </w:r>
    </w:p>
    <w:p>
      <w:pPr>
        <w:widowControl/>
      </w:pPr>
      <w:r>
        <w:t>24 主任医师查房</w:t>
      </w:r>
    </w:p>
    <w:p>
      <w:pPr>
        <w:widowControl/>
      </w:pPr>
      <w:r>
        <w:t>【实际日期时间】 【实际姓名】主任医师查房记录</w:t>
      </w:r>
    </w:p>
    <w:p>
      <w:pPr>
        <w:pStyle w:val="Code"/>
      </w:pPr>
      <w:r>
        <w:t>```text</w:t>
      </w:r>
    </w:p>
    <w:p>
      <w:pPr>
        <w:pStyle w:val="Code"/>
        <w:keepLines w:val="0"/>
        <w:widowControl/>
      </w:pPr>
      <w:r>
        <w:t>今日随【实际姓名】主任医师查房，患者【当日变化】，查体【实查】，辅助检查【关键证据及局限】。主任医师分析：【围绕功能病、胃轻瘫与梗阻的检查取舍及营养路径的真实综合决策及理由】，现【实际执行状态】，后续【阶段目标、协作或进一步治疗的确认安排】。</w:t>
      </w:r>
    </w:p>
    <w:p>
      <w:pPr>
        <w:pStyle w:val="Code"/>
      </w:pPr>
      <w:r>
        <w:t>```</w:t>
      </w:r>
    </w:p>
    <w:p>
      <w:pPr>
        <w:pStyle w:val="Heading3"/>
      </w:pPr>
      <w:r>
        <w:t>内镜检查和治疗各阶段模板</w:t>
      </w:r>
    </w:p>
    <w:p>
      <w:pPr>
        <w:widowControl/>
      </w:pPr>
      <w:r>
        <w:t>25 检查前</w:t>
      </w:r>
    </w:p>
    <w:p>
      <w:pPr>
        <w:widowControl/>
      </w:pPr>
      <w:r>
        <w:t>【实际日期时间】 内镜检查前病程</w:t>
      </w:r>
    </w:p>
    <w:p>
      <w:pPr>
        <w:pStyle w:val="Code"/>
      </w:pPr>
      <w:r>
        <w:t>```text</w:t>
      </w:r>
    </w:p>
    <w:p>
      <w:pPr>
        <w:pStyle w:val="Code"/>
        <w:keepLines w:val="0"/>
        <w:widowControl/>
      </w:pPr>
      <w:r>
        <w:t>针对【本例尚需明确的问题】拟行【实际计划的检查】，目的为【与有报警症状或其他适应性检查，排除阻塞病变与黏膜异常有关的具体目标】，当前证据【资料】，需核实【个体风险、抗栓、准备及麻醉状态】，知情沟通【实际状态】，待【未完成条件】核实后由相关团队确认实施。</w:t>
      </w:r>
    </w:p>
    <w:p>
      <w:pPr>
        <w:pStyle w:val="Code"/>
      </w:pPr>
      <w:r>
        <w:t>```</w:t>
      </w:r>
    </w:p>
    <w:p>
      <w:pPr>
        <w:widowControl/>
      </w:pPr>
      <w:r>
        <w:t>26 检查后</w:t>
      </w:r>
    </w:p>
    <w:p>
      <w:pPr>
        <w:widowControl/>
      </w:pPr>
      <w:r>
        <w:t>【实际日期时间】 内镜检查后病程</w:t>
      </w:r>
    </w:p>
    <w:p>
      <w:pPr>
        <w:pStyle w:val="Code"/>
      </w:pPr>
      <w:r>
        <w:t>```text</w:t>
      </w:r>
    </w:p>
    <w:p>
      <w:pPr>
        <w:pStyle w:val="Code"/>
        <w:keepLines w:val="0"/>
        <w:widowControl/>
      </w:pPr>
      <w:r>
        <w:t>患者于【时间】完成【实际检查及范围】，所见【与本病相关的真实发现】，取材【实际部位和标本或明确未取材】，目前支持【有依据判断】，尚不能确定【本例证据缺口】。操作后【当时症状及恢复实查】，后续【已确认观察与结果追踪安排】。</w:t>
      </w:r>
    </w:p>
    <w:p>
      <w:pPr>
        <w:pStyle w:val="Code"/>
      </w:pPr>
      <w:r>
        <w:t>```</w:t>
      </w:r>
    </w:p>
    <w:p>
      <w:pPr>
        <w:widowControl/>
      </w:pPr>
      <w:r>
        <w:t>27 内镜治疗后</w:t>
      </w:r>
    </w:p>
    <w:p>
      <w:pPr>
        <w:widowControl/>
      </w:pPr>
      <w:r>
        <w:t>【实际日期时间】 内镜治疗后病程</w:t>
      </w:r>
    </w:p>
    <w:p>
      <w:pPr>
        <w:pStyle w:val="Code"/>
      </w:pPr>
      <w:r>
        <w:t>```text</w:t>
      </w:r>
    </w:p>
    <w:p>
      <w:pPr>
        <w:pStyle w:val="Code"/>
        <w:keepLines w:val="0"/>
        <w:widowControl/>
      </w:pPr>
      <w:r>
        <w:t>患者于【时间及事件】接受【真实内镜治疗】，实际处理【本病对应病灶与方式】，即时结果【实录】，标本或装置【真实状态】。当前【当日症状、实查及检查】，需关注【胃潴留误吸、狭窄处理穿孔出血中的本例风险】，实际用药饮食【状态】，后续【确认监测与复评计划】。</w:t>
      </w:r>
    </w:p>
    <w:p>
      <w:pPr>
        <w:pStyle w:val="Code"/>
      </w:pPr>
      <w:r>
        <w:t>```</w:t>
      </w:r>
    </w:p>
    <w:p>
      <w:pPr>
        <w:widowControl/>
      </w:pPr>
      <w:r>
        <w:t>28 病理结果回报</w:t>
      </w:r>
    </w:p>
    <w:p>
      <w:pPr>
        <w:widowControl/>
      </w:pPr>
      <w:r>
        <w:t>【实际日期时间】 病理回报病程</w:t>
      </w:r>
    </w:p>
    <w:p>
      <w:pPr>
        <w:pStyle w:val="Code"/>
      </w:pPr>
      <w:r>
        <w:t>```text</w:t>
      </w:r>
    </w:p>
    <w:p>
      <w:pPr>
        <w:pStyle w:val="Code"/>
        <w:keepLines w:val="0"/>
        <w:widowControl/>
      </w:pPr>
      <w:r>
        <w:t>【事件及病灶】的【取材类型和标本号】于【回报时点】回报【原病理关键结论】，与本例按实际可疑病灶取材，正常或未取材不能写病理阴性的证据范围相关。结合【临床、内镜及影像】，当前可将诊断修正为【有依据结论】，尚缺【不能评价项目】，后续【真实复核、追加取材或治疗计划】。</w:t>
      </w:r>
    </w:p>
    <w:p>
      <w:pPr>
        <w:pStyle w:val="Code"/>
      </w:pPr>
      <w:r>
        <w:t>```</w:t>
      </w:r>
    </w:p>
    <w:p>
      <w:pPr>
        <w:widowControl/>
      </w:pPr>
      <w:r>
        <w:t>29 异常病程</w:t>
      </w:r>
    </w:p>
    <w:p>
      <w:pPr>
        <w:widowControl/>
      </w:pPr>
      <w:r>
        <w:t>【实际日期时间】 病情变化记录</w:t>
      </w:r>
    </w:p>
    <w:p>
      <w:pPr>
        <w:pStyle w:val="Code"/>
      </w:pPr>
      <w:r>
        <w:t>```text</w:t>
      </w:r>
    </w:p>
    <w:p>
      <w:pPr>
        <w:pStyle w:val="Code"/>
        <w:keepLines w:val="0"/>
        <w:widowControl/>
      </w:pPr>
      <w:r>
        <w:t>患者于【时点】出现【实际异常】，当时生命体征【实测】，查体【实查】，检查【资料】。需鉴别本病脱水电解质、营养不良和误吸等，不能由风险当已发生相关问题及其他原因，当前【诊断确定度和依据】，已实施【真实处置】，复评【变化】，后续【临床团队确认安排】。</w:t>
      </w:r>
    </w:p>
    <w:p>
      <w:pPr>
        <w:pStyle w:val="Code"/>
      </w:pPr>
      <w:r>
        <w:t>```</w:t>
      </w:r>
    </w:p>
    <w:p>
      <w:pPr>
        <w:pStyle w:val="Heading3"/>
      </w:pPr>
      <w:r>
        <w:t>出院 随访 质量控制及来源</w:t>
      </w:r>
    </w:p>
    <w:p>
      <w:pPr>
        <w:widowControl/>
      </w:pPr>
      <w:r>
        <w:t>30 出院记录及医嘱</w:t>
      </w:r>
    </w:p>
    <w:p>
      <w:pPr>
        <w:widowControl/>
      </w:pPr>
      <w:r>
        <w:t>【实际日期时间】 出院记录</w:t>
      </w:r>
    </w:p>
    <w:p>
      <w:pPr>
        <w:pStyle w:val="Code"/>
      </w:pPr>
      <w:r>
        <w:t>```text</w:t>
      </w:r>
    </w:p>
    <w:p>
      <w:pPr>
        <w:pStyle w:val="Code"/>
        <w:keepLines w:val="0"/>
        <w:widowControl/>
      </w:pPr>
      <w:r>
        <w:t>入院情况：【本病真实表现和主要证据】。</w:t>
      </w:r>
    </w:p>
    <w:p>
      <w:pPr>
        <w:pStyle w:val="Code"/>
        <w:keepLines w:val="0"/>
        <w:widowControl/>
      </w:pPr>
      <w:r>
        <w:t>诊疗经过：【病因与鉴别、实际检验影像内镜病理、实施治疗及反应，时间顺序清楚】。</w:t>
      </w:r>
    </w:p>
    <w:p>
      <w:pPr>
        <w:pStyle w:val="Code"/>
        <w:keepLines w:val="0"/>
        <w:widowControl/>
      </w:pPr>
      <w:r>
        <w:t>出院诊断：【本病确定度、合并症及未决病理】。</w:t>
      </w:r>
    </w:p>
    <w:p>
      <w:pPr>
        <w:pStyle w:val="Code"/>
        <w:keepLines w:val="0"/>
        <w:widowControl/>
      </w:pPr>
      <w:r>
        <w:t>出院情况：【当日症状实查、摄入及相关检查】。</w:t>
      </w:r>
    </w:p>
    <w:p>
      <w:pPr>
        <w:pStyle w:val="Code"/>
        <w:keepLines w:val="0"/>
        <w:widowControl/>
      </w:pPr>
      <w:r>
        <w:t>出院医嘱：【已确认药物、营养活动、症状与摄入、药物反应及报警变化，必要客观复评的个体安排及警示症状和追踪责任】。</w:t>
      </w:r>
    </w:p>
    <w:p>
      <w:pPr>
        <w:pStyle w:val="Code"/>
      </w:pPr>
      <w:r>
        <w:t>```</w:t>
      </w:r>
    </w:p>
    <w:p>
      <w:pPr>
        <w:widowControl/>
      </w:pPr>
      <w:r>
        <w:t>31 长期随访：症状与摄入、药物反应及报警变化，必要客观复评。每项具体时间由医师结合本例确定，不机械给全部患者同一胃肠镜间隔。</w:t>
      </w:r>
    </w:p>
    <w:p>
      <w:pPr>
        <w:widowControl/>
      </w:pPr>
      <w:r>
        <w:t>32 质量控制：不能仅胃镜正常就确诊功能病，不能把呕吐自动写梗阻。此外核身份住院、当前时点、内镜实际状态、标本归属、治疗执行和医师意见；未核关键事实阻断对应净稿。</w:t>
      </w:r>
    </w:p>
    <w:p>
      <w:pPr>
        <w:widowControl/>
      </w:pPr>
      <w:r>
        <w:t>33 参考版本和适用章节：R08 中国慢性胃炎诊治指南 2022年上海 2023发表；R09 Hp 2022及2026更新登记；R30 消化性溃疡共识 2022年上海；R25 胃癌规范；R33 功能病标准；本卡适用范围为本病的诊断证据、分型和管理原则。核验日期2026-10-26，可访问层级及限制见文末来源。</w:t>
      </w:r>
    </w:p>
    <w:p>
      <w:bookmarkStart w:id="4" w:name="s4"/>
      <w:pPr>
        <w:pStyle w:val="Heading1"/>
      </w:pPr>
      <w:r>
        <w:t>补充病种与交叉调用</w:t>
      </w:r>
      <w:bookmarkEnd w:id="4"/>
    </w:p>
    <w:p>
      <w:pPr>
        <w:widowControl/>
      </w:pPr>
      <w:r>
        <w:t>胃十二指肠良性病变需按真实内镜与病理归属，不以“良性外观”排癌。急性糜烂性胃黏膜损伤重在NSAIDs、应激及实际出血证据，联06、107。胃癌前病变和内镜切除联108；出血穿孔或幽门梗阻按急变优先。2026成人Hp指南的正式原刊全文仍需补核具体条款，本版不把2022称最新版，也不从新闻提取新剂量。</w:t>
      </w:r>
    </w:p>
    <w:p>
      <w:bookmarkStart w:id="5" w:name="s5"/>
      <w:pPr>
        <w:pStyle w:val="Heading1"/>
      </w:pPr>
      <w:r>
        <w:t>虚构病例与完整应用示例</w:t>
      </w:r>
      <w:bookmarkEnd w:id="5"/>
    </w:p>
    <w:p>
      <w:pPr>
        <w:widowControl/>
      </w:pPr>
      <w:r>
        <w:t>虚构SIM-102/E01：胃角溃疡活检，胃镜写“考虑恶性”，10月26日09:00病理未回，Hp未检测。</w:t>
      </w:r>
    </w:p>
    <w:p>
      <w:pPr>
        <w:widowControl/>
      </w:pPr>
      <w:r>
        <w:t>2026年10月26日 09:00 检查结果分析</w:t>
      </w:r>
    </w:p>
    <w:p>
      <w:pPr>
        <w:pStyle w:val="Code"/>
      </w:pPr>
      <w:r>
        <w:t>```text</w:t>
      </w:r>
    </w:p>
    <w:p>
      <w:pPr>
        <w:pStyle w:val="Code"/>
        <w:keepLines w:val="0"/>
        <w:widowControl/>
      </w:pPr>
      <w:r>
        <w:t>胃镜示胃角溃疡，原内镜意见为考虑恶性，已行活检，病理尚未回报。当前应保留胃角溃疡、胃癌待查的诊断层级，不能以镜下可疑直接确诊胃癌；现无幽门螺杆菌现症检测证据，亦不能据溃疡直接认定感染。后续追踪对应标本病理，并由责任医师结合取材及临床复核。</w:t>
      </w:r>
    </w:p>
    <w:p>
      <w:pPr>
        <w:pStyle w:val="Code"/>
      </w:pPr>
      <w:r>
        <w:t>```</w:t>
      </w:r>
    </w:p>
    <w:p>
      <w:bookmarkStart w:id="6" w:name="s6"/>
      <w:pPr>
        <w:pStyle w:val="Heading1"/>
      </w:pPr>
      <w:r>
        <w:t>事实限制 常见错误及质控</w:t>
      </w:r>
      <w:bookmarkEnd w:id="6"/>
    </w:p>
    <w:p>
      <w:pPr>
        <w:widowControl/>
      </w:pPr>
      <w:r>
        <w:t>患者真实资料高于通用模板和医学知识。每条事实绑定patient_id、encounter_id、来源、event_time和available_time；未提供、未做、阴性、阳性和冲突分开。不得编造当日查体、生命体征、检查数值、内镜到达部位、病灶数量大小、活检、器械、夹数、麻醉、治疗执行、病理、分期、会诊、知情沟通或医师意见。历史资料明确日期；当日症状与查体不从昨日自动继承。正式意见由实际责任医师审核签署。</w:t>
      </w:r>
    </w:p>
    <w:p>
      <w:pPr>
        <w:widowControl/>
      </w:pPr>
      <w:r>
        <w:t>Hp、胃炎病理、溃疡性质及药物执行均独立核实；出院不得漏待回胃溃疡病理。</w:t>
      </w:r>
    </w:p>
    <w:p>
      <w:pPr>
        <w:widowControl/>
      </w:pPr>
      <w:r>
        <w:t>不得将模板建议改写成已执行处置。症状减轻不等于黏膜愈合，技术完成不等于病理治愈，未记录并发症不等于已经排除。</w:t>
      </w:r>
    </w:p>
    <w:p>
      <w:bookmarkStart w:id="7" w:name="s7"/>
      <w:pPr>
        <w:pStyle w:val="Heading1"/>
      </w:pPr>
      <w:r>
        <w:t>协同与维护</w:t>
      </w:r>
      <w:bookmarkEnd w:id="7"/>
    </w:p>
    <w:p>
      <w:pPr>
        <w:widowControl/>
      </w:pPr>
      <w:r>
        <w:t>00为唯一入口，01最高规则，11管理身份和事件，02—09提供任务功能，101—108补充对应疾病知识，10输出前终审。只读取本任务所需模块，冲突按01处理，不重复拼接正文。季度复核指南版本，新增指南、药物说明书或院内流程变化时由消化、内镜、麻醉、病理与病案质控人员按职责修订；保留修订人、日期、原因、受影响条款和回归用例。</w:t>
      </w:r>
    </w:p>
    <w:p>
      <w:bookmarkStart w:id="8" w:name="s8"/>
      <w:pPr>
        <w:pStyle w:val="Heading1"/>
      </w:pPr>
      <w:r>
        <w:t>指南版本和适用章节</w:t>
      </w:r>
      <w:bookmarkEnd w:id="8"/>
    </w:p>
    <w:p>
      <w:pPr>
        <w:widowControl/>
      </w:pPr>
      <w:r>
        <w:t>核验基准日2026-10-26。来源编号及准确名称、发布机构、年份、可访问层级与链接见本章记录。书目或摘要不能代替全文推荐；未核原文的精确阈值、剂量、证据等级和固定复查间隔不成为自动生成规则。国际文献仅补充适用的定义和方法，须结合中国规范及院内授权。</w:t>
      </w:r>
    </w:p>
    <w:p>
      <w:pPr>
        <w:widowControl/>
      </w:pPr>
      <w:r>
        <w:t>R08 中国慢性胃炎诊治指南 2022年上海 2023发表；R09 Hp 2022及2026更新登记；R30 消化性溃疡共识 2022年上海；R25 胃癌规范；R33 功能病标准</w:t>
      </w:r>
    </w:p>
    <w:p>
      <w:bookmarkStart w:id="9" w:name="s9"/>
      <w:pPr>
        <w:pStyle w:val="Heading1"/>
      </w:pPr>
      <w:r>
        <w:t>逐条来源核验登记</w:t>
      </w:r>
      <w:bookmarkEnd w:id="9"/>
    </w:p>
    <w:p>
      <w:pPr>
        <w:pStyle w:val="Heading2"/>
      </w:pPr>
      <w:r>
        <w:t>R08 中国慢性胃炎诊治指南 2022年 上海</w:t>
      </w:r>
    </w:p>
    <w:p>
      <w:pPr>
        <w:widowControl/>
      </w:pPr>
      <w:r>
        <w:t>发布机构：中华医学会消化病学分会。版本年份：2022版 2023发表。核验日期：2026-10-26。</w:t>
      </w:r>
    </w:p>
    <w:p>
      <w:pPr>
        <w:widowControl/>
      </w:pPr>
      <w:r>
        <w:t>实际核验层级：原刊题录与试读；全文需权限；大学机构库仅作辅助题录比对。</w:t>
      </w:r>
    </w:p>
    <w:p>
      <w:pPr>
        <w:widowControl/>
      </w:pPr>
      <w:r>
        <w:t>适用章节：102胃炎 萎缩肠化 病理分层及风险随访。</w:t>
      </w:r>
    </w:p>
    <w:p>
      <w:pPr>
        <w:widowControl/>
      </w:pPr>
      <w:r>
        <w:t>来源：https://rs.yiigle.com/cmaid/1457467</w:t>
      </w:r>
    </w:p>
    <w:p>
      <w:pPr>
        <w:pStyle w:val="Heading2"/>
      </w:pPr>
      <w:r>
        <w:t>R09 2022中国幽门螺杆菌感染治疗指南 及2026成人实践指南更新</w:t>
      </w:r>
    </w:p>
    <w:p>
      <w:pPr>
        <w:widowControl/>
      </w:pPr>
      <w:r>
        <w:t>发布机构：中华医学会消化病学分会幽门螺杆菌学组。版本年份：2022及2026。核验日期：2026-10-26。</w:t>
      </w:r>
    </w:p>
    <w:p>
      <w:pPr>
        <w:widowControl/>
      </w:pPr>
      <w:r>
        <w:t>实际核验层级：2026原始指南PubMed题录摘要及原刊目录已核；未获取2026全文。2022学会正文 https://www.jsma.net.cn/cn/zwh/content.aspx?committeeId=97&amp;oid=62087 可访问。2022不得称最新版。</w:t>
      </w:r>
    </w:p>
    <w:p>
      <w:pPr>
        <w:widowControl/>
      </w:pPr>
      <w:r>
        <w:t>适用章节：102和07现症感染 用药史 个体根除和复查；不从摘要自动填新方案剂量。</w:t>
      </w:r>
    </w:p>
    <w:p>
      <w:pPr>
        <w:widowControl/>
      </w:pPr>
      <w:r>
        <w:t>来源：https://pubmed.ncbi.nlm.nih.gov/42427040/</w:t>
      </w:r>
    </w:p>
    <w:p>
      <w:pPr>
        <w:widowControl/>
      </w:pPr>
      <w:r>
        <w:t>DOI：2026 10.3760/cma.j.cn112138-20260330-00183；2022 10.3760/cma.j.cn311367-20220929-00479</w:t>
      </w:r>
    </w:p>
    <w:p>
      <w:pPr>
        <w:pStyle w:val="Heading2"/>
      </w:pPr>
      <w:r>
        <w:t>R25 食管癌筛查与早诊早治方案 胃癌筛查与早诊早治方案 2024年版；胃癌诊疗指南2022年版</w:t>
      </w:r>
    </w:p>
    <w:p>
      <w:pPr>
        <w:widowControl/>
      </w:pPr>
      <w:r>
        <w:t>发布机构：国家卫生健康委办公厅；胃癌2022国家卫生健康委医政医管局。版本年份：2024及2022。核验日期：2026-10-26。</w:t>
      </w:r>
    </w:p>
    <w:p>
      <w:pPr>
        <w:widowControl/>
      </w:pPr>
      <w:r>
        <w:t>实际核验层级：2024官方方案正文；2022胃癌原刊记录 https://rs.yiigle.com/cmaid/1428599 。不是全消化肿瘤TNM通用更新。</w:t>
      </w:r>
    </w:p>
    <w:p>
      <w:pPr>
        <w:widowControl/>
      </w:pPr>
      <w:r>
        <w:t>适用章节：101 102 108癌前 早癌及病理分期所需字段；体系版本须另核。</w:t>
      </w:r>
    </w:p>
    <w:p>
      <w:pPr>
        <w:widowControl/>
      </w:pPr>
      <w:r>
        <w:t>来源：https://www.nhc.gov.cn/ylyjs/gzdt/202406/2bb28e7a39ce4734bee4e31ff5442e0f.shtml</w:t>
      </w:r>
    </w:p>
    <w:p>
      <w:pPr>
        <w:pStyle w:val="Heading2"/>
      </w:pPr>
      <w:r>
        <w:t>R30 消化性溃疡诊断与治疗共识意见 2022年 上海</w:t>
      </w:r>
    </w:p>
    <w:p>
      <w:pPr>
        <w:widowControl/>
      </w:pPr>
      <w:r>
        <w:t>发布机构：中华消化杂志编辑委员会。版本年份：2022版 2023发表。核验日期：2026-10-26。</w:t>
      </w:r>
    </w:p>
    <w:p>
      <w:pPr>
        <w:widowControl/>
      </w:pPr>
      <w:r>
        <w:t>实际核验层级：原刊直接访问失败；题录及同期刊载线索已核，全文和条目等级待进一步核，不引入固定剂量。</w:t>
      </w:r>
    </w:p>
    <w:p>
      <w:pPr>
        <w:widowControl/>
      </w:pPr>
      <w:r>
        <w:t>适用章节：102溃疡病因、病理、并发症和随访资料。</w:t>
      </w:r>
    </w:p>
    <w:p>
      <w:pPr>
        <w:widowControl/>
      </w:pPr>
      <w:r>
        <w:t>来源：https://doi.org/10.3760/cma.j.cn311367-20230115-00022</w:t>
      </w:r>
    </w:p>
    <w:p>
      <w:pPr>
        <w:widowControl/>
      </w:pPr>
      <w:r>
        <w:t>DOI：10.3760/cma.j.cn311367-20230115-00022</w:t>
      </w:r>
    </w:p>
    <w:p>
      <w:pPr>
        <w:pStyle w:val="Heading2"/>
      </w:pPr>
      <w:r>
        <w:t>R33 Rome V Criteria 及Rome IV历史版本</w:t>
      </w:r>
    </w:p>
    <w:p>
      <w:pPr>
        <w:widowControl/>
      </w:pPr>
      <w:r>
        <w:t>发布机构：The Rome Foundation。版本年份：2026 V；2016 IV历史。核验日期：2026-10-26。</w:t>
      </w:r>
    </w:p>
    <w:p>
      <w:pPr>
        <w:widowControl/>
      </w:pPr>
      <w:r>
        <w:t>实际核验层级：基金会原始标准页已打开，确认成人IBS等条目；不把Rome IV称现行最新版，具体亚型按所用原文。</w:t>
      </w:r>
    </w:p>
    <w:p>
      <w:pPr>
        <w:widowControl/>
      </w:pPr>
      <w:r>
        <w:t>适用章节：101 102 103功能性胃肠病，必须明示体系版本。</w:t>
      </w:r>
    </w:p>
    <w:p>
      <w:pPr>
        <w:widowControl/>
      </w:pPr>
      <w:r>
        <w:t>来源：https://theromefoundation.org/rome-v-criteria/</w:t>
      </w:r>
    </w:p>
    <w:sectPr w:rsidR="00FC693F" w:rsidRPr="0006063C" w:rsidSect="00034616">
      <w:footerReference w:type="default" r:id="rId9"/>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102  V1.0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Hiragino Sans GB" w:hAnsi="Hiragino Sans GB" w:eastAsia="Hiragino Sans GB" w:cs="Hiragino Sans GB"/>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93" w:lineRule="auto" w:after="100"/>
    </w:pPr>
    <w:rPr>
      <w:rFonts w:ascii="Hiragino Sans GB" w:hAnsi="Hiragino Sans GB" w:eastAsia="Hiragino Sans GB" w:cs="Hiragino Sans GB"/>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Hiragino Sans GB" w:hAnsi="Hiragino Sans GB" w:eastAsia="Hiragino Sans GB" w:cs="Hiragino Sans GB"/>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Hiragino Sans GB" w:hAnsi="Hiragino Sans GB" w:eastAsia="Hiragino Sans GB" w:cs="Hiragino Sans GB"/>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Hiragino Sans GB" w:hAnsi="Hiragino Sans GB" w:eastAsia="Hiragino Sans GB" w:cs="Hiragino Sans GB"/>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Hiragino Sans GB" w:hAnsi="Hiragino Sans GB" w:eastAsia="Hiragino Sans GB" w:cs="Hiragino Sans GB"/>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Hiragino Sans GB" w:hAnsi="Hiragino Sans GB" w:eastAsia="Hiragino Sans GB" w:cs="Hiragino Sans GB"/>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Hiragino Sans GB" w:hAnsi="Hiragino Sans GB" w:eastAsia="Hiragino Sans GB" w:cs="Hiragino Sans GB"/>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Hiragino Sans GB" w:hAnsi="Hiragino Sans GB" w:eastAsia="Hiragino Sans GB" w:cs="Hiragino Sans GB"/>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Hiragino Sans GB" w:hAnsi="Hiragino Sans GB" w:eastAsia="Hiragino Sans GB" w:cs="Hiragino Sans GB"/>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Hiragino Sans GB" w:hAnsi="Hiragino Sans GB" w:eastAsia="Hiragino Sans GB" w:cs="Hiragino Sans GB"/>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Hiragino Sans GB" w:hAnsi="Hiragino Sans GB" w:eastAsia="Hiragino Sans GB" w:cs="Hiragino Sans GB"/>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Hiragino Sans GB" w:hAnsi="Hiragino Sans GB" w:eastAsia="Hiragino Sans GB" w:cs="Hiragino Sans GB"/>
      <w:b/>
      <w:bCs/>
      <w:color w:val="4F81BD" w:themeColor="accent1"/>
      <w:sz w:val="26"/>
      <w:szCs w:val="26"/>
    </w:rPr>
  </w:style>
  <w:style w:type="character" w:customStyle="1" w:styleId="Heading3Char">
    <w:name w:val="Heading 3 Char"/>
    <w:basedOn w:val="DefaultParagraphFont"/>
    <w:link w:val="Heading3"/>
    <w:uiPriority w:val="9"/>
    <w:rsid w:val="00FC693F"/>
    <w:rPr>
      <w:rFonts w:ascii="Hiragino Sans GB" w:hAnsi="Hiragino Sans GB" w:eastAsia="Hiragino Sans GB" w:cs="Hiragino Sans GB"/>
      <w:b/>
      <w:bCs/>
      <w:color w:val="4F81BD" w:themeColor="accent1"/>
    </w:rPr>
  </w:style>
  <w:style w:type="paragraph" w:styleId="Title">
    <w:name w:val="Title"/>
    <w:basedOn w:val="Normal"/>
    <w:next w:val="Normal"/>
    <w:link w:val="TitleChar"/>
    <w:uiPriority w:val="10"/>
    <w:qFormat/>
    <w:rsid w:val="00FC693F"/>
    <w:pPr>
      <w:spacing w:after="120" w:line="240" w:lineRule="auto" w:before="240"/>
      <w:contextualSpacing/>
    </w:pPr>
    <w:rPr>
      <w:rFonts w:ascii="Hiragino Sans GB" w:hAnsi="Hiragino Sans GB" w:eastAsia="Hiragino Sans GB" w:cs="Hiragino Sans GB"/>
      <w:color w:val="000000"/>
      <w:spacing w:val="5"/>
      <w:kern w:val="28"/>
      <w:sz w:val="44"/>
      <w:szCs w:val="52"/>
    </w:rPr>
  </w:style>
  <w:style w:type="character" w:customStyle="1" w:styleId="TitleChar">
    <w:name w:val="Title Char"/>
    <w:basedOn w:val="DefaultParagraphFont"/>
    <w:link w:val="Title"/>
    <w:uiPriority w:val="10"/>
    <w:rsid w:val="00FC693F"/>
    <w:rPr>
      <w:rFonts w:ascii="Hiragino Sans GB" w:hAnsi="Hiragino Sans GB" w:eastAsia="Hiragino Sans GB" w:cs="Hiragino Sans GB"/>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40" w:after="120"/>
    </w:pPr>
    <w:rPr>
      <w:rFonts w:ascii="Hiragino Sans GB" w:hAnsi="Hiragino Sans GB" w:eastAsia="Hiragino Sans GB" w:cs="Hiragino Sans GB"/>
      <w:i w:val="0"/>
      <w:iCs/>
      <w:color w:val="000000"/>
      <w:spacing w:val="15"/>
      <w:sz w:val="22"/>
      <w:szCs w:val="24"/>
    </w:rPr>
  </w:style>
  <w:style w:type="character" w:customStyle="1" w:styleId="SubtitleChar">
    <w:name w:val="Subtitle Char"/>
    <w:basedOn w:val="DefaultParagraphFont"/>
    <w:link w:val="Subtitle"/>
    <w:uiPriority w:val="11"/>
    <w:rsid w:val="00FC693F"/>
    <w:rPr>
      <w:rFonts w:ascii="Hiragino Sans GB" w:hAnsi="Hiragino Sans GB" w:eastAsia="Hiragino Sans GB" w:cs="Hiragino Sans GB"/>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Hiragino Sans GB" w:hAnsi="Hiragino Sans GB" w:eastAsia="Hiragino Sans GB" w:cs="Hiragino Sans GB"/>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Hiragino Sans GB" w:hAnsi="Hiragino Sans GB" w:eastAsia="Hiragino Sans GB" w:cs="Hiragino Sans GB"/>
      <w:sz w:val="20"/>
      <w:szCs w:val="20"/>
    </w:rPr>
  </w:style>
  <w:style w:type="character" w:customStyle="1" w:styleId="MacroTextChar">
    <w:name w:val="Macro Text Char"/>
    <w:basedOn w:val="DefaultParagraphFont"/>
    <w:link w:val="MacroText"/>
    <w:uiPriority w:val="99"/>
    <w:rsid w:val="0029639D"/>
    <w:rPr>
      <w:rFonts w:ascii="Hiragino Sans GB" w:hAnsi="Hiragino Sans GB" w:eastAsia="Hiragino Sans GB" w:cs="Hiragino Sans GB"/>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Hiragino Sans GB" w:hAnsi="Hiragino Sans GB" w:eastAsia="Hiragino Sans GB" w:cs="Hiragino Sans GB"/>
      <w:b/>
      <w:bCs/>
      <w:i/>
      <w:iCs/>
      <w:color w:val="4F81BD" w:themeColor="accent1"/>
    </w:rPr>
  </w:style>
  <w:style w:type="character" w:customStyle="1" w:styleId="Heading5Char">
    <w:name w:val="Heading 5 Char"/>
    <w:basedOn w:val="DefaultParagraphFont"/>
    <w:link w:val="Heading5"/>
    <w:uiPriority w:val="9"/>
    <w:semiHidden/>
    <w:rsid w:val="00FC693F"/>
    <w:rPr>
      <w:rFonts w:ascii="Hiragino Sans GB" w:hAnsi="Hiragino Sans GB" w:eastAsia="Hiragino Sans GB" w:cs="Hiragino Sans GB"/>
      <w:color w:val="243F60" w:themeColor="accent1" w:themeShade="7F"/>
    </w:rPr>
  </w:style>
  <w:style w:type="character" w:customStyle="1" w:styleId="Heading6Char">
    <w:name w:val="Heading 6 Char"/>
    <w:basedOn w:val="DefaultParagraphFont"/>
    <w:link w:val="Heading6"/>
    <w:uiPriority w:val="9"/>
    <w:semiHidden/>
    <w:rsid w:val="00FC693F"/>
    <w:rPr>
      <w:rFonts w:ascii="Hiragino Sans GB" w:hAnsi="Hiragino Sans GB" w:eastAsia="Hiragino Sans GB" w:cs="Hiragino Sans GB"/>
      <w:i/>
      <w:iCs/>
      <w:color w:val="243F60" w:themeColor="accent1" w:themeShade="7F"/>
    </w:rPr>
  </w:style>
  <w:style w:type="character" w:customStyle="1" w:styleId="Heading7Char">
    <w:name w:val="Heading 7 Char"/>
    <w:basedOn w:val="DefaultParagraphFont"/>
    <w:link w:val="Heading7"/>
    <w:uiPriority w:val="9"/>
    <w:semiHidden/>
    <w:rsid w:val="00FC693F"/>
    <w:rPr>
      <w:rFonts w:ascii="Hiragino Sans GB" w:hAnsi="Hiragino Sans GB" w:eastAsia="Hiragino Sans GB" w:cs="Hiragino Sans GB"/>
      <w:i/>
      <w:iCs/>
      <w:color w:val="404040" w:themeColor="text1" w:themeTint="BF"/>
    </w:rPr>
  </w:style>
  <w:style w:type="character" w:customStyle="1" w:styleId="Heading8Char">
    <w:name w:val="Heading 8 Char"/>
    <w:basedOn w:val="DefaultParagraphFont"/>
    <w:link w:val="Heading8"/>
    <w:uiPriority w:val="9"/>
    <w:semiHidden/>
    <w:rsid w:val="00FC693F"/>
    <w:rPr>
      <w:rFonts w:ascii="Hiragino Sans GB" w:hAnsi="Hiragino Sans GB" w:eastAsia="Hiragino Sans GB" w:cs="Hiragino Sans GB"/>
      <w:color w:val="4F81BD" w:themeColor="accent1"/>
      <w:sz w:val="20"/>
      <w:szCs w:val="20"/>
    </w:rPr>
  </w:style>
  <w:style w:type="character" w:customStyle="1" w:styleId="Heading9Char">
    <w:name w:val="Heading 9 Char"/>
    <w:basedOn w:val="DefaultParagraphFont"/>
    <w:link w:val="Heading9"/>
    <w:uiPriority w:val="9"/>
    <w:semiHidden/>
    <w:rsid w:val="00FC693F"/>
    <w:rPr>
      <w:rFonts w:ascii="Hiragino Sans GB" w:hAnsi="Hiragino Sans GB" w:eastAsia="Hiragino Sans GB" w:cs="Hiragino Sans GB"/>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Hiragino Sans GB" w:hAnsi="Hiragino Sans GB" w:eastAsia="Hiragino Sans GB" w:cs="Hiragino Sans GB"/>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Hiragino Sans GB" w:hAnsi="Hiragino Sans GB" w:eastAsia="Hiragino Sans GB" w:cs="Hiragino Sans GB"/>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Hiragino Sans GB" w:hAnsi="Hiragino Sans GB" w:eastAsia="Hiragino Sans GB" w:cs="Hiragino Sans GB"/>
        <w:b/>
        <w:bCs/>
      </w:rPr>
    </w:tblStylePr>
    <w:tblStylePr w:type="lastCol">
      <w:rPr>
        <w:rFonts w:ascii="Hiragino Sans GB" w:hAnsi="Hiragino Sans GB" w:eastAsia="Hiragino Sans GB" w:cs="Hiragino Sans GB"/>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Hiragino Sans GB" w:hAnsi="Hiragino Sans GB" w:eastAsia="Hiragino Sans GB" w:cs="Hiragino Sans GB"/>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Hiragino Sans GB" w:hAnsi="Hiragino Sans GB" w:eastAsia="Hiragino Sans GB" w:cs="Hiragino Sans GB"/>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Hiragino Sans GB" w:hAnsi="Hiragino Sans GB" w:eastAsia="Hiragino Sans GB" w:cs="Hiragino Sans GB"/>
        <w:b/>
        <w:bCs/>
      </w:rPr>
    </w:tblStylePr>
    <w:tblStylePr w:type="lastCol">
      <w:rPr>
        <w:rFonts w:ascii="Hiragino Sans GB" w:hAnsi="Hiragino Sans GB" w:eastAsia="Hiragino Sans GB" w:cs="Hiragino Sans GB"/>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Hiragino Sans GB" w:hAnsi="Hiragino Sans GB" w:eastAsia="Hiragino Sans GB" w:cs="Hiragino Sans GB"/>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Hiragino Sans GB" w:hAnsi="Hiragino Sans GB" w:eastAsia="Hiragino Sans GB" w:cs="Hiragino Sans GB"/>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Hiragino Sans GB" w:hAnsi="Hiragino Sans GB" w:eastAsia="Hiragino Sans GB" w:cs="Hiragino Sans GB"/>
        <w:b/>
        <w:bCs/>
      </w:rPr>
    </w:tblStylePr>
    <w:tblStylePr w:type="lastCol">
      <w:rPr>
        <w:rFonts w:ascii="Hiragino Sans GB" w:hAnsi="Hiragino Sans GB" w:eastAsia="Hiragino Sans GB" w:cs="Hiragino Sans GB"/>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Hiragino Sans GB" w:hAnsi="Hiragino Sans GB" w:eastAsia="Hiragino Sans GB" w:cs="Hiragino Sans GB"/>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Hiragino Sans GB" w:hAnsi="Hiragino Sans GB" w:eastAsia="Hiragino Sans GB" w:cs="Hiragino Sans GB"/>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Hiragino Sans GB" w:hAnsi="Hiragino Sans GB" w:eastAsia="Hiragino Sans GB" w:cs="Hiragino Sans GB"/>
        <w:b/>
        <w:bCs/>
      </w:rPr>
    </w:tblStylePr>
    <w:tblStylePr w:type="lastCol">
      <w:rPr>
        <w:rFonts w:ascii="Hiragino Sans GB" w:hAnsi="Hiragino Sans GB" w:eastAsia="Hiragino Sans GB" w:cs="Hiragino Sans GB"/>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Hiragino Sans GB" w:hAnsi="Hiragino Sans GB" w:eastAsia="Hiragino Sans GB" w:cs="Hiragino Sans GB"/>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Hiragino Sans GB" w:hAnsi="Hiragino Sans GB" w:eastAsia="Hiragino Sans GB" w:cs="Hiragino Sans GB"/>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Hiragino Sans GB" w:hAnsi="Hiragino Sans GB" w:eastAsia="Hiragino Sans GB" w:cs="Hiragino Sans GB"/>
        <w:b/>
        <w:bCs/>
      </w:rPr>
    </w:tblStylePr>
    <w:tblStylePr w:type="lastCol">
      <w:rPr>
        <w:rFonts w:ascii="Hiragino Sans GB" w:hAnsi="Hiragino Sans GB" w:eastAsia="Hiragino Sans GB" w:cs="Hiragino Sans GB"/>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Hiragino Sans GB" w:hAnsi="Hiragino Sans GB" w:eastAsia="Hiragino Sans GB" w:cs="Hiragino Sans GB"/>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Hiragino Sans GB" w:hAnsi="Hiragino Sans GB" w:eastAsia="Hiragino Sans GB" w:cs="Hiragino Sans GB"/>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Hiragino Sans GB" w:hAnsi="Hiragino Sans GB" w:eastAsia="Hiragino Sans GB" w:cs="Hiragino Sans GB"/>
        <w:b/>
        <w:bCs/>
      </w:rPr>
    </w:tblStylePr>
    <w:tblStylePr w:type="lastCol">
      <w:rPr>
        <w:rFonts w:ascii="Hiragino Sans GB" w:hAnsi="Hiragino Sans GB" w:eastAsia="Hiragino Sans GB" w:cs="Hiragino Sans GB"/>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Hiragino Sans GB" w:hAnsi="Hiragino Sans GB" w:eastAsia="Hiragino Sans GB" w:cs="Hiragino Sans GB"/>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Hiragino Sans GB" w:hAnsi="Hiragino Sans GB" w:eastAsia="Hiragino Sans GB" w:cs="Hiragino Sans GB"/>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Hiragino Sans GB" w:hAnsi="Hiragino Sans GB" w:eastAsia="Hiragino Sans GB" w:cs="Hiragino Sans GB"/>
        <w:b/>
        <w:bCs/>
      </w:rPr>
    </w:tblStylePr>
    <w:tblStylePr w:type="lastCol">
      <w:rPr>
        <w:rFonts w:ascii="Hiragino Sans GB" w:hAnsi="Hiragino Sans GB" w:eastAsia="Hiragino Sans GB" w:cs="Hiragino Sans GB"/>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Hiragino Sans GB" w:hAnsi="Hiragino Sans GB" w:eastAsia="Hiragino Sans GB" w:cs="Hiragino Sans GB"/>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Hiragino Sans GB" w:hAnsi="Hiragino Sans GB" w:eastAsia="Hiragino Sans GB" w:cs="Hiragino Sans GB"/>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Hiragino Sans GB" w:hAnsi="Hiragino Sans GB" w:eastAsia="Hiragino Sans GB" w:cs="Hiragino Sans GB"/>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Hiragino Sans GB" w:hAnsi="Hiragino Sans GB" w:eastAsia="Hiragino Sans GB" w:cs="Hiragino Sans GB"/>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Hiragino Sans GB" w:hAnsi="Hiragino Sans GB" w:eastAsia="Hiragino Sans GB" w:cs="Hiragino Sans GB"/>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Hiragino Sans GB" w:hAnsi="Hiragino Sans GB" w:eastAsia="Hiragino Sans GB" w:cs="Hiragino Sans GB"/>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Hiragino Sans GB" w:hAnsi="Hiragino Sans GB" w:eastAsia="Hiragino Sans GB" w:cs="Hiragino Sans GB"/>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Hiragino Sans GB" w:hAnsi="Hiragino Sans GB" w:eastAsia="Hiragino Sans GB" w:cs="Hiragino Sans GB"/>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Hiragino Sans GB" w:hAnsi="Hiragino Sans GB" w:eastAsia="Hiragino Sans GB" w:cs="Hiragino Sans GB"/>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Hiragino Sans GB" w:hAnsi="Hiragino Sans GB" w:eastAsia="Hiragino Sans GB" w:cs="Hiragino Sans GB"/>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Hiragino Sans GB" w:hAnsi="Hiragino Sans GB" w:eastAsia="Hiragino Sans GB" w:cs="Hiragino Sans GB"/>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Hiragino Sans GB" w:hAnsi="Hiragino Sans GB" w:eastAsia="Hiragino Sans GB" w:cs="Hiragino Sans GB"/>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Hiragino Sans GB" w:hAnsi="Hiragino Sans GB" w:eastAsia="Hiragino Sans GB" w:cs="Hiragino Sans GB"/>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Hiragino Sans GB" w:hAnsi="Hiragino Sans GB" w:eastAsia="Hiragino Sans GB" w:cs="Hiragino Sans GB"/>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Hiragino Sans GB" w:hAnsi="Hiragino Sans GB" w:eastAsia="Hiragino Sans GB" w:cs="Hiragino Sans GB"/>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Hiragino Sans GB" w:hAnsi="Hiragino Sans GB" w:eastAsia="Hiragino Sans GB" w:cs="Hiragino Sans GB"/>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Hiragino Sans GB" w:hAnsi="Hiragino Sans GB" w:eastAsia="Hiragino Sans GB" w:cs="Hiragino Sans GB"/>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Hiragino Sans GB" w:hAnsi="Hiragino Sans GB" w:eastAsia="Hiragino Sans GB" w:cs="Hiragino Sans GB"/>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Hiragino Sans GB" w:hAnsi="Hiragino Sans GB" w:eastAsia="Hiragino Sans GB" w:cs="Hiragino Sans GB"/>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Hiragino Sans GB" w:hAnsi="Hiragino Sans GB" w:eastAsia="Hiragino Sans GB" w:cs="Hiragino Sans GB"/>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Hiragino Sans GB" w:hAnsi="Hiragino Sans GB" w:eastAsia="Hiragino Sans GB" w:cs="Hiragino Sans GB"/>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line="281" w:lineRule="auto" w:after="40"/>
    </w:pPr>
    <w:rPr>
      <w:rFonts w:ascii="Hiragino Sans GB" w:hAnsi="Hiragino Sans GB" w:eastAsia="Hiragino Sans GB" w:cs="Hiragino Sans GB"/>
      <w:color w:val="00000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102 胃十二指肠疾病消化性溃疡及幽门螺杆菌专病模板库</dc:title>
  <dc:subject>消化内科含胃肠镜AI病历书写系统V1.0</dc:subject>
  <dc:creator>病历模板库</dc:creator>
  <cp:keywords>消化内科 胃肠镜 医学文书 真实性 质控</cp:keywords>
  <dc:description>generated by python-docx</dc:description>
  <cp:lastModifiedBy/>
  <cp:revision>1</cp:revision>
  <dcterms:created xsi:type="dcterms:W3CDTF">2013-12-23T23:15:00Z</dcterms:created>
  <dcterms:modified xsi:type="dcterms:W3CDTF">2013-12-23T23:15:00Z</dcterms:modified>
  <cp:category/>
</cp:coreProperties>
</file>