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103 小肠结肠疾病肠道感染及胃肠功能性疾病模板库</w:t>
      </w:r>
    </w:p>
    <w:p>
      <w:pPr>
        <w:pStyle w:val="Subtitle"/>
      </w:pPr>
      <w:r>
        <w:t>消化内科含胃肠镜AI病历书写系统 V1.0</w:t>
      </w:r>
    </w:p>
    <w:p>
      <w:r>
        <w:t>模块编号 103　版本 V1.0　所属层级 第三级 消化内科专病层</w:t>
      </w:r>
    </w:p>
    <w:p>
      <w:r>
        <w:t>建设及资料核验日期 2026年10月26日</w:t>
      </w:r>
    </w:p>
    <w:p>
      <w:r>
        <w:t>功能定位 小肠结肠 感染和功能性疾病</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模块定位 调用条件及必需资料</w:t>
        </w:r>
      </w:hyperlink>
    </w:p>
    <w:p>
      <w:hyperlink w:anchor="s2">
        <w:r>
          <w:t>02  本模块的正式文书协议</w:t>
        </w:r>
      </w:hyperlink>
    </w:p>
    <w:p>
      <w:hyperlink w:anchor="s3">
        <w:r>
          <w:t>03  核心疾病的医学知识和完整文书</w:t>
        </w:r>
      </w:hyperlink>
    </w:p>
    <w:p>
      <w:hyperlink w:anchor="s4">
        <w:r>
          <w:t>04  补充病种与交叉调用</w:t>
        </w:r>
      </w:hyperlink>
    </w:p>
    <w:p>
      <w:hyperlink w:anchor="s5">
        <w:r>
          <w:t>05  虚构病例与完整应用示例</w:t>
        </w:r>
      </w:hyperlink>
    </w:p>
    <w:p>
      <w:hyperlink w:anchor="s6">
        <w:r>
          <w:t>06  事实限制 常见错误及质控</w:t>
        </w:r>
      </w:hyperlink>
    </w:p>
    <w:p>
      <w:hyperlink w:anchor="s7">
        <w:r>
          <w:t>07  协同与维护</w:t>
        </w:r>
      </w:hyperlink>
    </w:p>
    <w:p>
      <w:hyperlink w:anchor="s8">
        <w:r>
          <w:t>08  指南版本和适用章节</w:t>
        </w:r>
      </w:hyperlink>
    </w:p>
    <w:p>
      <w:hyperlink w:anchor="s9">
        <w:r>
          <w:t>09  逐条来源核验登记</w:t>
        </w:r>
      </w:hyperlink>
    </w:p>
    <w:p/>
    <w:p>
      <w:bookmarkStart w:id="1" w:name="s1"/>
      <w:pPr>
        <w:pStyle w:val="Heading1"/>
      </w:pPr>
      <w:r>
        <w:t>模块定位 调用条件及必需资料</w:t>
      </w:r>
      <w:bookmarkEnd w:id="1"/>
    </w:p>
    <w:p>
      <w:pPr>
        <w:widowControl/>
      </w:pPr>
      <w:r>
        <w:t>本模块覆盖感染性和非感染性腹泻、便秘、肠易激及腹胀、吸收不良、缺血憩室和小肠评估。自然语言任务涉及这些疾病时由11调用；当前主问题以本模块为主，合并病因仅添加最少协作模块。需要患者双标识与本次住院、记录时点、真实病史实查、检验影像及内镜病理来源、每次操作及病灶标本映射、实际用药和上级意见。缺少关键证据时保持待查，不因模板存在而确诊。</w:t>
      </w:r>
    </w:p>
    <w:p>
      <w:pPr>
        <w:widowControl/>
      </w:pPr>
      <w:r>
        <w:t>以下核心疾病卡逐一覆盖33项内部标准：定义机制、表现病史实查、检验影像内镜病原病理、诊断与依据鉴别、分型分级与风险、非内镜及内镜原则、并发症、首次与日常、三级查房、检查前后和治疗后、病理回报、异常、出院随访、质控及来源。相关病种在各卡适用范围中明确；证据不足的罕见亚型保留进一步专科核实。</w:t>
      </w:r>
    </w:p>
    <w:p>
      <w:bookmarkStart w:id="2" w:name="s2"/>
      <w:pPr>
        <w:pStyle w:val="Heading1"/>
      </w:pPr>
      <w:r>
        <w:t>本模块的正式文书协议</w:t>
      </w:r>
      <w:bookmarkEnd w:id="2"/>
    </w:p>
    <w:p>
      <w:pPr>
        <w:widowControl/>
      </w:pPr>
      <w:r>
        <w:t>所有正式医学文书正文置于独立Markdown text代码框。记录日期、时间、标题和查房医师姓名职称置于框外；框内仅放医学正文，不重复题头，不放AI解释、备注或核对问题。日常病程和主治、副主任、主任医师查房均为连续完整一整段，不分条、不留空行、不人为加空格，仍需保留必要临床内容。入院、首次病程、术前小结、操作记录、抢救和出院文书可保留必要栏目。临床事件时间、标本时间和既往操作日期可以出现在正文，不能误删。禁止“根据昨天的病程记录”“结合前一天的查体情况”“根据用户上传的图片”“AI分析认为”。模板中的【字段】只供构造，正式净稿须替换或安全删除，不能保留占位符、“有/无”双选或默认正常。关键事实冲突在框外提示并阻断受影响净稿。</w:t>
      </w:r>
    </w:p>
    <w:p>
      <w:pPr>
        <w:widowControl/>
      </w:pPr>
      <w:r>
        <w:t>下列含槽位模板供构造，不能把【字段】带入净稿。医师意见、沟通与治疗计划只有真实记录才写。病理结果与每个病灶及事件分别匹配，未知评分不填写。操作前和后模板仅在该病种实际需要并已发生相应阶段时调用，不强迫所有患者做内镜或取材。</w:t>
      </w:r>
    </w:p>
    <w:p>
      <w:bookmarkStart w:id="3" w:name="s3"/>
      <w:pPr>
        <w:pStyle w:val="Heading1"/>
      </w:pPr>
      <w:r>
        <w:t>核心疾病的医学知识和完整文书</w:t>
      </w:r>
      <w:bookmarkEnd w:id="3"/>
    </w:p>
    <w:p>
      <w:pPr>
        <w:pStyle w:val="Heading2"/>
      </w:pPr>
      <w:r>
        <w:t>01 急性腹泻 感染性肠炎及抗菌药相关腹泻</w:t>
      </w:r>
    </w:p>
    <w:p>
      <w:pPr>
        <w:pStyle w:val="Heading3"/>
      </w:pPr>
      <w:r>
        <w:t>疾病定义 机制及证据采集</w:t>
      </w:r>
    </w:p>
    <w:p>
      <w:pPr>
        <w:widowControl/>
      </w:pPr>
      <w:r>
        <w:t>01 疾病定义：腹泻为症状，感染需相应临床和病原依据；抗菌药相关腹泻不都为艰难梭菌。</w:t>
      </w:r>
    </w:p>
    <w:p>
      <w:pPr>
        <w:widowControl/>
      </w:pPr>
      <w:r>
        <w:t>02 病因与机制：病毒细菌寄生虫、药物和渗透等；艰难梭菌感染与定植区分。</w:t>
      </w:r>
    </w:p>
    <w:p>
      <w:pPr>
        <w:widowControl/>
      </w:pPr>
      <w:r>
        <w:t>03 临床表现：水样或黏液血便、腹痛发热、脱水，严重可循环受损。</w:t>
      </w:r>
    </w:p>
    <w:p>
      <w:pPr>
        <w:widowControl/>
      </w:pPr>
      <w:r>
        <w:t>04 病史采集：食物旅行聚集、抗菌住院接触、免疫抑制、便次性状和泻药；所有症状保留起始、持续、诱因、进食排便关系和真实治疗反应。</w:t>
      </w:r>
    </w:p>
    <w:p>
      <w:pPr>
        <w:widowControl/>
      </w:pPr>
      <w:r>
        <w:t>05 专科查体：灌注脱水、腹膜刺激、营养与当次腹征；只写当次实查，不补正常。</w:t>
      </w:r>
    </w:p>
    <w:p>
      <w:pPr>
        <w:widowControl/>
      </w:pPr>
      <w:r>
        <w:t>06 实验室：血常规电解质肾功，粪便培养毒素抗原核酸按适应性和检测算法，保存时间、单位、参考和可比性。</w:t>
      </w:r>
    </w:p>
    <w:p>
      <w:pPr>
        <w:widowControl/>
      </w:pPr>
      <w:r>
        <w:t>07 影像：严重痛、腹胀或疑并发症时影像，不常规以CT定具体病原，是否已经实施另行核实。</w:t>
      </w:r>
    </w:p>
    <w:p>
      <w:pPr>
        <w:widowControl/>
      </w:pPr>
      <w:r>
        <w:t>08 消化内镜：持续不明或重症时评估适应性，不为所有急泻常规肠镜，保留真实范围和受限原因。</w:t>
      </w:r>
    </w:p>
    <w:p>
      <w:pPr>
        <w:widowControl/>
      </w:pPr>
      <w:r>
        <w:t>09 病原与病理：毒素/核酸阳性结合症状和检测算法；核酸单阳不能自动感染，必要组织病理；取材类型和瓶号与病灶对应。</w:t>
      </w:r>
    </w:p>
    <w:p>
      <w:pPr>
        <w:pStyle w:val="Heading3"/>
      </w:pPr>
      <w:r>
        <w:t>诊断 鉴别 严重度和治疗原则</w:t>
      </w:r>
    </w:p>
    <w:p>
      <w:pPr>
        <w:widowControl/>
      </w:pPr>
      <w:r>
        <w:t>10 诊断标准：临床病程与病原结果综合，排除非感染性药物与其他炎症。</w:t>
      </w:r>
    </w:p>
    <w:p>
      <w:pPr>
        <w:widowControl/>
      </w:pPr>
      <w:r>
        <w:t>11 诊断依据：逐项列本例支持、反对和缺失证据；症状、镜下判断、病理与临床综合诊断分层，不超过原报告确定度。</w:t>
      </w:r>
    </w:p>
    <w:p>
      <w:pPr>
        <w:widowControl/>
      </w:pPr>
      <w:r>
        <w:t>12 鉴别诊断：IBD、缺血性结肠炎、药物性、食物不耐受与功能病，逐一说明区别所需证据，不机械列疾病名。</w:t>
      </w:r>
    </w:p>
    <w:p>
      <w:pPr>
        <w:widowControl/>
      </w:pPr>
      <w:r>
        <w:t>13 疾病分型和严重程度：急性或迁延、炎症性或水样、脱水和器官受累；艰难梭菌按适用严重度。</w:t>
      </w:r>
    </w:p>
    <w:p>
      <w:pPr>
        <w:widowControl/>
      </w:pPr>
      <w:r>
        <w:t>14 相关内镜分级：镜下伪膜非病原唯一证据，不推内镜活动评分。仅使用适用体系和完整变量，数据时间与版本必须明确，未提供不推分。</w:t>
      </w:r>
    </w:p>
    <w:p>
      <w:pPr>
        <w:widowControl/>
      </w:pPr>
      <w:r>
        <w:t>15 临床风险：脱水AKI、电解质、毒性扩张、穿孔和感染传播。</w:t>
      </w:r>
    </w:p>
    <w:p>
      <w:pPr>
        <w:widowControl/>
      </w:pPr>
      <w:r>
        <w:t>16 非内镜治疗原则：补液营养及病因处理，抗菌药个体适应性和耐药决定，非所有急泻需用。以下为知识和决策范围，患者实际药物、剂量和执行只能取自原记录。</w:t>
      </w:r>
    </w:p>
    <w:p>
      <w:pPr>
        <w:widowControl/>
      </w:pPr>
      <w:r>
        <w:t>17 内镜检查和治疗适应性：严重或病因不明需内镜时评估穿孔和重症结肠炎风险。拟行、准备和实际完成分开，侵入性方案由有权限团队确认。</w:t>
      </w:r>
    </w:p>
    <w:p>
      <w:pPr>
        <w:widowControl/>
      </w:pPr>
      <w:r>
        <w:t>18 操作风险：准备加重脱水、出血穿孔，重症避免机械完整肠镜；麻醉、抗栓和替代方案按05及07个体核对。</w:t>
      </w:r>
    </w:p>
    <w:p>
      <w:pPr>
        <w:widowControl/>
      </w:pPr>
      <w:r>
        <w:t>19 并发症：休克、AKI、电解质紊乱、毒性巨结肠等；不能由风险直接写成已发生。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病例特点：【与急性腹泻 感染性肠炎及抗菌药相关腹泻相关的病史、实查及带日期证据】。</w:t>
      </w:r>
    </w:p>
    <w:p>
      <w:pPr>
        <w:pStyle w:val="Code"/>
        <w:keepLines w:val="0"/>
        <w:widowControl/>
      </w:pPr>
      <w:r>
        <w:t>初步诊断：【本疾病诊断与确定度，合并及待排问题】。</w:t>
      </w:r>
    </w:p>
    <w:p>
      <w:pPr>
        <w:pStyle w:val="Code"/>
        <w:keepLines w:val="0"/>
        <w:widowControl/>
      </w:pPr>
      <w:r>
        <w:t>诊断依据：【支持本例临床病程与病原结果综合，排除非感染性药物与其他炎症的真实资料及缺口】。</w:t>
      </w:r>
    </w:p>
    <w:p>
      <w:pPr>
        <w:pStyle w:val="Code"/>
        <w:keepLines w:val="0"/>
        <w:widowControl/>
      </w:pPr>
      <w:r>
        <w:t>鉴别诊断：【围绕IBD、缺血性结肠炎、药物性、食物不耐受与功能病的本例支持反对依据与区分计划】。</w:t>
      </w:r>
    </w:p>
    <w:p>
      <w:pPr>
        <w:pStyle w:val="Code"/>
        <w:keepLines w:val="0"/>
        <w:widowControl/>
      </w:pPr>
      <w:r>
        <w:t>诊疗计划：【医师确认的病因及便次性状、摄入出量、病原与实际抗菌药评估、治疗和风险监测；已执行另列状态】。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便次性状、摄入出量、病原与实际抗菌药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便次性状、摄入出量、病原与实际抗菌药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IBD、缺血性结肠炎、药物性、食物不耐受与功能病、急性或迁延、炎症性或水样、脱水和器官受累；艰难梭菌按适用严重度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病原证据与定植、感染与免疫病的取舍及升级协作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持续不明或重症时评估适应性，不为所有急泻常规肠镜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准备加重脱水、出血穿孔，重症避免机械完整肠镜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毒素/核酸阳性结合症状和检测算法；核酸单阳不能自动感染，必要组织病理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休克、AKI、电解质紊乱、毒性巨结肠等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出院医嘱：【已确认药物、营养活动、症状脱水、治疗反应和复发，感染防护按院内路径的个体安排及警示症状和追踪责任】。</w:t>
      </w:r>
    </w:p>
    <w:p>
      <w:pPr>
        <w:pStyle w:val="Code"/>
      </w:pPr>
      <w:r>
        <w:t>```</w:t>
      </w:r>
    </w:p>
    <w:p>
      <w:pPr>
        <w:widowControl/>
      </w:pPr>
      <w:r>
        <w:t>31 长期随访：症状脱水、治疗反应和复发，感染防护按院内路径。每项具体时间由医师结合本例确定，不机械给全部患者同一胃肠镜间隔。</w:t>
      </w:r>
    </w:p>
    <w:p>
      <w:pPr>
        <w:widowControl/>
      </w:pPr>
      <w:r>
        <w:t>32 质量控制：核酸阳性不直接确诊感染；抗菌药相关不等艰难梭菌。此外核身份住院、当前时点、内镜实际状态、标本归属、治疗执行和医师意见；未核关键事实阻断对应净稿。</w:t>
      </w:r>
    </w:p>
    <w:p>
      <w:pPr>
        <w:widowControl/>
      </w:pPr>
      <w:r>
        <w:t>33 参考版本和适用章节：R33 Rome功能病版本；R34 IDSA SHEA艰难梭菌指南2017及2021更新；R10 R11为IBD鉴别；R04内镜管理；特殊病因的精确条款需对应原文与专科路径；本卡适用范围为本病的诊断证据、分型和管理原则。核验日期2026-10-26，可访问层级及限制见文末来源。</w:t>
      </w:r>
    </w:p>
    <w:p>
      <w:pPr>
        <w:pStyle w:val="Heading2"/>
      </w:pPr>
      <w:r>
        <w:t>02 肠易激综合征 功能性腹胀及慢性腹痛待查</w:t>
      </w:r>
    </w:p>
    <w:p>
      <w:pPr>
        <w:pStyle w:val="Heading3"/>
      </w:pPr>
      <w:r>
        <w:t>疾病定义 机制及证据采集</w:t>
      </w:r>
    </w:p>
    <w:p>
      <w:pPr>
        <w:widowControl/>
      </w:pPr>
      <w:r>
        <w:t>01 疾病定义：胃肠脑互动相关慢性症状疾病，需满足采用标准并合理评估报警和器质性因素。</w:t>
      </w:r>
    </w:p>
    <w:p>
      <w:pPr>
        <w:widowControl/>
      </w:pPr>
      <w:r>
        <w:t>02 病因与机制：感觉动力、脑肠互动和微生态等多因素相关，不能据病名推精神原因。</w:t>
      </w:r>
    </w:p>
    <w:p>
      <w:pPr>
        <w:widowControl/>
      </w:pPr>
      <w:r>
        <w:t>03 临床表现：与排便及便形便次相关腹痛，腹胀可主导，夜间血便消瘦需重评。</w:t>
      </w:r>
    </w:p>
    <w:p>
      <w:pPr>
        <w:widowControl/>
      </w:pPr>
      <w:r>
        <w:t>04 病史采集：病程频率、排便关系、Bristol便形、饮食药物应激、家族史及报警；所有症状保留起始、持续、诱因、进食排便关系和真实治疗反应。</w:t>
      </w:r>
    </w:p>
    <w:p>
      <w:pPr>
        <w:widowControl/>
      </w:pPr>
      <w:r>
        <w:t>05 专科查体：真实腹部、营养贫血或包块，症状不能替代体检；只写当次实查，不补正常。</w:t>
      </w:r>
    </w:p>
    <w:p>
      <w:pPr>
        <w:widowControl/>
      </w:pPr>
      <w:r>
        <w:t>06 实验室：按风险选择血常规炎症、粪便等，不无差别全套检查，保存时间、单位、参考和可比性。</w:t>
      </w:r>
    </w:p>
    <w:p>
      <w:pPr>
        <w:widowControl/>
      </w:pPr>
      <w:r>
        <w:t>07 影像：按疑点选择，正常CT不独立确诊功能病，是否已经实施另行核实。</w:t>
      </w:r>
    </w:p>
    <w:p>
      <w:pPr>
        <w:widowControl/>
      </w:pPr>
      <w:r>
        <w:t>08 消化内镜：报警、筛查和鉴别所需时肠镜，不要求每例做全部排除检查，保留真实范围和受限原因。</w:t>
      </w:r>
    </w:p>
    <w:p>
      <w:pPr>
        <w:widowControl/>
      </w:pPr>
      <w:r>
        <w:t>09 病原与病理：必要排感染、显微镜下结肠炎或乳糜泻；无异常标本不能泛称所有器质病排除；取材类型和瓶号与病灶对应。</w:t>
      </w:r>
    </w:p>
    <w:p>
      <w:pPr>
        <w:pStyle w:val="Heading3"/>
      </w:pPr>
      <w:r>
        <w:t>诊断 鉴别 严重度和治疗原则</w:t>
      </w:r>
    </w:p>
    <w:p>
      <w:pPr>
        <w:widowControl/>
      </w:pPr>
      <w:r>
        <w:t>10 诊断标准：明确Rome版本、症状持续和组合及适当评估；本版不以一次腹痛腹泻诊IBS。</w:t>
      </w:r>
    </w:p>
    <w:p>
      <w:pPr>
        <w:widowControl/>
      </w:pPr>
      <w:r>
        <w:t>11 诊断依据：逐项列本例支持、反对和缺失证据；症状、镜下判断、病理与临床综合诊断分层，不超过原报告确定度。</w:t>
      </w:r>
    </w:p>
    <w:p>
      <w:pPr>
        <w:widowControl/>
      </w:pPr>
      <w:r>
        <w:t>12 鉴别诊断：IBD、肿瘤、感染、乳糜泻、显微镜结肠炎、药物和胆汁酸相关腹泻，逐一说明区别所需证据，不机械列疾病名。</w:t>
      </w:r>
    </w:p>
    <w:p>
      <w:pPr>
        <w:widowControl/>
      </w:pPr>
      <w:r>
        <w:t>13 疾病分型和严重程度：腹泻型、便秘型、混合或未分型按所用标准与便形记录。</w:t>
      </w:r>
    </w:p>
    <w:p>
      <w:pPr>
        <w:widowControl/>
      </w:pPr>
      <w:r>
        <w:t>14 相关内镜分级：无特异肠镜评分；功能性腹胀与IBS判定标准分开。仅使用适用体系和完整变量，数据时间与版本必须明确，未提供不推分。</w:t>
      </w:r>
    </w:p>
    <w:p>
      <w:pPr>
        <w:widowControl/>
      </w:pPr>
      <w:r>
        <w:t>15 临床风险：报警症状漏诊、不必要检查、药物不良反应和生活质量损害。</w:t>
      </w:r>
    </w:p>
    <w:p>
      <w:pPr>
        <w:widowControl/>
      </w:pPr>
      <w:r>
        <w:t>16 非内镜治疗原则：解释病情、个体饮食与症状治疗，必要心理行为支持，避免长期盲目限制饮食。以下为知识和决策范围，患者实际药物、剂量和执行只能取自原记录。</w:t>
      </w:r>
    </w:p>
    <w:p>
      <w:pPr>
        <w:widowControl/>
      </w:pPr>
      <w:r>
        <w:t>17 内镜检查和治疗适应性：内镜用于适当风险评估和鉴别，不是IBS治疗常规。拟行、准备和实际完成分开，侵入性方案由有权限团队确认。</w:t>
      </w:r>
    </w:p>
    <w:p>
      <w:pPr>
        <w:widowControl/>
      </w:pPr>
      <w:r>
        <w:t>18 操作风险：准备脱水、镇静和操作风险，收益个体化；麻醉、抗栓和替代方案按05及07个体核对。</w:t>
      </w:r>
    </w:p>
    <w:p>
      <w:pPr>
        <w:widowControl/>
      </w:pPr>
      <w:r>
        <w:t>19 并发症：功能受损与营养影响需实证，出现新报警应重诊；不能由风险直接写成已发生。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病例特点：【与肠易激综合征 功能性腹胀及慢性腹痛待查相关的病史、实查及带日期证据】。</w:t>
      </w:r>
    </w:p>
    <w:p>
      <w:pPr>
        <w:pStyle w:val="Code"/>
        <w:keepLines w:val="0"/>
        <w:widowControl/>
      </w:pPr>
      <w:r>
        <w:t>初步诊断：【本疾病诊断与确定度，合并及待排问题】。</w:t>
      </w:r>
    </w:p>
    <w:p>
      <w:pPr>
        <w:pStyle w:val="Code"/>
        <w:keepLines w:val="0"/>
        <w:widowControl/>
      </w:pPr>
      <w:r>
        <w:t>诊断依据：【支持本例明确Rome版本、症状持续和组合及适当评估；本版不以一次腹痛腹泻诊IBS的真实资料及缺口】。</w:t>
      </w:r>
    </w:p>
    <w:p>
      <w:pPr>
        <w:pStyle w:val="Code"/>
        <w:keepLines w:val="0"/>
        <w:widowControl/>
      </w:pPr>
      <w:r>
        <w:t>鉴别诊断：【围绕IBD、肿瘤、感染、乳糜泻、显微镜结肠炎、药物和胆汁酸相关腹泻的本例支持反对依据与区分计划】。</w:t>
      </w:r>
    </w:p>
    <w:p>
      <w:pPr>
        <w:pStyle w:val="Code"/>
        <w:keepLines w:val="0"/>
        <w:widowControl/>
      </w:pPr>
      <w:r>
        <w:t>诊疗计划：【医师确认的病因及腹痛排便关系、客观炎症缺口和生活质量评估、治疗和风险监测；已执行另列状态】。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腹痛排便关系、客观炎症缺口和生活质量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腹痛排便关系、客观炎症缺口和生活质量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IBD、肿瘤、感染、乳糜泻、显微镜结肠炎、药物和胆汁酸相关腹泻、腹泻型、便秘型、混合或未分型按所用标准与便形记录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功能诊断可信度与进一步器质评估的平衡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报警、筛查和鉴别所需时肠镜，不要求每例做全部排除检查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准备脱水、镇静和操作风险，收益个体化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必要排感染、显微镜下结肠炎或乳糜泻；无异常标本不能泛称所有器质病排除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功能受损与营养影响需实证，出现新报警应重诊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出院医嘱：【已确认药物、营养活动、症状和功能、治疗反应及新报警，不固定重复肠镜的个体安排及警示症状和追踪责任】。</w:t>
      </w:r>
    </w:p>
    <w:p>
      <w:pPr>
        <w:pStyle w:val="Code"/>
      </w:pPr>
      <w:r>
        <w:t>```</w:t>
      </w:r>
    </w:p>
    <w:p>
      <w:pPr>
        <w:widowControl/>
      </w:pPr>
      <w:r>
        <w:t>31 长期随访：症状和功能、治疗反应及新报警，不固定重复肠镜。每项具体时间由医师结合本例确定，不机械给全部患者同一胃肠镜间隔。</w:t>
      </w:r>
    </w:p>
    <w:p>
      <w:pPr>
        <w:widowControl/>
      </w:pPr>
      <w:r>
        <w:t>32 质量控制：Rome V 2026原始标准页已核，Rome IV仅为历史标准，不能自称已排全部器质病。此外核身份住院、当前时点、内镜实际状态、标本归属、治疗执行和医师意见；未核关键事实阻断对应净稿。</w:t>
      </w:r>
    </w:p>
    <w:p>
      <w:pPr>
        <w:widowControl/>
      </w:pPr>
      <w:r>
        <w:t>33 参考版本和适用章节：R33 Rome功能病版本；R34 IDSA SHEA艰难梭菌指南2017及2021更新；R10 R11为IBD鉴别；R04内镜管理；特殊病因的精确条款需对应原文与专科路径；本卡适用范围为本病的诊断证据、分型和管理原则。核验日期2026-10-26，可访问层级及限制见文末来源。</w:t>
      </w:r>
    </w:p>
    <w:p>
      <w:pPr>
        <w:pStyle w:val="Heading2"/>
      </w:pPr>
      <w:r>
        <w:t>03 慢性便秘 功能性便秘及排便障碍</w:t>
      </w:r>
    </w:p>
    <w:p>
      <w:pPr>
        <w:pStyle w:val="Heading3"/>
      </w:pPr>
      <w:r>
        <w:t>疾病定义 机制及证据采集</w:t>
      </w:r>
    </w:p>
    <w:p>
      <w:pPr>
        <w:widowControl/>
      </w:pPr>
      <w:r>
        <w:t>01 疾病定义：便次、便形或排出困难持续异常，功能性与继发性原因及排便障碍不同。</w:t>
      </w:r>
    </w:p>
    <w:p>
      <w:pPr>
        <w:widowControl/>
      </w:pPr>
      <w:r>
        <w:t>02 病因与机制：肠传输、盆底协同、药物代谢和结构因素相关。</w:t>
      </w:r>
    </w:p>
    <w:p>
      <w:pPr>
        <w:widowControl/>
      </w:pPr>
      <w:r>
        <w:t>03 临床表现：费力硬便、不尽、阻塞感、手法辅助、腹胀。</w:t>
      </w:r>
    </w:p>
    <w:p>
      <w:pPr>
        <w:widowControl/>
      </w:pPr>
      <w:r>
        <w:t>04 病史采集：病程、便形频率、泻药、阿片等药物、神经代谢病、报警与既往手术；所有症状保留起始、持续、诱因、进食排便关系和真实治疗反应。</w:t>
      </w:r>
    </w:p>
    <w:p>
      <w:pPr>
        <w:widowControl/>
      </w:pPr>
      <w:r>
        <w:t>05 专科查体：真实腹部和神经线索，直肠指检仅实际实施；只写当次实查，不补正常。</w:t>
      </w:r>
    </w:p>
    <w:p>
      <w:pPr>
        <w:widowControl/>
      </w:pPr>
      <w:r>
        <w:t>06 实验室：按病史查血常规、电解质及适用代谢指标，保存时间、单位、参考和可比性。</w:t>
      </w:r>
    </w:p>
    <w:p>
      <w:pPr>
        <w:widowControl/>
      </w:pPr>
      <w:r>
        <w:t>07 影像：疑机械梗阻或结构病变选择影像，传输检查需方法，是否已经实施另行核实。</w:t>
      </w:r>
    </w:p>
    <w:p>
      <w:pPr>
        <w:widowControl/>
      </w:pPr>
      <w:r>
        <w:t>08 消化内镜：报警或筛查时评估肠镜，不因便秘默认肠梗阻，保留真实范围和受限原因。</w:t>
      </w:r>
    </w:p>
    <w:p>
      <w:pPr>
        <w:widowControl/>
      </w:pPr>
      <w:r>
        <w:t>09 病原与病理：可疑病变需取材，正常黏膜不证明动力正常；取材类型和瓶号与病灶对应。</w:t>
      </w:r>
    </w:p>
    <w:p>
      <w:pPr>
        <w:pStyle w:val="Heading3"/>
      </w:pPr>
      <w:r>
        <w:t>诊断 鉴别 严重度和治疗原则</w:t>
      </w:r>
    </w:p>
    <w:p>
      <w:pPr>
        <w:widowControl/>
      </w:pPr>
      <w:r>
        <w:t>10 诊断标准：满足所用功能标准并评继发因素，排便障碍需适当生理检查综合。</w:t>
      </w:r>
    </w:p>
    <w:p>
      <w:pPr>
        <w:widowControl/>
      </w:pPr>
      <w:r>
        <w:t>11 诊断依据：逐项列本例支持、反对和缺失证据；症状、镜下判断、病理与临床综合诊断分层，不超过原报告确定度。</w:t>
      </w:r>
    </w:p>
    <w:p>
      <w:pPr>
        <w:widowControl/>
      </w:pPr>
      <w:r>
        <w:t>12 鉴别诊断：药物性、代谢神经病、肿瘤梗阻、IBS C及盆底功能障碍，逐一说明区别所需证据，不机械列疾病名。</w:t>
      </w:r>
    </w:p>
    <w:p>
      <w:pPr>
        <w:widowControl/>
      </w:pPr>
      <w:r>
        <w:t>13 疾病分型和严重程度：慢传输、正常传输、排便障碍须检查支持；不能仅便次推亚型。</w:t>
      </w:r>
    </w:p>
    <w:p>
      <w:pPr>
        <w:widowControl/>
      </w:pPr>
      <w:r>
        <w:t>14 相关内镜分级：无统一肠镜分级，肛直肠测压和排球试验注明方法。仅使用适用体系和完整变量，数据时间与版本必须明确，未提供不推分。</w:t>
      </w:r>
    </w:p>
    <w:p>
      <w:pPr>
        <w:widowControl/>
      </w:pPr>
      <w:r>
        <w:t>15 临床风险：粪便嵌塞、梗阻漏诊、滥用泻药和电解质。</w:t>
      </w:r>
    </w:p>
    <w:p>
      <w:pPr>
        <w:widowControl/>
      </w:pPr>
      <w:r>
        <w:t>16 非内镜治疗原则：饮食活动及合适通便治疗，排便训练/生物反馈按指征与团队。以下为知识和决策范围，患者实际药物、剂量和执行只能取自原记录。</w:t>
      </w:r>
    </w:p>
    <w:p>
      <w:pPr>
        <w:widowControl/>
      </w:pPr>
      <w:r>
        <w:t>17 内镜检查和治疗适应性：内镜排结构病和筛查，不能替代测压与功能评估。拟行、准备和实际完成分开，侵入性方案由有权限团队确认。</w:t>
      </w:r>
    </w:p>
    <w:p>
      <w:pPr>
        <w:widowControl/>
      </w:pPr>
      <w:r>
        <w:t>18 操作风险：准备耐受、脱水电解质和镇静风险；麻醉、抗栓和替代方案按05及07个体核对。</w:t>
      </w:r>
    </w:p>
    <w:p>
      <w:pPr>
        <w:widowControl/>
      </w:pPr>
      <w:r>
        <w:t>19 并发症：嵌塞、肛周问题、梗阻等须实际证据；不能由风险直接写成已发生。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病例特点：【与慢性便秘 功能性便秘及排便障碍相关的病史、实查及带日期证据】。</w:t>
      </w:r>
    </w:p>
    <w:p>
      <w:pPr>
        <w:pStyle w:val="Code"/>
        <w:keepLines w:val="0"/>
        <w:widowControl/>
      </w:pPr>
      <w:r>
        <w:t>初步诊断：【本疾病诊断与确定度，合并及待排问题】。</w:t>
      </w:r>
    </w:p>
    <w:p>
      <w:pPr>
        <w:pStyle w:val="Code"/>
        <w:keepLines w:val="0"/>
        <w:widowControl/>
      </w:pPr>
      <w:r>
        <w:t>诊断依据：【支持本例满足所用功能标准并评继发因素，排便障碍需适当生理检查综合的真实资料及缺口】。</w:t>
      </w:r>
    </w:p>
    <w:p>
      <w:pPr>
        <w:pStyle w:val="Code"/>
        <w:keepLines w:val="0"/>
        <w:widowControl/>
      </w:pPr>
      <w:r>
        <w:t>鉴别诊断：【围绕药物性、代谢神经病、肿瘤梗阻、IBS C及盆底功能障碍的本例支持反对依据与区分计划】。</w:t>
      </w:r>
    </w:p>
    <w:p>
      <w:pPr>
        <w:pStyle w:val="Code"/>
        <w:keepLines w:val="0"/>
        <w:widowControl/>
      </w:pPr>
      <w:r>
        <w:t>诊疗计划：【医师确认的病因及便形便次、排便难度、药物及报警评估、治疗和风险监测；已执行另列状态】。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便形便次、排便难度、药物及报警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便形便次、排便难度、药物及报警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今日随【实际姓名】副主任医师查房，患者【当日病情】，查体【实查】，检查【真实结果及必要病灶标本关联】。副主任医师分析：【复核药物性、代谢神经病、肿瘤梗阻、IBS C及盆底功能障碍、慢传输、正常传输、排便障碍须检查支持；不能仅便次推亚型及治疗调整条件的真实意见】，目前【已执行与拟定分别表达】，后续【诊断证据补足和个体风险管理】。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难治便秘的继发病因和生理检查先后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报警或筛查时评估肠镜，不因便秘默认肠梗阻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准备耐受、脱水电解质和镇静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可疑病变需取材，正常黏膜不证明动力正常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嵌塞、肛周问题、梗阻等须实际证据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出院医嘱：【已确认药物、营养活动、记录症状日记、依从和不良反应，出现报警重评的个体安排及警示症状和追踪责任】。</w:t>
      </w:r>
    </w:p>
    <w:p>
      <w:pPr>
        <w:pStyle w:val="Code"/>
      </w:pPr>
      <w:r>
        <w:t>```</w:t>
      </w:r>
    </w:p>
    <w:p>
      <w:pPr>
        <w:widowControl/>
      </w:pPr>
      <w:r>
        <w:t>31 长期随访：记录症状日记、依从和不良反应，出现报警重评。每项具体时间由医师结合本例确定，不机械给全部患者同一胃肠镜间隔。</w:t>
      </w:r>
    </w:p>
    <w:p>
      <w:pPr>
        <w:widowControl/>
      </w:pPr>
      <w:r>
        <w:t>32 质量控制：不自动建议全部停原药，不将未实查直肠写正常。此外核身份住院、当前时点、内镜实际状态、标本归属、治疗执行和医师意见；未核关键事实阻断对应净稿。</w:t>
      </w:r>
    </w:p>
    <w:p>
      <w:pPr>
        <w:widowControl/>
      </w:pPr>
      <w:r>
        <w:t>33 参考版本和适用章节：R33 Rome功能病版本；R34 IDSA SHEA艰难梭菌指南2017及2021更新；R10 R11为IBD鉴别；R04内镜管理；特殊病因的精确条款需对应原文与专科路径；本卡适用范围为本病的诊断证据、分型和管理原则。核验日期2026-10-26，可访问层级及限制见文末来源。</w:t>
      </w:r>
    </w:p>
    <w:p>
      <w:pPr>
        <w:pStyle w:val="Heading2"/>
      </w:pPr>
      <w:r>
        <w:t>04 慢性腹泻 吸收不良及显微镜下结肠炎</w:t>
      </w:r>
    </w:p>
    <w:p>
      <w:pPr>
        <w:pStyle w:val="Heading3"/>
      </w:pPr>
      <w:r>
        <w:t>疾病定义 机制及证据采集</w:t>
      </w:r>
    </w:p>
    <w:p>
      <w:pPr>
        <w:widowControl/>
      </w:pPr>
      <w:r>
        <w:t>01 疾病定义：持续腹泻可由炎症、吸收、分泌或药物等导致；显微镜下结肠炎可镜下不显著。</w:t>
      </w:r>
    </w:p>
    <w:p>
      <w:pPr>
        <w:widowControl/>
      </w:pPr>
      <w:r>
        <w:t>02 病因与机制：乳糖等不耐受、乳糜泻、细菌过度生长、胰腺外分泌不足及炎症机制不同。</w:t>
      </w:r>
    </w:p>
    <w:p>
      <w:pPr>
        <w:widowControl/>
      </w:pPr>
      <w:r>
        <w:t>03 临床表现：慢性水样便、脂肪泻、体重下降、营养缺乏或夜间腹泻。</w:t>
      </w:r>
    </w:p>
    <w:p>
      <w:pPr>
        <w:widowControl/>
      </w:pPr>
      <w:r>
        <w:t>04 病史采集：饮食关系、药物、手术解剖、旅行抗菌、家族、自免和免疫状态；所有症状保留起始、持续、诱因、进食排便关系和真实治疗反应。</w:t>
      </w:r>
    </w:p>
    <w:p>
      <w:pPr>
        <w:widowControl/>
      </w:pPr>
      <w:r>
        <w:t>05 专科查体：脱水营养、肌量及微量营养缺乏线索、真实腹征；只写当次实查，不补正常。</w:t>
      </w:r>
    </w:p>
    <w:p>
      <w:pPr>
        <w:widowControl/>
      </w:pPr>
      <w:r>
        <w:t>06 实验室：粪便炎症/病原、营养缺乏，按疑点选择乳糜泻血清及总IgA等、呼气或胰腺功能，保存时间、单位、参考和可比性。</w:t>
      </w:r>
    </w:p>
    <w:p>
      <w:pPr>
        <w:widowControl/>
      </w:pPr>
      <w:r>
        <w:t>07 影像：小肠或胰腺影像、CTE/MRE按疑点，不能用腹胀独立诊SIBO，是否已经实施另行核实。</w:t>
      </w:r>
    </w:p>
    <w:p>
      <w:pPr>
        <w:widowControl/>
      </w:pPr>
      <w:r>
        <w:t>08 消化内镜：结肠分段取材及必要十二指肠取材，正常外观不排显微镜下炎症，保留真实范围和受限原因。</w:t>
      </w:r>
    </w:p>
    <w:p>
      <w:pPr>
        <w:widowControl/>
      </w:pPr>
      <w:r>
        <w:t>09 病原与病理：乳糜泻组织与血清及饮食条件，显微镜下结肠炎需对应分段病理；取材类型和瓶号与病灶对应。</w:t>
      </w:r>
    </w:p>
    <w:p>
      <w:pPr>
        <w:pStyle w:val="Heading3"/>
      </w:pPr>
      <w:r>
        <w:t>诊断 鉴别 严重度和治疗原则</w:t>
      </w:r>
    </w:p>
    <w:p>
      <w:pPr>
        <w:widowControl/>
      </w:pPr>
      <w:r>
        <w:t>10 诊断标准：根据持续症状与病因特异证据，呼气试验和血清有局限需综合。</w:t>
      </w:r>
    </w:p>
    <w:p>
      <w:pPr>
        <w:widowControl/>
      </w:pPr>
      <w:r>
        <w:t>11 诊断依据：逐项列本例支持、反对和缺失证据；症状、镜下判断、病理与临床综合诊断分层，不超过原报告确定度。</w:t>
      </w:r>
    </w:p>
    <w:p>
      <w:pPr>
        <w:widowControl/>
      </w:pPr>
      <w:r>
        <w:t>12 鉴别诊断：IBD、肿瘤、药物、感染、内分泌病、胆汁酸相关及功能性腹泻，逐一说明区别所需证据，不机械列疾病名。</w:t>
      </w:r>
    </w:p>
    <w:p>
      <w:pPr>
        <w:widowControl/>
      </w:pPr>
      <w:r>
        <w:t>13 疾病分型和严重程度：按病因及营养脱水程度，显微镜下炎症亚型由病理。</w:t>
      </w:r>
    </w:p>
    <w:p>
      <w:pPr>
        <w:widowControl/>
      </w:pPr>
      <w:r>
        <w:t>14 相关内镜分级：镜下无明显异常不等组织正常，评分不用于所有慢泻。仅使用适用体系和完整变量，数据时间与版本必须明确，未提供不推分。</w:t>
      </w:r>
    </w:p>
    <w:p>
      <w:pPr>
        <w:widowControl/>
      </w:pPr>
      <w:r>
        <w:t>15 临床风险：营养不良、贫血、电解质AKI、器质病漏诊。</w:t>
      </w:r>
    </w:p>
    <w:p>
      <w:pPr>
        <w:widowControl/>
      </w:pPr>
      <w:r>
        <w:t>16 非内镜治疗原则：病因治疗、营养与补液，避免未完成乳糜泻评估即盲目无麸质致检测解释困难。以下为知识和决策范围，患者实际药物、剂量和执行只能取自原记录。</w:t>
      </w:r>
    </w:p>
    <w:p>
      <w:pPr>
        <w:widowControl/>
      </w:pPr>
      <w:r>
        <w:t>17 内镜检查和治疗适应性：持续不明腹泻按适应性内镜并分段活检，不盲切息肉以外黏膜。拟行、准备和实际完成分开，侵入性方案由有权限团队确认。</w:t>
      </w:r>
    </w:p>
    <w:p>
      <w:pPr>
        <w:widowControl/>
      </w:pPr>
      <w:r>
        <w:t>18 操作风险：准备脱水、取材出血和镇静；疑狭窄慎胶囊；麻醉、抗栓和替代方案按05及07个体核对。</w:t>
      </w:r>
    </w:p>
    <w:p>
      <w:pPr>
        <w:widowControl/>
      </w:pPr>
      <w:r>
        <w:t>19 并发症：营养代谢异常和并发炎症需真实评价；不能由风险直接写成已发生。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病例特点：【与慢性腹泻 吸收不良及显微镜下结肠炎相关的病史、实查及带日期证据】。</w:t>
      </w:r>
    </w:p>
    <w:p>
      <w:pPr>
        <w:pStyle w:val="Code"/>
        <w:keepLines w:val="0"/>
        <w:widowControl/>
      </w:pPr>
      <w:r>
        <w:t>初步诊断：【本疾病诊断与确定度，合并及待排问题】。</w:t>
      </w:r>
    </w:p>
    <w:p>
      <w:pPr>
        <w:pStyle w:val="Code"/>
        <w:keepLines w:val="0"/>
        <w:widowControl/>
      </w:pPr>
      <w:r>
        <w:t>诊断依据：【支持本例根据持续症状与病因特异证据，呼气试验和血清有局限需综合的真实资料及缺口】。</w:t>
      </w:r>
    </w:p>
    <w:p>
      <w:pPr>
        <w:pStyle w:val="Code"/>
        <w:keepLines w:val="0"/>
        <w:widowControl/>
      </w:pPr>
      <w:r>
        <w:t>鉴别诊断：【围绕IBD、肿瘤、药物、感染、内分泌病、胆汁酸相关及功能性腹泻的本例支持反对依据与区分计划】。</w:t>
      </w:r>
    </w:p>
    <w:p>
      <w:pPr>
        <w:pStyle w:val="Code"/>
        <w:keepLines w:val="0"/>
        <w:widowControl/>
      </w:pPr>
      <w:r>
        <w:t>诊疗计划：【医师确认的病因及便次营养、客观炎症与取材充分性评估、治疗和风险监测；已执行另列状态】。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便次营养、客观炎症与取材充分性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便次营养、客观炎症与取材充分性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IBD、肿瘤、药物、感染、内分泌病、胆汁酸相关及功能性腹泻、按病因及营养脱水程度，显微镜下炎症亚型由病理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病因检测和经验治疗取舍及重复取材意义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结肠分段取材及必要十二指肠取材，正常外观不排显微镜下炎症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准备脱水、取材出血和镇静；疑狭窄慎胶囊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乳糜泻组织与血清及饮食条件，显微镜下结肠炎需对应分段病理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营养代谢异常和并发炎症需真实评价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出院医嘱：【已确认药物、营养活动、按病因监测营养、症状及药物安全，摄入限制个体化的个体安排及警示症状和追踪责任】。</w:t>
      </w:r>
    </w:p>
    <w:p>
      <w:pPr>
        <w:pStyle w:val="Code"/>
      </w:pPr>
      <w:r>
        <w:t>```</w:t>
      </w:r>
    </w:p>
    <w:p>
      <w:pPr>
        <w:widowControl/>
      </w:pPr>
      <w:r>
        <w:t>31 长期随访：按病因监测营养、症状及药物安全，摄入限制个体化。每项具体时间由医师结合本例确定，不机械给全部患者同一胃肠镜间隔。</w:t>
      </w:r>
    </w:p>
    <w:p>
      <w:pPr>
        <w:widowControl/>
      </w:pPr>
      <w:r>
        <w:t>32 质量控制：不能只因正常肠镜排显微镜下结肠炎，单次呼气结果不包办病因。此外核身份住院、当前时点、内镜实际状态、标本归属、治疗执行和医师意见；未核关键事实阻断对应净稿。</w:t>
      </w:r>
    </w:p>
    <w:p>
      <w:pPr>
        <w:widowControl/>
      </w:pPr>
      <w:r>
        <w:t>33 参考版本和适用章节：R33 Rome功能病版本；R34 IDSA SHEA艰难梭菌指南2017及2021更新；R10 R11为IBD鉴别；R04内镜管理；特殊病因的精确条款需对应原文与专科路径；本卡适用范围为本病的诊断证据、分型和管理原则。核验日期2026-10-26，可访问层级及限制见文末来源。</w:t>
      </w:r>
    </w:p>
    <w:p>
      <w:pPr>
        <w:pStyle w:val="Heading2"/>
      </w:pPr>
      <w:r>
        <w:t>05 缺血性结肠炎 憩室病及小肠疾病待查</w:t>
      </w:r>
    </w:p>
    <w:p>
      <w:pPr>
        <w:pStyle w:val="Heading3"/>
      </w:pPr>
      <w:r>
        <w:t>疾病定义 机制及证据采集</w:t>
      </w:r>
    </w:p>
    <w:p>
      <w:pPr>
        <w:widowControl/>
      </w:pPr>
      <w:r>
        <w:t>01 疾病定义：肠缺血、憩室和小肠病为不同病因问题，须按定位证据分别诊断。</w:t>
      </w:r>
    </w:p>
    <w:p>
      <w:pPr>
        <w:widowControl/>
      </w:pPr>
      <w:r>
        <w:t>02 病因与机制：低灌注血管病、憩室炎症或血管出血、肿瘤/炎症/药物小肠损伤等。</w:t>
      </w:r>
    </w:p>
    <w:p>
      <w:pPr>
        <w:widowControl/>
      </w:pPr>
      <w:r>
        <w:t>03 临床表现：急痛便血、局限腹痛发热、不明贫血或反复出血。</w:t>
      </w:r>
    </w:p>
    <w:p>
      <w:pPr>
        <w:widowControl/>
      </w:pPr>
      <w:r>
        <w:t>04 病史采集：血管风险低血压、药物、既往内镜质量、憩室和出血时间；所有症状保留起始、持续、诱因、进食排便关系和真实治疗反应。</w:t>
      </w:r>
    </w:p>
    <w:p>
      <w:pPr>
        <w:widowControl/>
      </w:pPr>
      <w:r>
        <w:t>05 专科查体：循环、局限压痛腹膜刺激和营养，缺血可能快速进展；只写当次实查，不补正常。</w:t>
      </w:r>
    </w:p>
    <w:p>
      <w:pPr>
        <w:widowControl/>
      </w:pPr>
      <w:r>
        <w:t>06 实验室：Hb炎症肝肾电解质及乳酸等按病情，正常乳酸不机械排缺血，保存时间、单位、参考和可比性。</w:t>
      </w:r>
    </w:p>
    <w:p>
      <w:pPr>
        <w:widowControl/>
      </w:pPr>
      <w:r>
        <w:t>07 影像：CT增强/CTA按疑点，CTE/MRE或其他小肠影像区分炎症狭窄与肠外问题，是否已经实施另行核实。</w:t>
      </w:r>
    </w:p>
    <w:p>
      <w:pPr>
        <w:widowControl/>
      </w:pPr>
      <w:r>
        <w:t>08 消化内镜：缺血时机及范围需团队评估，疑急性憩室炎不机械常规肠镜，胶囊先评滞留，保留真实范围和受限原因。</w:t>
      </w:r>
    </w:p>
    <w:p>
      <w:pPr>
        <w:widowControl/>
      </w:pPr>
      <w:r>
        <w:t>09 病原与病理：缺血组织有时非特异，病原与IBD鉴别；小肠病变取材须来源；取材类型和瓶号与病灶对应。</w:t>
      </w:r>
    </w:p>
    <w:p>
      <w:pPr>
        <w:pStyle w:val="Heading3"/>
      </w:pPr>
      <w:r>
        <w:t>诊断 鉴别 严重度和治疗原则</w:t>
      </w:r>
    </w:p>
    <w:p>
      <w:pPr>
        <w:widowControl/>
      </w:pPr>
      <w:r>
        <w:t>10 诊断标准：临床时序、定位影像和适当内镜病理综合，见憩室不等出血源已证实。</w:t>
      </w:r>
    </w:p>
    <w:p>
      <w:pPr>
        <w:widowControl/>
      </w:pPr>
      <w:r>
        <w:t>11 诊断依据：逐项列本例支持、反对和缺失证据；症状、镜下判断、病理与临床综合诊断分层，不超过原报告确定度。</w:t>
      </w:r>
    </w:p>
    <w:p>
      <w:pPr>
        <w:widowControl/>
      </w:pPr>
      <w:r>
        <w:t>12 鉴别诊断：IBD感染、肿瘤、急性肠系膜缺血、溃疡和小肠血管病，逐一说明区别所需证据，不机械列疾病名。</w:t>
      </w:r>
    </w:p>
    <w:p>
      <w:pPr>
        <w:widowControl/>
      </w:pPr>
      <w:r>
        <w:t>13 疾病分型和严重程度：病因、范围及是否穿孔梗阻器官受累；小肠疾病保持待查至有证据。</w:t>
      </w:r>
    </w:p>
    <w:p>
      <w:pPr>
        <w:widowControl/>
      </w:pPr>
      <w:r>
        <w:t>14 相关内镜分级：原肠镜范围和准备质量，不能无依据给严重度内镜级别。仅使用适用体系和完整变量，数据时间与版本必须明确，未提供不推分。</w:t>
      </w:r>
    </w:p>
    <w:p>
      <w:pPr>
        <w:widowControl/>
      </w:pPr>
      <w:r>
        <w:t>15 临床风险：肠坏死、穿孔、再出血、胶囊滞留和漏诊小肠肿瘤。</w:t>
      </w:r>
    </w:p>
    <w:p>
      <w:pPr>
        <w:widowControl/>
      </w:pPr>
      <w:r>
        <w:t>16 非内镜治疗原则：灌注及病因处理，感染治疗和营养按个体，外科协作依缺血坏死等风险。以下为知识和决策范围，患者实际药物、剂量和执行只能取自原记录。</w:t>
      </w:r>
    </w:p>
    <w:p>
      <w:pPr>
        <w:widowControl/>
      </w:pPr>
      <w:r>
        <w:t>17 内镜检查和治疗适应性：持续出血/不明小肠病变可评胶囊或小肠镜，血管或外科路径按危险性。拟行、准备和实际完成分开，侵入性方案由有权限团队确认。</w:t>
      </w:r>
    </w:p>
    <w:p>
      <w:pPr>
        <w:widowControl/>
      </w:pPr>
      <w:r>
        <w:t>18 操作风险：急炎症和缺血时穿孔，狭窄胶囊滞留、治疗出血；麻醉、抗栓和替代方案按05及07个体核对。</w:t>
      </w:r>
    </w:p>
    <w:p>
      <w:pPr>
        <w:widowControl/>
      </w:pPr>
      <w:r>
        <w:t>19 并发症：坏死、狭窄、穿孔、腹膜炎和再出血；不能由风险直接写成已发生。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病例特点：【与缺血性结肠炎 憩室病及小肠疾病待查相关的病史、实查及带日期证据】。</w:t>
      </w:r>
    </w:p>
    <w:p>
      <w:pPr>
        <w:pStyle w:val="Code"/>
        <w:keepLines w:val="0"/>
        <w:widowControl/>
      </w:pPr>
      <w:r>
        <w:t>初步诊断：【本疾病诊断与确定度，合并及待排问题】。</w:t>
      </w:r>
    </w:p>
    <w:p>
      <w:pPr>
        <w:pStyle w:val="Code"/>
        <w:keepLines w:val="0"/>
        <w:widowControl/>
      </w:pPr>
      <w:r>
        <w:t>诊断依据：【支持本例临床时序、定位影像和适当内镜病理综合，见憩室不等出血源已证实的真实资料及缺口】。</w:t>
      </w:r>
    </w:p>
    <w:p>
      <w:pPr>
        <w:pStyle w:val="Code"/>
        <w:keepLines w:val="0"/>
        <w:widowControl/>
      </w:pPr>
      <w:r>
        <w:t>鉴别诊断：【围绕IBD感染、肿瘤、急性肠系膜缺血、溃疡和小肠血管病的本例支持反对依据与区分计划】。</w:t>
      </w:r>
    </w:p>
    <w:p>
      <w:pPr>
        <w:pStyle w:val="Code"/>
        <w:keepLines w:val="0"/>
        <w:widowControl/>
      </w:pPr>
      <w:r>
        <w:t>诊疗计划：【医师确认的病因及腹痛便血、灌注及定位证据评估、治疗和风险监测；已执行另列状态】。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腹痛便血、灌注及定位证据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腹痛便血、灌注及定位证据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IBD感染、肿瘤、急性肠系膜缺血、溃疡和小肠血管病、病因、范围及是否穿孔梗阻器官受累；小肠疾病保持待查至有证据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缺血坏死外科窗口、内镜与CTA/小肠检查的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缺血时机及范围需团队评估，疑急性憩室炎不机械常规肠镜，胶囊先评滞留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急炎症和缺血时穿孔，狭窄胶囊滞留、治疗出血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缺血组织有时非特异，病原与IBD鉴别；小肠病变取材须来源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坏死、狭窄、穿孔、腹膜炎和再出血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出院医嘱：【已确认药物、营养活动、按病因与残余狭窄/出血风险复评，憩室不统一手术的个体安排及警示症状和追踪责任】。</w:t>
      </w:r>
    </w:p>
    <w:p>
      <w:pPr>
        <w:pStyle w:val="Code"/>
      </w:pPr>
      <w:r>
        <w:t>```</w:t>
      </w:r>
    </w:p>
    <w:p>
      <w:pPr>
        <w:widowControl/>
      </w:pPr>
      <w:r>
        <w:t>31 长期随访：按病因与残余狭窄/出血风险复评，憩室不统一手术。每项具体时间由医师结合本例确定，不机械给全部患者同一胃肠镜间隔。</w:t>
      </w:r>
    </w:p>
    <w:p>
      <w:pPr>
        <w:widowControl/>
      </w:pPr>
      <w:r>
        <w:t>32 质量控制：不能把看到憩室等于憩室出血，急腹痛先排致命缺血。此外核身份住院、当前时点、内镜实际状态、标本归属、治疗执行和医师意见；未核关键事实阻断对应净稿。</w:t>
      </w:r>
    </w:p>
    <w:p>
      <w:pPr>
        <w:widowControl/>
      </w:pPr>
      <w:r>
        <w:t>33 参考版本和适用章节：R33 Rome功能病版本；R34 IDSA SHEA艰难梭菌指南2017及2021更新；R10 R11为IBD鉴别；R04内镜管理；特殊病因的精确条款需对应原文与专科路径；本卡适用范围为本病的诊断证据、分型和管理原则。核验日期2026-10-26，可访问层级及限制见文末来源。</w:t>
      </w:r>
    </w:p>
    <w:p>
      <w:bookmarkStart w:id="4" w:name="s4"/>
      <w:pPr>
        <w:pStyle w:val="Heading1"/>
      </w:pPr>
      <w:r>
        <w:t>补充病种与交叉调用</w:t>
      </w:r>
      <w:bookmarkEnd w:id="4"/>
    </w:p>
    <w:p>
      <w:pPr>
        <w:widowControl/>
      </w:pPr>
      <w:r>
        <w:t>乳糖不耐受、乳糜泻和SIBO需相应饮食关系、检测条件与病因证据，不把所有腹胀归SIBO。小肠镜、胶囊的实际观察范围与到达、排出状态联05单独记录。慢性腹痛待查不能被功能病模板提前封口；新增夜间血便、贫血或体重下降重新进入器质评估。已核Rome Foundation的Rome V原始标准页，2026年版本应明确标识；既往按Rome IV的判断保留历史版本，不能静默改写，也不能宣称IV仍为最新版。具体疾病亚型按V对应原文与适用院内流程核定，不从旧阈值自动迁移。</w:t>
      </w:r>
    </w:p>
    <w:p>
      <w:bookmarkStart w:id="5" w:name="s5"/>
      <w:pPr>
        <w:pStyle w:val="Heading1"/>
      </w:pPr>
      <w:r>
        <w:t>虚构病例与完整应用示例</w:t>
      </w:r>
      <w:bookmarkEnd w:id="5"/>
    </w:p>
    <w:p>
      <w:pPr>
        <w:widowControl/>
      </w:pPr>
      <w:r>
        <w:t>虚构SIM-103/E01：抗菌后腹泻，艰难梭菌核酸阳性，毒素结果未提供、泻药使用未核，不能直接确诊。</w:t>
      </w:r>
    </w:p>
    <w:p>
      <w:pPr>
        <w:widowControl/>
      </w:pPr>
      <w:r>
        <w:t>2026年10月26日 09:00 检查结果分析</w:t>
      </w:r>
    </w:p>
    <w:p>
      <w:pPr>
        <w:pStyle w:val="Code"/>
      </w:pPr>
      <w:r>
        <w:t>```text</w:t>
      </w:r>
    </w:p>
    <w:p>
      <w:pPr>
        <w:pStyle w:val="Code"/>
        <w:keepLines w:val="0"/>
        <w:widowControl/>
      </w:pPr>
      <w:r>
        <w:t>患者抗菌药物使用后出现腹泻，艰难梭菌核酸检测阳性，当前尚缺毒素检测或适用检测算法资料，泻药等其他原因亦未核实。该结果需结合腹泻表现和检测条件区分感染与定植，不能仅凭核酸阳性确定艰难梭菌感染；后续由责任医师进一步核对并评估脱水及病情严重程度。</w:t>
      </w:r>
    </w:p>
    <w:p>
      <w:pPr>
        <w:pStyle w:val="Code"/>
      </w:pPr>
      <w:r>
        <w:t>```</w:t>
      </w:r>
    </w:p>
    <w:p>
      <w:bookmarkStart w:id="6" w:name="s6"/>
      <w:pPr>
        <w:pStyle w:val="Heading1"/>
      </w:pPr>
      <w:r>
        <w:t>事实限制 常见错误及质控</w:t>
      </w:r>
      <w:bookmarkEnd w:id="6"/>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感染、炎症、缺血和功能病分层；取材不足及检测干扰不隐去；胶囊滞留风险与实际完成分别记录。</w:t>
      </w:r>
    </w:p>
    <w:p>
      <w:pPr>
        <w:widowControl/>
      </w:pPr>
      <w:r>
        <w:t>不得将模板建议改写成已执行处置。症状减轻不等于黏膜愈合，技术完成不等于病理治愈，未记录并发症不等于已经排除。</w:t>
      </w:r>
    </w:p>
    <w:p>
      <w:bookmarkStart w:id="7" w:name="s7"/>
      <w:pPr>
        <w:pStyle w:val="Heading1"/>
      </w:pPr>
      <w:r>
        <w:t>协同与维护</w:t>
      </w:r>
      <w:bookmarkEnd w:id="7"/>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8" w:name="s8"/>
      <w:pPr>
        <w:pStyle w:val="Heading1"/>
      </w:pPr>
      <w:r>
        <w:t>指南版本和适用章节</w:t>
      </w:r>
      <w:bookmarkEnd w:id="8"/>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R33 Rome功能病版本；R34 IDSA SHEA艰难梭菌指南2017及2021更新；R10 R11为IBD鉴别；R04内镜管理；特殊病因的精确条款需对应原文与专科路径</w:t>
      </w:r>
    </w:p>
    <w:p>
      <w:bookmarkStart w:id="9" w:name="s9"/>
      <w:pPr>
        <w:pStyle w:val="Heading1"/>
      </w:pPr>
      <w:r>
        <w:t>逐条来源核验登记</w:t>
      </w:r>
      <w:bookmarkEnd w:id="9"/>
    </w:p>
    <w:p>
      <w:pPr>
        <w:pStyle w:val="Heading2"/>
      </w:pPr>
      <w:r>
        <w:t>R10 中国溃疡性结肠炎诊治指南 2023年 西安</w:t>
      </w:r>
    </w:p>
    <w:p>
      <w:pPr>
        <w:widowControl/>
      </w:pPr>
      <w:r>
        <w:t>发布机构：中华医学会消化病学分会炎症性肠病学组等 原刊署名为准。版本年份：2023版 2024发表。核验日期：2026-10-26。</w:t>
      </w:r>
    </w:p>
    <w:p>
      <w:pPr>
        <w:widowControl/>
      </w:pPr>
      <w:r>
        <w:t>实际核验层级：原刊指南专题题录和摘要；未获得全篇授权正文。</w:t>
      </w:r>
    </w:p>
    <w:p>
      <w:pPr>
        <w:widowControl/>
      </w:pPr>
      <w:r>
        <w:t>适用章节：104诊断证据 范围活动与治疗目标。</w:t>
      </w:r>
    </w:p>
    <w:p>
      <w:pPr>
        <w:widowControl/>
      </w:pPr>
      <w:r>
        <w:t>来源：https://zhyxcbzz.yiigle.com/topic/113.jspx</w:t>
      </w:r>
    </w:p>
    <w:p>
      <w:pPr>
        <w:widowControl/>
      </w:pPr>
      <w:r>
        <w:t>DOI：10.3760/cma.j.cn101480-20240123-00017</w:t>
      </w:r>
    </w:p>
    <w:p>
      <w:pPr>
        <w:pStyle w:val="Heading2"/>
      </w:pPr>
      <w:r>
        <w:t>R11 中国克罗恩病诊治指南 2023年 广州</w:t>
      </w:r>
    </w:p>
    <w:p>
      <w:pPr>
        <w:widowControl/>
      </w:pPr>
      <w:r>
        <w:t>发布机构：中华医学会消化病学分会炎症性肠病学组等 原刊署名为准。版本年份：2023版 2024发表。核验日期：2026-10-26。</w:t>
      </w:r>
    </w:p>
    <w:p>
      <w:pPr>
        <w:widowControl/>
      </w:pPr>
      <w:r>
        <w:t>实际核验层级：原刊指南专题题录和摘要；精确推荐待全文核对。</w:t>
      </w:r>
    </w:p>
    <w:p>
      <w:pPr>
        <w:widowControl/>
      </w:pPr>
      <w:r>
        <w:t>适用章节：104综合诊断 结构并发症与长期目标。</w:t>
      </w:r>
    </w:p>
    <w:p>
      <w:pPr>
        <w:widowControl/>
      </w:pPr>
      <w:r>
        <w:t>来源：https://zhyxcbzz.yiigle.com/topic/113.jspx</w:t>
      </w:r>
    </w:p>
    <w:p>
      <w:pPr>
        <w:widowControl/>
      </w:pPr>
      <w:r>
        <w:t>DOI：10.3760/cma.j.cn101480-20240108-00006</w:t>
      </w:r>
    </w:p>
    <w:p>
      <w:pPr>
        <w:pStyle w:val="Heading2"/>
      </w:pPr>
      <w:r>
        <w:t>R33 Rome V Criteria 及Rome IV历史版本</w:t>
      </w:r>
    </w:p>
    <w:p>
      <w:pPr>
        <w:widowControl/>
      </w:pPr>
      <w:r>
        <w:t>发布机构：The Rome Foundation。版本年份：2026 V；2016 IV历史。核验日期：2026-10-26。</w:t>
      </w:r>
    </w:p>
    <w:p>
      <w:pPr>
        <w:widowControl/>
      </w:pPr>
      <w:r>
        <w:t>实际核验层级：基金会原始标准页已打开，确认成人IBS等条目；不把Rome IV称现行最新版，具体亚型按所用原文。</w:t>
      </w:r>
    </w:p>
    <w:p>
      <w:pPr>
        <w:widowControl/>
      </w:pPr>
      <w:r>
        <w:t>适用章节：101 102 103功能性胃肠病，必须明示体系版本。</w:t>
      </w:r>
    </w:p>
    <w:p>
      <w:pPr>
        <w:widowControl/>
      </w:pPr>
      <w:r>
        <w:t>来源：https://theromefoundation.org/rome-v-criteria/</w:t>
      </w:r>
    </w:p>
    <w:p>
      <w:pPr>
        <w:pStyle w:val="Heading2"/>
      </w:pPr>
      <w:r>
        <w:t>R34 SHEA IDSA Clinical Practice Guideline for Clostridioides difficile infection</w:t>
      </w:r>
    </w:p>
    <w:p>
      <w:pPr>
        <w:widowControl/>
      </w:pPr>
      <w:r>
        <w:t>发布机构：SHEA IDSA。版本年份：2017版 2018发表；2021聚焦更新。核验日期：2026-10-26。</w:t>
      </w:r>
    </w:p>
    <w:p>
      <w:pPr>
        <w:widowControl/>
      </w:pPr>
      <w:r>
        <w:t>实际核验层级：学会原始诊断指南及2021治疗聚焦更新页可访问，2021未替换所有诊断章节。</w:t>
      </w:r>
    </w:p>
    <w:p>
      <w:pPr>
        <w:widowControl/>
      </w:pPr>
      <w:r>
        <w:t>适用章节：103艰难梭菌感染与定植、检测算法和治疗状态。</w:t>
      </w:r>
    </w:p>
    <w:p>
      <w:pPr>
        <w:widowControl/>
      </w:pPr>
      <w:r>
        <w:t>来源：https://www.idsociety.org/practice-guideline/clostridium-difficile/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103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 小肠结肠疾病肠道感染及胃肠功能性疾病模板库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