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 肝脏疾病肝硬化门静脉高压及腹水专病模板库</w:t>
      </w:r>
    </w:p>
    <w:p>
      <w:pPr>
        <w:pStyle w:val="Subtitle"/>
      </w:pPr>
      <w:r>
        <w:t>消化内科含胃肠镜AI病历书写系统 V1.0</w:t>
      </w:r>
    </w:p>
    <w:p>
      <w:r>
        <w:t>模块编号 105　版本 V1.0　所属层级 第三级 消化内科专病层</w:t>
      </w:r>
    </w:p>
    <w:p>
      <w:r>
        <w:t>建设及资料核验日期 2026年10月26日</w:t>
      </w:r>
    </w:p>
    <w:p>
      <w:r>
        <w:t>功能定位 肝病 门静脉高压和失代偿</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急慢性肝病、病因诊疗、肝硬化门静脉高压、腹水脑病肾损伤、肝衰竭及肝占位管理。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急性肝损伤 药物性肝损伤及肝衰竭评估</w:t>
      </w:r>
    </w:p>
    <w:p>
      <w:pPr>
        <w:pStyle w:val="Heading3"/>
      </w:pPr>
      <w:r>
        <w:t>疾病定义 机制及证据采集</w:t>
      </w:r>
    </w:p>
    <w:p>
      <w:pPr>
        <w:widowControl/>
      </w:pPr>
      <w:r>
        <w:t>01 疾病定义：肝细胞损伤、胆汁淤积和肝衰竭不同，肝衰竭需合成功能及相应病程器官证据。</w:t>
      </w:r>
    </w:p>
    <w:p>
      <w:pPr>
        <w:widowControl/>
      </w:pPr>
      <w:r>
        <w:t>02 病因与机制：病毒、药物草药、缺血、自身免疫、毒物和梗阻等，药物因果需排其他病因。</w:t>
      </w:r>
    </w:p>
    <w:p>
      <w:pPr>
        <w:widowControl/>
      </w:pPr>
      <w:r>
        <w:t>03 临床表现：乏力纳差黄疸，可有瘙痒、出血、意识和循环异常。</w:t>
      </w:r>
    </w:p>
    <w:p>
      <w:pPr>
        <w:widowControl/>
      </w:pPr>
      <w:r>
        <w:t>04 病史采集：起病时间、全药物保健草药暴露及起停、饮酒毒物病毒风险、既往慢性肝病；所有症状保留起始、持续、诱因、进食排便关系和真实治疗反应。</w:t>
      </w:r>
    </w:p>
    <w:p>
      <w:pPr>
        <w:widowControl/>
      </w:pPr>
      <w:r>
        <w:t>05 专科查体：黄疸、意识、出血征象、循环及真实腹部肝脾腹水；只写当次实查，不补正常。</w:t>
      </w:r>
    </w:p>
    <w:p>
      <w:pPr>
        <w:widowControl/>
      </w:pPr>
      <w:r>
        <w:t>06 实验室：ALT AST ALP GGT胆红素、INR白蛋白、血糖肾功，病毒免疫等按病因，动态追踪，保存时间、单位、参考和可比性。</w:t>
      </w:r>
    </w:p>
    <w:p>
      <w:pPr>
        <w:widowControl/>
      </w:pPr>
      <w:r>
        <w:t>07 影像：超声CT或MRCP排梗阻血管病和结构问题，不能据胆红素定结石，是否已经实施另行核实。</w:t>
      </w:r>
    </w:p>
    <w:p>
      <w:pPr>
        <w:widowControl/>
      </w:pPr>
      <w:r>
        <w:t>08 消化内镜：不为肝酶高常规胃镜；伴出血或门静脉高压问题另评，保留真实范围和受限原因。</w:t>
      </w:r>
    </w:p>
    <w:p>
      <w:pPr>
        <w:widowControl/>
      </w:pPr>
      <w:r>
        <w:t>09 病原与病理：病毒和自身免疫证据、必要肝病理及取材安全；DILI评分需全资料；取材类型和瓶号与病灶对应。</w:t>
      </w:r>
    </w:p>
    <w:p>
      <w:pPr>
        <w:pStyle w:val="Heading3"/>
      </w:pPr>
      <w:r>
        <w:t>诊断 鉴别 严重度和治疗原则</w:t>
      </w:r>
    </w:p>
    <w:p>
      <w:pPr>
        <w:widowControl/>
      </w:pPr>
      <w:r>
        <w:t>10 诊断标准：根据模式、时序和病因证据综合，肝衰竭类型注明采用定义；酶降而INR升需警惕。</w:t>
      </w:r>
    </w:p>
    <w:p>
      <w:pPr>
        <w:widowControl/>
      </w:pPr>
      <w:r>
        <w:t>11 诊断依据：逐项列本例支持、反对和缺失证据；症状、镜下判断、病理与临床综合诊断分层，不超过原报告确定度。</w:t>
      </w:r>
    </w:p>
    <w:p>
      <w:pPr>
        <w:widowControl/>
      </w:pPr>
      <w:r>
        <w:t>12 鉴别诊断：病毒、缺血性、药物性、自身免疫和梗阻，既往肝硬化失代偿，逐一说明区别所需证据，不机械列疾病名。</w:t>
      </w:r>
    </w:p>
    <w:p>
      <w:pPr>
        <w:widowControl/>
      </w:pPr>
      <w:r>
        <w:t>13 疾病分型和严重程度：肝细胞/胆汁淤积/混合模式需相应上限和版本，急性亚急性或慢加急分开。</w:t>
      </w:r>
    </w:p>
    <w:p>
      <w:pPr>
        <w:widowControl/>
      </w:pPr>
      <w:r>
        <w:t>14 相关内镜分级：无特异胃肠镜分级，RUCAM等缺资料不算，肝衰竭分型不套MELD诊断。仅使用适用体系和完整变量，数据时间与版本必须明确，未提供不推分。</w:t>
      </w:r>
    </w:p>
    <w:p>
      <w:pPr>
        <w:widowControl/>
      </w:pPr>
      <w:r>
        <w:t>15 临床风险：凝血恶化、低血糖、脑病、感染肾衰与多器官损伤。</w:t>
      </w:r>
    </w:p>
    <w:p>
      <w:pPr>
        <w:widowControl/>
      </w:pPr>
      <w:r>
        <w:t>16 非内镜治疗原则：病因处理、停可疑肝毒药须医师决定，支持与移植评估按严重性；不自动处方保肝组合。以下为知识和决策范围，患者实际药物、剂量和执行只能取自原记录。</w:t>
      </w:r>
    </w:p>
    <w:p>
      <w:pPr>
        <w:widowControl/>
      </w:pPr>
      <w:r>
        <w:t>17 内镜检查和治疗适应性：内镜仅相关适应性，如出血或胆道梗阻评估，ERCP不能代所有病因诊断。拟行、准备和实际完成分开，侵入性方案由有权限团队确认。</w:t>
      </w:r>
    </w:p>
    <w:p>
      <w:pPr>
        <w:widowControl/>
      </w:pPr>
      <w:r>
        <w:t>18 操作风险：凝血和器官功能、麻醉耐受、穿刺或内镜出血风险；麻醉、抗栓和替代方案按05及07个体核对。</w:t>
      </w:r>
    </w:p>
    <w:p>
      <w:pPr>
        <w:widowControl/>
      </w:pPr>
      <w:r>
        <w:t>19 并发症：肝性脑病、感染、AKI、低血糖和器官衰竭；不能由风险直接写成已发生。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病例特点：【与急性肝损伤 药物性肝损伤及肝衰竭评估相关的病史、实查及带日期证据】。</w:t>
      </w:r>
    </w:p>
    <w:p>
      <w:pPr>
        <w:pStyle w:val="Code"/>
        <w:keepLines w:val="0"/>
        <w:widowControl/>
      </w:pPr>
      <w:r>
        <w:t>初步诊断：【本疾病诊断与确定度，合并及待排问题】。</w:t>
      </w:r>
    </w:p>
    <w:p>
      <w:pPr>
        <w:pStyle w:val="Code"/>
        <w:keepLines w:val="0"/>
        <w:widowControl/>
      </w:pPr>
      <w:r>
        <w:t>诊断依据：【支持本例根据模式、时序和病因证据综合，肝衰竭类型注明采用定义；酶降而INR升需警惕的真实资料及缺口】。</w:t>
      </w:r>
    </w:p>
    <w:p>
      <w:pPr>
        <w:pStyle w:val="Code"/>
        <w:keepLines w:val="0"/>
        <w:widowControl/>
      </w:pPr>
      <w:r>
        <w:t>鉴别诊断：【围绕病毒、缺血性、药物性、自身免疫和梗阻，既往肝硬化失代偿的本例支持反对依据与区分计划】。</w:t>
      </w:r>
    </w:p>
    <w:p>
      <w:pPr>
        <w:pStyle w:val="Code"/>
        <w:keepLines w:val="0"/>
        <w:widowControl/>
      </w:pPr>
      <w:r>
        <w:t>诊疗计划：【医师确认的病因及肝损伤与合成功能动态、药物时序和意识评估、治疗和风险监测；已执行另列状态】。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肝损伤与合成功能动态、药物时序和意识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肝损伤与合成功能动态、药物时序和意识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病毒、缺血性、药物性、自身免疫和梗阻，既往肝硬化失代偿、肝细胞/胆汁淤积/混合模式需相应上限和版本，急性亚急性或慢加急分开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病因不明肝功能恶化的证据取舍与危重转诊移植协作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不为肝酶高常规胃镜；伴出血或门静脉高压问题另评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凝血和器官功能、麻醉耐受、穿刺或内镜出血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病毒和自身免疫证据、必要肝病理及取材安全；DILI评分需全资料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肝性脑病、感染、AKI、低血糖和器官衰竭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出院医嘱：【已确认药物、营养活动、病因、肝凝血肾功能与药物恢复禁忌，复查按病程的个体安排及警示症状和追踪责任】。</w:t>
      </w:r>
    </w:p>
    <w:p>
      <w:pPr>
        <w:pStyle w:val="Code"/>
      </w:pPr>
      <w:r>
        <w:t>```</w:t>
      </w:r>
    </w:p>
    <w:p>
      <w:pPr>
        <w:widowControl/>
      </w:pPr>
      <w:r>
        <w:t>31 长期随访：病因、肝凝血肾功能与药物恢复禁忌，复查按病程。每项具体时间由医师结合本例确定，不机械给全部患者同一胃肠镜间隔。</w:t>
      </w:r>
    </w:p>
    <w:p>
      <w:pPr>
        <w:widowControl/>
      </w:pPr>
      <w:r>
        <w:t>32 质量控制：不将ALT高等同肝衰竭，不把任何用药后肝损伤自动DILI。此外核身份住院、当前时点、内镜实际状态、标本归属、治疗执行和医师意见；未核关键事实阻断对应净稿。</w:t>
      </w:r>
    </w:p>
    <w:p>
      <w:pPr>
        <w:widowControl/>
      </w:pPr>
      <w:r>
        <w:t>33 参考版本和适用章节：R13 肝硬化临床诊治管理2025；R14 腹水2023；R15 肝性脑病2024；R31 曲张出血2022；R32 肝衰竭2024；病因专门方案需核对应现行原文；本卡适用范围为本病的诊断证据、分型和管理原则。核验日期2026-10-26，可访问层级及限制见文末来源。</w:t>
      </w:r>
    </w:p>
    <w:p>
      <w:pPr>
        <w:pStyle w:val="Heading2"/>
      </w:pPr>
      <w:r>
        <w:t>02 病毒性肝炎及乙肝 丙肝相关慢性肝病</w:t>
      </w:r>
    </w:p>
    <w:p>
      <w:pPr>
        <w:pStyle w:val="Heading3"/>
      </w:pPr>
      <w:r>
        <w:t>疾病定义 机制及证据采集</w:t>
      </w:r>
    </w:p>
    <w:p>
      <w:pPr>
        <w:widowControl/>
      </w:pPr>
      <w:r>
        <w:t>01 疾病定义：病毒感染、肝炎活动、纤维化肝硬化及肿瘤风险为不同维度。</w:t>
      </w:r>
    </w:p>
    <w:p>
      <w:pPr>
        <w:widowControl/>
      </w:pPr>
      <w:r>
        <w:t>02 病因与机制：HBV或HCV等病毒相关损伤，免疫状态和共病影响病程。</w:t>
      </w:r>
    </w:p>
    <w:p>
      <w:pPr>
        <w:widowControl/>
      </w:pPr>
      <w:r>
        <w:t>03 临床表现：可无症状或乏力黄疸，失代偿按实际事件。</w:t>
      </w:r>
    </w:p>
    <w:p>
      <w:pPr>
        <w:widowControl/>
      </w:pPr>
      <w:r>
        <w:t>04 病史采集：感染和抗病毒史、真实执行停药、家族史、免疫抑制及暴露；所有症状保留起始、持续、诱因、进食排便关系和真实治疗反应。</w:t>
      </w:r>
    </w:p>
    <w:p>
      <w:pPr>
        <w:widowControl/>
      </w:pPr>
      <w:r>
        <w:t>05 专科查体：肝病体征、黄疸、肝脾腹水和意识按实查；只写当次实查，不补正常。</w:t>
      </w:r>
    </w:p>
    <w:p>
      <w:pPr>
        <w:widowControl/>
      </w:pPr>
      <w:r>
        <w:t>06 实验室：HBsAg及相关血清、HBV DNA；HCV抗体与RNA、肝肾凝血和合并感染，保存时间、单位、参考和可比性。</w:t>
      </w:r>
    </w:p>
    <w:p>
      <w:pPr>
        <w:widowControl/>
      </w:pPr>
      <w:r>
        <w:t>07 影像：肝影像与适用弹性评价，炎症胆汁淤积影响硬度；占位另行标准评估，是否已经实施另行核实。</w:t>
      </w:r>
    </w:p>
    <w:p>
      <w:pPr>
        <w:widowControl/>
      </w:pPr>
      <w:r>
        <w:t>08 消化内镜：有门静脉高压或症状按适应性，不能因乙肝自动写曲张，保留真实范围和受限原因。</w:t>
      </w:r>
    </w:p>
    <w:p>
      <w:pPr>
        <w:widowControl/>
      </w:pPr>
      <w:r>
        <w:t>09 病原与病理：病毒载量和病理/纤维化各有局限；抗体不等现症HCV；取材类型和瓶号与病灶对应。</w:t>
      </w:r>
    </w:p>
    <w:p>
      <w:pPr>
        <w:pStyle w:val="Heading3"/>
      </w:pPr>
      <w:r>
        <w:t>诊断 鉴别 严重度和治疗原则</w:t>
      </w:r>
    </w:p>
    <w:p>
      <w:pPr>
        <w:widowControl/>
      </w:pPr>
      <w:r>
        <w:t>10 诊断标准：结合病毒、活动和纤维化，抗病毒适应性依现行病因指南及患者因素。</w:t>
      </w:r>
    </w:p>
    <w:p>
      <w:pPr>
        <w:widowControl/>
      </w:pPr>
      <w:r>
        <w:t>11 诊断依据：逐项列本例支持、反对和缺失证据；症状、镜下判断、病理与临床综合诊断分层，不超过原报告确定度。</w:t>
      </w:r>
    </w:p>
    <w:p>
      <w:pPr>
        <w:widowControl/>
      </w:pPr>
      <w:r>
        <w:t>12 鉴别诊断：其他病毒、自免、代谢酒精药物及混合病因，逐一说明区别所需证据，不机械列疾病名。</w:t>
      </w:r>
    </w:p>
    <w:p>
      <w:pPr>
        <w:widowControl/>
      </w:pPr>
      <w:r>
        <w:t>13 疾病分型和严重程度：感染阶段、肝炎活动、储备和失代偿分别表述。</w:t>
      </w:r>
    </w:p>
    <w:p>
      <w:pPr>
        <w:widowControl/>
      </w:pPr>
      <w:r>
        <w:t>14 相关内镜分级：曲张内镜分型仅实际证据；不由病毒载量推Child等级。仅使用适用体系和完整变量，数据时间与版本必须明确，未提供不推分。</w:t>
      </w:r>
    </w:p>
    <w:p>
      <w:pPr>
        <w:widowControl/>
      </w:pPr>
      <w:r>
        <w:t>15 临床风险：停药反跳、免疫抑制再激活、失代偿和HCC。</w:t>
      </w:r>
    </w:p>
    <w:p>
      <w:pPr>
        <w:widowControl/>
      </w:pPr>
      <w:r>
        <w:t>16 非内镜治疗原则：抗病毒由有权限医师按病因选择并监测肝肾，不能无依据停药或改方案。以下为知识和决策范围，患者实际药物、剂量和执行只能取自原记录。</w:t>
      </w:r>
    </w:p>
    <w:p>
      <w:pPr>
        <w:widowControl/>
      </w:pPr>
      <w:r>
        <w:t>17 内镜检查和治疗适应性：相关出血曲张或占位评估时按实际内镜需求，不常规做所有操作。拟行、准备和实际完成分开，侵入性方案由有权限团队确认。</w:t>
      </w:r>
    </w:p>
    <w:p>
      <w:pPr>
        <w:widowControl/>
      </w:pPr>
      <w:r>
        <w:t>18 操作风险：肝储备与凝血、感染及麻醉风险；麻醉、抗栓和替代方案按05及07个体核对。</w:t>
      </w:r>
    </w:p>
    <w:p>
      <w:pPr>
        <w:widowControl/>
      </w:pPr>
      <w:r>
        <w:t>19 并发症：肝硬化、失代偿、肝癌及药物相关问题需独立证据；不能由风险直接写成已发生。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病例特点：【与病毒性肝炎及乙肝 丙肝相关慢性肝病相关的病史、实查及带日期证据】。</w:t>
      </w:r>
    </w:p>
    <w:p>
      <w:pPr>
        <w:pStyle w:val="Code"/>
        <w:keepLines w:val="0"/>
        <w:widowControl/>
      </w:pPr>
      <w:r>
        <w:t>初步诊断：【本疾病诊断与确定度，合并及待排问题】。</w:t>
      </w:r>
    </w:p>
    <w:p>
      <w:pPr>
        <w:pStyle w:val="Code"/>
        <w:keepLines w:val="0"/>
        <w:widowControl/>
      </w:pPr>
      <w:r>
        <w:t>诊断依据：【支持本例结合病毒、活动和纤维化，抗病毒适应性依现行病因指南及患者因素的真实资料及缺口】。</w:t>
      </w:r>
    </w:p>
    <w:p>
      <w:pPr>
        <w:pStyle w:val="Code"/>
        <w:keepLines w:val="0"/>
        <w:widowControl/>
      </w:pPr>
      <w:r>
        <w:t>鉴别诊断：【围绕其他病毒、自免、代谢酒精药物及混合病因的本例支持反对依据与区分计划】。</w:t>
      </w:r>
    </w:p>
    <w:p>
      <w:pPr>
        <w:pStyle w:val="Code"/>
        <w:keepLines w:val="0"/>
        <w:widowControl/>
      </w:pPr>
      <w:r>
        <w:t>诊疗计划：【医师确认的病因及病毒学、肝损伤和抗病毒执行评估、治疗和风险监测；已执行另列状态】。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病毒学、肝损伤和抗病毒执行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病毒学、肝损伤和抗病毒执行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其他病毒、自免、代谢酒精药物及混合病因、感染阶段、肝炎活动、储备和失代偿分别表述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抗病毒长期策略、免疫抑制防再激活及肿瘤风险管理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有门静脉高压或症状按适应性，不能因乙肝自动写曲张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肝储备与凝血、感染及麻醉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病毒载量和病理/纤维化各有局限；抗体不等现症HCV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肝硬化、失代偿、肝癌及药物相关问题需独立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出院医嘱：【已确认药物、营养活动、病毒学及肝肾凝血，HCC监测按个体风险及适用路径的个体安排及警示症状和追踪责任】。</w:t>
      </w:r>
    </w:p>
    <w:p>
      <w:pPr>
        <w:pStyle w:val="Code"/>
      </w:pPr>
      <w:r>
        <w:t>```</w:t>
      </w:r>
    </w:p>
    <w:p>
      <w:pPr>
        <w:widowControl/>
      </w:pPr>
      <w:r>
        <w:t>31 长期随访：病毒学及肝肾凝血，HCC监测按个体风险及适用路径。每项具体时间由医师结合本例确定，不机械给全部患者同一胃肠镜间隔。</w:t>
      </w:r>
    </w:p>
    <w:p>
      <w:pPr>
        <w:widowControl/>
      </w:pPr>
      <w:r>
        <w:t>32 质量控制：HCV抗体不等现症，肝炎状态和肝硬化失代偿不混同。此外核身份住院、当前时点、内镜实际状态、标本归属、治疗执行和医师意见；未核关键事实阻断对应净稿。</w:t>
      </w:r>
    </w:p>
    <w:p>
      <w:pPr>
        <w:widowControl/>
      </w:pPr>
      <w:r>
        <w:t>33 参考版本和适用章节：R13 肝硬化临床诊治管理2025；R14 腹水2023；R15 肝性脑病2024；R31 曲张出血2022；R32 肝衰竭2024；病因专门方案需核对应现行原文；本卡适用范围为本病的诊断证据、分型和管理原则。核验日期2026-10-26，可访问层级及限制见文末来源。</w:t>
      </w:r>
    </w:p>
    <w:p>
      <w:pPr>
        <w:pStyle w:val="Heading2"/>
      </w:pPr>
      <w:r>
        <w:t>03 代谢 酒精 自身免疫及胆汁淤积性慢性肝病</w:t>
      </w:r>
    </w:p>
    <w:p>
      <w:pPr>
        <w:pStyle w:val="Heading3"/>
      </w:pPr>
      <w:r>
        <w:t>疾病定义 机制及证据采集</w:t>
      </w:r>
    </w:p>
    <w:p>
      <w:pPr>
        <w:widowControl/>
      </w:pPr>
      <w:r>
        <w:t>01 疾病定义：不同病因的慢性肝损伤，混合病因常见，脂肪肝不自动归代谢性。</w:t>
      </w:r>
    </w:p>
    <w:p>
      <w:pPr>
        <w:widowControl/>
      </w:pPr>
      <w:r>
        <w:t>02 病因与机制：代谢危险、饮酒暴露、自免反应或胆管损伤，需排病毒药物等。</w:t>
      </w:r>
    </w:p>
    <w:p>
      <w:pPr>
        <w:widowControl/>
      </w:pPr>
      <w:r>
        <w:t>03 临床表现：可无症状、乏力黄疸瘙痒，晚期门静脉高压。</w:t>
      </w:r>
    </w:p>
    <w:p>
      <w:pPr>
        <w:widowControl/>
      </w:pPr>
      <w:r>
        <w:t>04 病史采集：代谢与体重、饮酒量年限、药物、自免伴病和家族；不能按病名推饮酒；所有症状保留起始、持续、诱因、进食排便关系和真实治疗反应。</w:t>
      </w:r>
    </w:p>
    <w:p>
      <w:pPr>
        <w:widowControl/>
      </w:pPr>
      <w:r>
        <w:t>05 专科查体：营养肌量、黄疸肝脾腹水和其他实际体征；只写当次实查，不补正常。</w:t>
      </w:r>
    </w:p>
    <w:p>
      <w:pPr>
        <w:widowControl/>
      </w:pPr>
      <w:r>
        <w:t>06 实验室：肝酶模式、IgG IgM及适用抗体、病毒代谢检查；单阳抗体不确诊，保存时间、单位、参考和可比性。</w:t>
      </w:r>
    </w:p>
    <w:p>
      <w:pPr>
        <w:widowControl/>
      </w:pPr>
      <w:r>
        <w:t>07 影像：超声弹性、CT/MRI和胆管影像按模式，排机械梗阻，是否已经实施另行核实。</w:t>
      </w:r>
    </w:p>
    <w:p>
      <w:pPr>
        <w:widowControl/>
      </w:pPr>
      <w:r>
        <w:t>08 消化内镜：消化内镜用于相关指征，不能以内镜替代肝病因诊断，保留真实范围和受限原因。</w:t>
      </w:r>
    </w:p>
    <w:p>
      <w:pPr>
        <w:widowControl/>
      </w:pPr>
      <w:r>
        <w:t>09 病原与病理：必要肝病理；自免诊断体系需足够变量，胆汁淤积病按相应标准；取材类型和瓶号与病灶对应。</w:t>
      </w:r>
    </w:p>
    <w:p>
      <w:pPr>
        <w:pStyle w:val="Heading3"/>
      </w:pPr>
      <w:r>
        <w:t>诊断 鉴别 严重度和治疗原则</w:t>
      </w:r>
    </w:p>
    <w:p>
      <w:pPr>
        <w:widowControl/>
      </w:pPr>
      <w:r>
        <w:t>10 诊断标准：综合病史、肝酶模式、免疫/代谢、影像和病理，病名版本与术语明确。</w:t>
      </w:r>
    </w:p>
    <w:p>
      <w:pPr>
        <w:widowControl/>
      </w:pPr>
      <w:r>
        <w:t>11 诊断依据：逐项列本例支持、反对和缺失证据；症状、镜下判断、病理与临床综合诊断分层，不超过原报告确定度。</w:t>
      </w:r>
    </w:p>
    <w:p>
      <w:pPr>
        <w:widowControl/>
      </w:pPr>
      <w:r>
        <w:t>12 鉴别诊断：病毒药物梗阻、重叠或混合病因，代谢脂肪与酒精因素，逐一说明区别所需证据，不机械列疾病名。</w:t>
      </w:r>
    </w:p>
    <w:p>
      <w:pPr>
        <w:widowControl/>
      </w:pPr>
      <w:r>
        <w:t>13 疾病分型和严重程度：病因、纤维化/肝硬化、活动与储备各自记录，MASLD等术语注明。</w:t>
      </w:r>
    </w:p>
    <w:p>
      <w:pPr>
        <w:widowControl/>
      </w:pPr>
      <w:r>
        <w:t>14 相关内镜分级：不据超声回声独立定炎症纤维化等级，非侵入评分缺变量不算。仅使用适用体系和完整变量，数据时间与版本必须明确，未提供不推分。</w:t>
      </w:r>
    </w:p>
    <w:p>
      <w:pPr>
        <w:widowControl/>
      </w:pPr>
      <w:r>
        <w:t>15 临床风险：肝硬化、营养肌少、代谢心血管、免疫治疗感染与胆道并发症。</w:t>
      </w:r>
    </w:p>
    <w:p>
      <w:pPr>
        <w:widowControl/>
      </w:pPr>
      <w:r>
        <w:t>16 非内镜治疗原则：病因治疗、酒精干预、代谢营养运动及适用免疫/胆汁淤积治疗由专科确认。以下为知识和决策范围，患者实际药物、剂量和执行只能取自原记录。</w:t>
      </w:r>
    </w:p>
    <w:p>
      <w:pPr>
        <w:widowControl/>
      </w:pPr>
      <w:r>
        <w:t>17 内镜检查和治疗适应性：梗阻疑点或门静脉高压相关时才考虑特定内镜，ERCP有适应性和替代影像。拟行、准备和实际完成分开，侵入性方案由有权限团队确认。</w:t>
      </w:r>
    </w:p>
    <w:p>
      <w:pPr>
        <w:widowControl/>
      </w:pPr>
      <w:r>
        <w:t>18 操作风险：胆道感染PEP、凝血和镇静风险；麻醉、抗栓和替代方案按05及07个体核对。</w:t>
      </w:r>
    </w:p>
    <w:p>
      <w:pPr>
        <w:widowControl/>
      </w:pPr>
      <w:r>
        <w:t>19 并发症：失代偿、HCC与胆管并发症等，不能一概预设；不能由风险直接写成已发生。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病例特点：【与代谢 酒精 自身免疫及胆汁淤积性慢性肝病相关的病史、实查及带日期证据】。</w:t>
      </w:r>
    </w:p>
    <w:p>
      <w:pPr>
        <w:pStyle w:val="Code"/>
        <w:keepLines w:val="0"/>
        <w:widowControl/>
      </w:pPr>
      <w:r>
        <w:t>初步诊断：【本疾病诊断与确定度，合并及待排问题】。</w:t>
      </w:r>
    </w:p>
    <w:p>
      <w:pPr>
        <w:pStyle w:val="Code"/>
        <w:keepLines w:val="0"/>
        <w:widowControl/>
      </w:pPr>
      <w:r>
        <w:t>诊断依据：【支持本例综合病史、肝酶模式、免疫/代谢、影像和病理，病名版本与术语明确的真实资料及缺口】。</w:t>
      </w:r>
    </w:p>
    <w:p>
      <w:pPr>
        <w:pStyle w:val="Code"/>
        <w:keepLines w:val="0"/>
        <w:widowControl/>
      </w:pPr>
      <w:r>
        <w:t>鉴别诊断：【围绕病毒药物梗阻、重叠或混合病因，代谢脂肪与酒精因素的本例支持反对依据与区分计划】。</w:t>
      </w:r>
    </w:p>
    <w:p>
      <w:pPr>
        <w:pStyle w:val="Code"/>
        <w:keepLines w:val="0"/>
        <w:widowControl/>
      </w:pPr>
      <w:r>
        <w:t>诊疗计划：【医师确认的病因及病因证据、肝酶模式和营养代谢评估、治疗和风险监测；已执行另列状态】。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病因证据、肝酶模式和营养代谢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病因证据、肝酶模式和营养代谢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病毒药物梗阻、重叠或混合病因，代谢脂肪与酒精因素、病因、纤维化/肝硬化、活动与储备各自记录，MASLD等术语注明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混合病因及病理价值、治疗获益与感染/代谢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消化内镜用于相关指征，不能以内镜替代肝病因诊断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胆道感染PEP、凝血和镇静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必要肝病理；自免诊断体系需足够变量，胆汁淤积病按相应标准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失代偿、HCC与胆管并发症等，不能一概预设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出院医嘱：【已确认药物、营养活动、病因控制、肝储备及代谢营养，长期肿瘤风险按病因分层的个体安排及警示症状和追踪责任】。</w:t>
      </w:r>
    </w:p>
    <w:p>
      <w:pPr>
        <w:pStyle w:val="Code"/>
      </w:pPr>
      <w:r>
        <w:t>```</w:t>
      </w:r>
    </w:p>
    <w:p>
      <w:pPr>
        <w:widowControl/>
      </w:pPr>
      <w:r>
        <w:t>31 长期随访：病因控制、肝储备及代谢营养，长期肿瘤风险按病因分层。每项具体时间由医师结合本例确定，不机械给全部患者同一胃肠镜间隔。</w:t>
      </w:r>
    </w:p>
    <w:p>
      <w:pPr>
        <w:widowControl/>
      </w:pPr>
      <w:r>
        <w:t>32 质量控制：单一抗体或脂肪影像不包办病因，不编饮酒史。此外核身份住院、当前时点、内镜实际状态、标本归属、治疗执行和医师意见；未核关键事实阻断对应净稿。</w:t>
      </w:r>
    </w:p>
    <w:p>
      <w:pPr>
        <w:widowControl/>
      </w:pPr>
      <w:r>
        <w:t>33 参考版本和适用章节：R13 肝硬化临床诊治管理2025；R14 腹水2023；R15 肝性脑病2024；R31 曲张出血2022；R32 肝衰竭2024；病因专门方案需核对应现行原文；本卡适用范围为本病的诊断证据、分型和管理原则。核验日期2026-10-26，可访问层级及限制见文末来源。</w:t>
      </w:r>
    </w:p>
    <w:p>
      <w:pPr>
        <w:pStyle w:val="Heading2"/>
      </w:pPr>
      <w:r>
        <w:t>04 肝硬化 门静脉高压及食管胃静脉曲张</w:t>
      </w:r>
    </w:p>
    <w:p>
      <w:pPr>
        <w:pStyle w:val="Heading3"/>
      </w:pPr>
      <w:r>
        <w:t>疾病定义 机制及证据采集</w:t>
      </w:r>
    </w:p>
    <w:p>
      <w:pPr>
        <w:widowControl/>
      </w:pPr>
      <w:r>
        <w:t>01 疾病定义：慢性肝损伤形成结构和循环改变；代偿失代偿需实际临床事件。</w:t>
      </w:r>
    </w:p>
    <w:p>
      <w:pPr>
        <w:widowControl/>
      </w:pPr>
      <w:r>
        <w:t>02 病因与机制：病毒酒精代谢自免等致纤维结构重塑和门静脉高压。</w:t>
      </w:r>
    </w:p>
    <w:p>
      <w:pPr>
        <w:widowControl/>
      </w:pPr>
      <w:r>
        <w:t>03 临床表现：可无症状或腹水出血脑病，曲张可无症状。</w:t>
      </w:r>
    </w:p>
    <w:p>
      <w:pPr>
        <w:widowControl/>
      </w:pPr>
      <w:r>
        <w:t>04 病史采集：病因、真实失代偿事件、出血史、抗病毒利尿等执行；所有症状保留起始、持续、诱因、进食排便关系和真实治疗反应。</w:t>
      </w:r>
    </w:p>
    <w:p>
      <w:pPr>
        <w:widowControl/>
      </w:pPr>
      <w:r>
        <w:t>05 专科查体：肝病体征、肝脾腹水、灌注营养和意识；只写当次实查，不补正常。</w:t>
      </w:r>
    </w:p>
    <w:p>
      <w:pPr>
        <w:widowControl/>
      </w:pPr>
      <w:r>
        <w:t>06 实验室：血常规肝肾凝血电解质，病因病毒学，避免INR单独代表出血风险，保存时间、单位、参考和可比性。</w:t>
      </w:r>
    </w:p>
    <w:p>
      <w:pPr>
        <w:widowControl/>
      </w:pPr>
      <w:r>
        <w:t>07 影像：肝形态脾大侧支腹水、门静脉血栓与肝占位依据，弹性受干扰须解释，是否已经实施另行核实。</w:t>
      </w:r>
    </w:p>
    <w:p>
      <w:pPr>
        <w:widowControl/>
      </w:pPr>
      <w:r>
        <w:t>08 消化内镜：曲张部位、形态红色征与实际出血，食管胃底分开，保留真实范围和受限原因。</w:t>
      </w:r>
    </w:p>
    <w:p>
      <w:pPr>
        <w:widowControl/>
      </w:pPr>
      <w:r>
        <w:t>09 病原与病理：肝病理非每例必须，疑占位需适用肿瘤路径，不能以曲张诊癌；取材类型和瓶号与病灶对应。</w:t>
      </w:r>
    </w:p>
    <w:p>
      <w:pPr>
        <w:pStyle w:val="Heading3"/>
      </w:pPr>
      <w:r>
        <w:t>诊断 鉴别 严重度和治疗原则</w:t>
      </w:r>
    </w:p>
    <w:p>
      <w:pPr>
        <w:widowControl/>
      </w:pPr>
      <w:r>
        <w:t>10 诊断标准：病史临床影像和必要其他证据综合，失代偿按腹水出血脑病等实际事件。</w:t>
      </w:r>
    </w:p>
    <w:p>
      <w:pPr>
        <w:widowControl/>
      </w:pPr>
      <w:r>
        <w:t>11 诊断依据：逐项列本例支持、反对和缺失证据；症状、镜下判断、病理与临床综合诊断分层，不超过原报告确定度。</w:t>
      </w:r>
    </w:p>
    <w:p>
      <w:pPr>
        <w:widowControl/>
      </w:pPr>
      <w:r>
        <w:t>12 鉴别诊断：非肝硬化门静脉高压、门静脉血栓、心源性腹水及其他肝病，逐一说明区别所需证据，不机械列疾病名。</w:t>
      </w:r>
    </w:p>
    <w:p>
      <w:pPr>
        <w:widowControl/>
      </w:pPr>
      <w:r>
        <w:t>13 疾病分型和严重程度：代偿/失代偿/再代偿按采用定义，Child/MELD版本与变量。</w:t>
      </w:r>
    </w:p>
    <w:p>
      <w:pPr>
        <w:widowControl/>
      </w:pPr>
      <w:r>
        <w:t>14 相关内镜分级：食管曲张和Sarin等胃曲张分型仅原记录，不推HVPG。仅使用适用体系和完整变量，数据时间与版本必须明确，未提供不推分。</w:t>
      </w:r>
    </w:p>
    <w:p>
      <w:pPr>
        <w:widowControl/>
      </w:pPr>
      <w:r>
        <w:t>15 临床风险：曲张出血、感染、腹水脑病肾损伤和HCC。</w:t>
      </w:r>
    </w:p>
    <w:p>
      <w:pPr>
        <w:widowControl/>
      </w:pPr>
      <w:r>
        <w:t>16 非内镜治疗原则：病因及并发症管理，曲张一级/二级预防区分，药物与内镜选择个体化。以下为知识和决策范围，患者实际药物、剂量和执行只能取自原记录。</w:t>
      </w:r>
    </w:p>
    <w:p>
      <w:pPr>
        <w:widowControl/>
      </w:pPr>
      <w:r>
        <w:t>17 内镜检查和治疗适应性：曲张评估、预防或出血治疗依指征；TIPS属相关专科协作而非自动内镜步骤。拟行、准备和实际完成分开，侵入性方案由有权限团队确认。</w:t>
      </w:r>
    </w:p>
    <w:p>
      <w:pPr>
        <w:widowControl/>
      </w:pPr>
      <w:r>
        <w:t>18 操作风险：出血、套扎溃疡、组织胶栓塞等具体风险，镇静脑病和气道风险；麻醉、抗栓和替代方案按05及07个体核对。</w:t>
      </w:r>
    </w:p>
    <w:p>
      <w:pPr>
        <w:widowControl/>
      </w:pPr>
      <w:r>
        <w:t>19 并发症：出血、SBP、HE、HRS和器官衰竭各有证据；不能由风险直接写成已发生。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病例特点：【与肝硬化 门静脉高压及食管胃静脉曲张相关的病史、实查及带日期证据】。</w:t>
      </w:r>
    </w:p>
    <w:p>
      <w:pPr>
        <w:pStyle w:val="Code"/>
        <w:keepLines w:val="0"/>
        <w:widowControl/>
      </w:pPr>
      <w:r>
        <w:t>初步诊断：【本疾病诊断与确定度，合并及待排问题】。</w:t>
      </w:r>
    </w:p>
    <w:p>
      <w:pPr>
        <w:pStyle w:val="Code"/>
        <w:keepLines w:val="0"/>
        <w:widowControl/>
      </w:pPr>
      <w:r>
        <w:t>诊断依据：【支持本例病史临床影像和必要其他证据综合，失代偿按腹水出血脑病等实际事件的真实资料及缺口】。</w:t>
      </w:r>
    </w:p>
    <w:p>
      <w:pPr>
        <w:pStyle w:val="Code"/>
        <w:keepLines w:val="0"/>
        <w:widowControl/>
      </w:pPr>
      <w:r>
        <w:t>鉴别诊断：【围绕非肝硬化门静脉高压、门静脉血栓、心源性腹水及其他肝病的本例支持反对依据与区分计划】。</w:t>
      </w:r>
    </w:p>
    <w:p>
      <w:pPr>
        <w:pStyle w:val="Code"/>
        <w:keepLines w:val="0"/>
        <w:widowControl/>
      </w:pPr>
      <w:r>
        <w:t>诊疗计划：【医师确认的病因及储备、失代偿事实、曲张与治疗执行评估、治疗和风险监测；已执行另列状态】。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储备、失代偿事实、曲张与治疗执行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储备、失代偿事实、曲张与治疗执行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非肝硬化门静脉高压、门静脉血栓、心源性腹水及其他肝病、代偿/失代偿/再代偿按采用定义，Child/MELD版本与变量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复杂门静脉高压的药物内镜介入移植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曲张部位、形态红色征与实际出血，食管胃底分开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出血、套扎溃疡、组织胶栓塞等具体风险，镇静脑病和气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肝病理非每例必须，疑占位需适用肿瘤路径，不能以曲张诊癌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出血、SBP、HE、HRS和器官衰竭各有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出院医嘱：【已确认药物、营养活动、病因、肝肾电解质、曲张序贯和HCC监测按真实安排的个体安排及警示症状和追踪责任】。</w:t>
      </w:r>
    </w:p>
    <w:p>
      <w:pPr>
        <w:pStyle w:val="Code"/>
      </w:pPr>
      <w:r>
        <w:t>```</w:t>
      </w:r>
    </w:p>
    <w:p>
      <w:pPr>
        <w:widowControl/>
      </w:pPr>
      <w:r>
        <w:t>31 长期随访：病因、肝肾电解质、曲张序贯和HCC监测按真实安排。每项具体时间由医师结合本例确定，不机械给全部患者同一胃肠镜间隔。</w:t>
      </w:r>
    </w:p>
    <w:p>
      <w:pPr>
        <w:widowControl/>
      </w:pPr>
      <w:r>
        <w:t>32 质量控制：影像肝硬化不自动失代偿，有曲张不等本次出血源。此外核身份住院、当前时点、内镜实际状态、标本归属、治疗执行和医师意见；未核关键事实阻断对应净稿。</w:t>
      </w:r>
    </w:p>
    <w:p>
      <w:pPr>
        <w:widowControl/>
      </w:pPr>
      <w:r>
        <w:t>33 参考版本和适用章节：R13 肝硬化临床诊治管理2025；R14 腹水2023；R15 肝性脑病2024；R31 曲张出血2022；R32 肝衰竭2024；病因专门方案需核对应现行原文；本卡适用范围为本病的诊断证据、分型和管理原则。核验日期2026-10-26，可访问层级及限制见文末来源。</w:t>
      </w:r>
    </w:p>
    <w:p>
      <w:pPr>
        <w:pStyle w:val="Heading2"/>
      </w:pPr>
      <w:r>
        <w:t>05 肝硬化腹水 SBP 肝性脑病及肝肾综合征相关评估</w:t>
      </w:r>
    </w:p>
    <w:p>
      <w:pPr>
        <w:pStyle w:val="Heading3"/>
      </w:pPr>
      <w:r>
        <w:t>疾病定义 机制及证据采集</w:t>
      </w:r>
    </w:p>
    <w:p>
      <w:pPr>
        <w:widowControl/>
      </w:pPr>
      <w:r>
        <w:t>01 疾病定义：腹水、腹腔感染、脑功能异常和肾损伤为不同并发症，不能互相推定。</w:t>
      </w:r>
    </w:p>
    <w:p>
      <w:pPr>
        <w:widowControl/>
      </w:pPr>
      <w:r>
        <w:t>02 病因与机制：门静脉高压循环改变、感染炎症、代谢毒素及肾灌注等，诱因需寻找。</w:t>
      </w:r>
    </w:p>
    <w:p>
      <w:pPr>
        <w:widowControl/>
      </w:pPr>
      <w:r>
        <w:t>03 临床表现：腹胀少尿、发热腹痛、意识改变，可不典型。</w:t>
      </w:r>
    </w:p>
    <w:p>
      <w:pPr>
        <w:widowControl/>
      </w:pPr>
      <w:r>
        <w:t>04 病史采集：腹水变化、利尿排便、出血感染、镇静药、放腹水及肾毒药，时间轴；所有症状保留起始、持续、诱因、进食排便关系和真实治疗反应。</w:t>
      </w:r>
    </w:p>
    <w:p>
      <w:pPr>
        <w:widowControl/>
      </w:pPr>
      <w:r>
        <w:t>05 专科查体：意识气道、灌注、腹水腹膜刺激、水肿和营养；只写当次实查，不补正常。</w:t>
      </w:r>
    </w:p>
    <w:p>
      <w:pPr>
        <w:widowControl/>
      </w:pPr>
      <w:r>
        <w:t>06 实验室：腹水细胞分类培养、血肝肾电解质凝血、适用血氨和感染评估；标本药前药后明确，保存时间、单位、参考和可比性。</w:t>
      </w:r>
    </w:p>
    <w:p>
      <w:pPr>
        <w:widowControl/>
      </w:pPr>
      <w:r>
        <w:t>07 影像：腹水和继发腹膜炎来源、泌尿梗阻及血管问题按需影像，是否已经实施另行核实。</w:t>
      </w:r>
    </w:p>
    <w:p>
      <w:pPr>
        <w:widowControl/>
      </w:pPr>
      <w:r>
        <w:t>08 消化内镜：相关出血曲张或病因时内镜，不因腹水常规ERCP，保留真实范围和受限原因。</w:t>
      </w:r>
    </w:p>
    <w:p>
      <w:pPr>
        <w:widowControl/>
      </w:pPr>
      <w:r>
        <w:t>09 病原与病理：腹水细胞培养解释与继发感染鉴别；血氨不独立诊HE；取材类型和瓶号与病灶对应。</w:t>
      </w:r>
    </w:p>
    <w:p>
      <w:pPr>
        <w:pStyle w:val="Heading3"/>
      </w:pPr>
      <w:r>
        <w:t>诊断 鉴别 严重度和治疗原则</w:t>
      </w:r>
    </w:p>
    <w:p>
      <w:pPr>
        <w:widowControl/>
      </w:pPr>
      <w:r>
        <w:t>10 诊断标准：每项按适用标准和完整资料：SBP须腹水中性粒等依据及排继发；HE需临床与鉴别；HRS需排其他AKI。</w:t>
      </w:r>
    </w:p>
    <w:p>
      <w:pPr>
        <w:widowControl/>
      </w:pPr>
      <w:r>
        <w:t>11 诊断依据：逐项列本例支持、反对和缺失证据；症状、镜下判断、病理与临床综合诊断分层，不超过原报告确定度。</w:t>
      </w:r>
    </w:p>
    <w:p>
      <w:pPr>
        <w:widowControl/>
      </w:pPr>
      <w:r>
        <w:t>12 鉴别诊断：结核恶性心源腹水、继发腹膜炎、其他脑病、容量不足药物结构性肾损伤，逐一说明区别所需证据，不机械列疾病名。</w:t>
      </w:r>
    </w:p>
    <w:p>
      <w:pPr>
        <w:widowControl/>
      </w:pPr>
      <w:r>
        <w:t>13 疾病分型和严重程度：腹水程度与反应、HE临床等级、AKI分级分别；ACLF定义另核。</w:t>
      </w:r>
    </w:p>
    <w:p>
      <w:pPr>
        <w:widowControl/>
      </w:pPr>
      <w:r>
        <w:t>14 相关内镜分级：Child/MELD须变量版本，HE不能仅血氨定级，无强制胃镜分级。仅使用适用体系和完整变量，数据时间与版本必须明确，未提供不推分。</w:t>
      </w:r>
    </w:p>
    <w:p>
      <w:pPr>
        <w:widowControl/>
      </w:pPr>
      <w:r>
        <w:t>15 临床风险：感染休克、脱水电解质、误吸、难治腹水和多器官衰竭。</w:t>
      </w:r>
    </w:p>
    <w:p>
      <w:pPr>
        <w:widowControl/>
      </w:pPr>
      <w:r>
        <w:t>16 非内镜治疗原则：病因诱因处理，利尿或放腹水白蛋白、感染和脑病治疗个体化；避免盲目限水禁蛋白。以下为知识和决策范围，患者实际药物、剂量和执行只能取自原记录。</w:t>
      </w:r>
    </w:p>
    <w:p>
      <w:pPr>
        <w:widowControl/>
      </w:pPr>
      <w:r>
        <w:t>17 内镜检查和治疗适应性：内镜依相关出血等指征，TIPS移植由协作团队评估适应性与脑病风险。拟行、准备和实际完成分开，侵入性方案由有权限团队确认。</w:t>
      </w:r>
    </w:p>
    <w:p>
      <w:pPr>
        <w:widowControl/>
      </w:pPr>
      <w:r>
        <w:t>18 操作风险：镇静误吸、循环肾功能、凝血，腹穿操作有独立真实记录；麻醉、抗栓和替代方案按05及07个体核对。</w:t>
      </w:r>
    </w:p>
    <w:p>
      <w:pPr>
        <w:widowControl/>
      </w:pPr>
      <w:r>
        <w:t>19 并发症：SBP、HE、HRS相互影响但每项需证据；转重症需实际状态；不能由风险直接写成已发生。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病例特点：【与肝硬化腹水 SBP 肝性脑病及肝肾综合征相关评估相关的病史、实查及带日期证据】。</w:t>
      </w:r>
    </w:p>
    <w:p>
      <w:pPr>
        <w:pStyle w:val="Code"/>
        <w:keepLines w:val="0"/>
        <w:widowControl/>
      </w:pPr>
      <w:r>
        <w:t>初步诊断：【本疾病诊断与确定度，合并及待排问题】。</w:t>
      </w:r>
    </w:p>
    <w:p>
      <w:pPr>
        <w:pStyle w:val="Code"/>
        <w:keepLines w:val="0"/>
        <w:widowControl/>
      </w:pPr>
      <w:r>
        <w:t>诊断依据：【支持本例每项按适用标准和完整资料：SBP须腹水中性粒等依据及排继发；HE需临床与鉴别；HRS需排其他AKI的真实资料及缺口】。</w:t>
      </w:r>
    </w:p>
    <w:p>
      <w:pPr>
        <w:pStyle w:val="Code"/>
        <w:keepLines w:val="0"/>
        <w:widowControl/>
      </w:pPr>
      <w:r>
        <w:t>鉴别诊断：【围绕结核恶性心源腹水、继发腹膜炎、其他脑病、容量不足药物结构性肾损伤的本例支持反对依据与区分计划】。</w:t>
      </w:r>
    </w:p>
    <w:p>
      <w:pPr>
        <w:pStyle w:val="Code"/>
        <w:keepLines w:val="0"/>
        <w:widowControl/>
      </w:pPr>
      <w:r>
        <w:t>诊疗计划：【医师确认的病因及意识、腹水细胞、尿量肌酐及利尿排便执行评估、治疗和风险监测；已执行另列状态】。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意识、腹水细胞、尿量肌酐及利尿排便执行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意识、腹水细胞、尿量肌酐及利尿排便执行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结核恶性心源腹水、继发腹膜炎、其他脑病、容量不足药物结构性肾损伤、腹水程度与反应、HE临床等级、AKI分级分别；ACLF定义另核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感染和器官损伤机制复核、TIPS移植或重症支持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相关出血曲张或病因时内镜，不因腹水常规ERCP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镇静误吸、循环肾功能、凝血，腹穿操作有独立真实记录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腹水细胞培养解释与继发感染鉴别；血氨不独立诊HE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SBP、HE、HRS相互影响但每项需证据；转重症需实际状态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出院医嘱：【已确认药物、营养活动、体重腹围出量肝肾电解质、意识诱因、感染及药物复评的个体安排及警示症状和追踪责任】。</w:t>
      </w:r>
    </w:p>
    <w:p>
      <w:pPr>
        <w:pStyle w:val="Code"/>
      </w:pPr>
      <w:r>
        <w:t>```</w:t>
      </w:r>
    </w:p>
    <w:p>
      <w:pPr>
        <w:widowControl/>
      </w:pPr>
      <w:r>
        <w:t>31 长期随访：体重腹围出量肝肾电解质、意识诱因、感染及药物复评。每项具体时间由医师结合本例确定，不机械给全部患者同一胃肠镜间隔。</w:t>
      </w:r>
    </w:p>
    <w:p>
      <w:pPr>
        <w:widowControl/>
      </w:pPr>
      <w:r>
        <w:t>32 质量控制：腹水不等SBP、血氨不等HE、肌酐升不自动HRS。此外核身份住院、当前时点、内镜实际状态、标本归属、治疗执行和医师意见；未核关键事实阻断对应净稿。</w:t>
      </w:r>
    </w:p>
    <w:p>
      <w:pPr>
        <w:widowControl/>
      </w:pPr>
      <w:r>
        <w:t>33 参考版本和适用章节：R13 肝硬化临床诊治管理2025；R14 腹水2023；R15 肝性脑病2024；R31 曲张出血2022；R32 肝衰竭2024；病因专门方案需核对应现行原文；本卡适用范围为本病的诊断证据、分型和管理原则。核验日期2026-10-26，可访问层级及限制见文末来源。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肝占位待查与肝癌管理：记录肝病背景、占位大小数目、影像期相及特征，按适用肝癌诊疗路径综合；并非所有HCC确诊均必须组织病理，也不能仅AFP升高就确诊。需要cTNM、BCLC或中国分期时注明体系版本与足够资料，不互换。急性失代偿与ACLF采用不同定义，记录器官功能和病程，不能仅黄疸定ACLF。肝衰竭和脑病危急变化联06、107，曲张出血联107、05。</w:t>
      </w:r>
    </w:p>
    <w:p>
      <w:bookmarkStart w:id="5" w:name="s5"/>
      <w:pPr>
        <w:pStyle w:val="Heading1"/>
      </w:pPr>
      <w:r>
        <w:t>虚构病例与完整应用示例</w:t>
      </w:r>
      <w:bookmarkEnd w:id="5"/>
    </w:p>
    <w:p>
      <w:pPr>
        <w:widowControl/>
      </w:pPr>
      <w:r>
        <w:t>虚构SIM-105/E01：肝硬化腹水，体温正常，尚未腹穿；肌酐较基线上升，利尿药执行和摄入不足需核。不能自动诊SBP或HRS。</w:t>
      </w:r>
    </w:p>
    <w:p>
      <w:pPr>
        <w:widowControl/>
      </w:pPr>
      <w:r>
        <w:t>2026年10月26日 09:00 日常病程记录</w:t>
      </w:r>
    </w:p>
    <w:p>
      <w:pPr>
        <w:pStyle w:val="Code"/>
      </w:pPr>
      <w:r>
        <w:t>```text</w:t>
      </w:r>
    </w:p>
    <w:p>
      <w:pPr>
        <w:pStyle w:val="Code"/>
        <w:keepLines w:val="0"/>
        <w:widowControl/>
      </w:pPr>
      <w:r>
        <w:t>患者肝硬化伴腹水，体温正常，肌酐较基线上升，目前尚无腹水细胞分类及培养资料，不能仅据腹水诊断自发性细菌性腹膜炎。肾功能变化需结合容量状态、实际利尿用药、感染及其他肾损伤因素进一步评估，现阶段不足以确定肝肾综合征，后续由责任医师复评并完善相应检查。</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肝病病因、储备、失代偿、感染、脑病和肾损伤各有证据；评分不混版本，肝占位诊断遵循其适用标准。</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R13 肝硬化临床诊治管理2025；R14 腹水2023；R15 肝性脑病2024；R31 曲张出血2022；R32 肝衰竭2024；病因专门方案需核对应现行原文</w:t>
      </w:r>
    </w:p>
    <w:p>
      <w:bookmarkStart w:id="9" w:name="s9"/>
      <w:pPr>
        <w:pStyle w:val="Heading1"/>
      </w:pPr>
      <w:r>
        <w:t>逐条来源核验登记</w:t>
      </w:r>
      <w:bookmarkEnd w:id="9"/>
    </w:p>
    <w:p>
      <w:pPr>
        <w:pStyle w:val="Heading2"/>
      </w:pPr>
      <w:r>
        <w:t>R13 肝硬化临床诊治管理指南 2025版</w:t>
      </w:r>
    </w:p>
    <w:p>
      <w:pPr>
        <w:widowControl/>
      </w:pPr>
      <w:r>
        <w:t>发布机构：中华医学会肝病学分会。版本年份：2025。核验日期：2026-10-26。</w:t>
      </w:r>
    </w:p>
    <w:p>
      <w:pPr>
        <w:widowControl/>
      </w:pPr>
      <w:r>
        <w:t>实际核验层级：原始中文指南索引和可检索正文片段，直接全文页遇验证；不声称全文全部推荐复核。</w:t>
      </w:r>
    </w:p>
    <w:p>
      <w:pPr>
        <w:widowControl/>
      </w:pPr>
      <w:r>
        <w:t>适用章节：105肝硬化病因 储备 失代偿与长期管理。</w:t>
      </w:r>
    </w:p>
    <w:p>
      <w:pPr>
        <w:widowControl/>
      </w:pPr>
      <w:r>
        <w:t>来源：https://pmc.ncbi.nlm.nih.gov/articles/PMC12861852/</w:t>
      </w:r>
    </w:p>
    <w:p>
      <w:pPr>
        <w:widowControl/>
      </w:pPr>
      <w:r>
        <w:t>DOI：10.3760/cma.j.cn501113-20250728-00298</w:t>
      </w:r>
    </w:p>
    <w:p>
      <w:pPr>
        <w:pStyle w:val="Heading2"/>
      </w:pPr>
      <w:r>
        <w:t>R14 肝硬化腹水诊疗指南 2023年版</w:t>
      </w:r>
    </w:p>
    <w:p>
      <w:pPr>
        <w:widowControl/>
      </w:pPr>
      <w:r>
        <w:t>发布机构：中华医学会肝病学分会。版本年份：2023。核验日期：2026-10-26。</w:t>
      </w:r>
    </w:p>
    <w:p>
      <w:pPr>
        <w:widowControl/>
      </w:pPr>
      <w:r>
        <w:t>实际核验层级：原始中文指南正文索引与可检索部分；未进行剂量条款全核。</w:t>
      </w:r>
    </w:p>
    <w:p>
      <w:pPr>
        <w:widowControl/>
      </w:pPr>
      <w:r>
        <w:t>适用章节：105腹水 SBP及HRS鉴别 07液体利尿 09监测。</w:t>
      </w:r>
    </w:p>
    <w:p>
      <w:pPr>
        <w:widowControl/>
      </w:pPr>
      <w:r>
        <w:t>来源：https://pmc.ncbi.nlm.nih.gov/articles/PMC12814629/</w:t>
      </w:r>
    </w:p>
    <w:p>
      <w:pPr>
        <w:pStyle w:val="Heading2"/>
      </w:pPr>
      <w:r>
        <w:t>R15 肝硬化肝性脑病诊疗指南 2024年版</w:t>
      </w:r>
    </w:p>
    <w:p>
      <w:pPr>
        <w:widowControl/>
      </w:pPr>
      <w:r>
        <w:t>发布机构：中华医学会肝病学分会。版本年份：2024。核验日期：2026-10-26。</w:t>
      </w:r>
    </w:p>
    <w:p>
      <w:pPr>
        <w:widowControl/>
      </w:pPr>
      <w:r>
        <w:t>实际核验层级：原始中文指南索引和正文片段；直接页有验证。</w:t>
      </w:r>
    </w:p>
    <w:p>
      <w:pPr>
        <w:widowControl/>
      </w:pPr>
      <w:r>
        <w:t>适用章节：105及06脑病临床鉴别 诱因和监测。</w:t>
      </w:r>
    </w:p>
    <w:p>
      <w:pPr>
        <w:widowControl/>
      </w:pPr>
      <w:r>
        <w:t>来源：https://pmc.ncbi.nlm.nih.gov/articles/PMC12898777/</w:t>
      </w:r>
    </w:p>
    <w:p>
      <w:pPr>
        <w:pStyle w:val="Heading2"/>
      </w:pPr>
      <w:r>
        <w:t>R25 食管癌筛查与早诊早治方案 胃癌筛查与早诊早治方案 2024年版；胃癌诊疗指南2022年版</w:t>
      </w:r>
    </w:p>
    <w:p>
      <w:pPr>
        <w:widowControl/>
      </w:pPr>
      <w:r>
        <w:t>发布机构：国家卫生健康委办公厅；胃癌2022国家卫生健康委医政医管局。版本年份：2024及2022。核验日期：2026-10-26。</w:t>
      </w:r>
    </w:p>
    <w:p>
      <w:pPr>
        <w:widowControl/>
      </w:pPr>
      <w:r>
        <w:t>实际核验层级：2024官方方案正文；2022胃癌原刊记录 https://rs.yiigle.com/cmaid/1428599 。不是全消化肿瘤TNM通用更新。</w:t>
      </w:r>
    </w:p>
    <w:p>
      <w:pPr>
        <w:widowControl/>
      </w:pPr>
      <w:r>
        <w:t>适用章节：101 102 108癌前 早癌及病理分期所需字段；体系版本须另核。</w:t>
      </w:r>
    </w:p>
    <w:p>
      <w:pPr>
        <w:widowControl/>
      </w:pPr>
      <w:r>
        <w:t>来源：https://www.nhc.gov.cn/ylyjs/gzdt/202406/2bb28e7a39ce4734bee4e31ff5442e0f.shtml</w:t>
      </w:r>
    </w:p>
    <w:p>
      <w:pPr>
        <w:pStyle w:val="Heading2"/>
      </w:pPr>
      <w:r>
        <w:t>R31 肝硬化门静脉高压食管胃静脉曲张出血的防治指南 2022</w:t>
      </w:r>
    </w:p>
    <w:p>
      <w:pPr>
        <w:widowControl/>
      </w:pPr>
      <w:r>
        <w:t>发布机构：中华医学会肝病学分会等原指南作者组。版本年份：2022。核验日期：2026-10-26。</w:t>
      </w:r>
    </w:p>
    <w:p>
      <w:pPr>
        <w:widowControl/>
      </w:pPr>
      <w:r>
        <w:t>实际核验层级：2025肝硬化原始指南引用确认版本；2025曲张破裂出血专家共识存在后续线索，尚未完整核其原文，不能称2022绝对最新。</w:t>
      </w:r>
    </w:p>
    <w:p>
      <w:pPr>
        <w:widowControl/>
      </w:pPr>
      <w:r>
        <w:t>适用章节：105及107曲张来源证据 储备和序贯管理。</w:t>
      </w:r>
    </w:p>
    <w:p>
      <w:pPr>
        <w:widowControl/>
      </w:pPr>
      <w:r>
        <w:t>来源：https://pmc.ncbi.nlm.nih.gov/articles/PMC12861852/</w:t>
      </w:r>
    </w:p>
    <w:p>
      <w:pPr>
        <w:pStyle w:val="Heading2"/>
      </w:pPr>
      <w:r>
        <w:t>R32 肝衰竭诊治指南 2024年版</w:t>
      </w:r>
    </w:p>
    <w:p>
      <w:pPr>
        <w:widowControl/>
      </w:pPr>
      <w:r>
        <w:t>发布机构：中华医学会感染病学分会及肝病学分会相关学组 原刊完整署名为准。版本年份：2024版。核验日期：2026-10-26。</w:t>
      </w:r>
    </w:p>
    <w:p>
      <w:pPr>
        <w:widowControl/>
      </w:pPr>
      <w:r>
        <w:t>实际核验层级：原始中文指南正文索引可检索；2025慢加急单独指南需进一步核原文。</w:t>
      </w:r>
    </w:p>
    <w:p>
      <w:pPr>
        <w:widowControl/>
      </w:pPr>
      <w:r>
        <w:t>适用章节：105 06及107肝衰竭类型与器官证据边界。</w:t>
      </w:r>
    </w:p>
    <w:p>
      <w:pPr>
        <w:widowControl/>
      </w:pPr>
      <w:r>
        <w:t>来源：https://pmc.ncbi.nlm.nih.gov/articles/PMC12899238/</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105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肝脏疾病肝硬化门静脉高压及腹水专病模板库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