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消化道出血消化系统急症及重症专病模板库</w:t>
      </w:r>
    </w:p>
    <w:p>
      <w:pPr>
        <w:pStyle w:val="Subtitle"/>
      </w:pPr>
      <w:r>
        <w:t>消化内科含胃肠镜AI病历书写系统 V1.0</w:t>
      </w:r>
    </w:p>
    <w:p>
      <w:r>
        <w:t>模块编号 107　版本 V1.0　所属层级 第三级 消化内科专病层</w:t>
      </w:r>
    </w:p>
    <w:p>
      <w:r>
        <w:t>建设及资料核验日期 2026年10月26日</w:t>
      </w:r>
    </w:p>
    <w:p>
      <w:r>
        <w:t>功能定位 出血 急腹症和器官功能衰竭</w:t>
      </w:r>
    </w:p>
    <w:p>
      <w:r>
        <w:t>适用范围 中国医院消化内科病房 消化内镜中心及相关协作诊疗的医师文书辅助</w:t>
      </w:r>
    </w:p>
    <w:p>
      <w:r>
        <w:t>本文件提供拟稿、证据整理和质控规则。临床诊疗、内镜操作、麻醉、处方、知情同意及签名由具备权限的医务人员实施。</w:t>
      </w:r>
    </w:p>
    <w:p>
      <w:r>
        <w:br w:type="page"/>
      </w:r>
    </w:p>
    <w:p>
      <w:pPr>
        <w:pStyle w:val="Heading1"/>
      </w:pPr>
      <w:r>
        <w:t>目录</w:t>
      </w:r>
    </w:p>
    <w:p>
      <w:hyperlink w:anchor="s1">
        <w:r>
          <w:t>01  模块定位 调用条件及必需资料</w:t>
        </w:r>
      </w:hyperlink>
    </w:p>
    <w:p>
      <w:hyperlink w:anchor="s2">
        <w:r>
          <w:t>02  本模块的正式文书协议</w:t>
        </w:r>
      </w:hyperlink>
    </w:p>
    <w:p>
      <w:hyperlink w:anchor="s3">
        <w:r>
          <w:t>03  核心疾病的医学知识和完整文书</w:t>
        </w:r>
      </w:hyperlink>
    </w:p>
    <w:p>
      <w:hyperlink w:anchor="s4">
        <w:r>
          <w:t>04  补充病种与交叉调用</w:t>
        </w:r>
      </w:hyperlink>
    </w:p>
    <w:p>
      <w:hyperlink w:anchor="s5">
        <w:r>
          <w:t>05  虚构病例与完整应用示例</w:t>
        </w:r>
      </w:hyperlink>
    </w:p>
    <w:p>
      <w:hyperlink w:anchor="s6">
        <w:r>
          <w:t>06  事实限制 常见错误及质控</w:t>
        </w:r>
      </w:hyperlink>
    </w:p>
    <w:p>
      <w:hyperlink w:anchor="s7">
        <w:r>
          <w:t>07  协同与维护</w:t>
        </w:r>
      </w:hyperlink>
    </w:p>
    <w:p>
      <w:hyperlink w:anchor="s8">
        <w:r>
          <w:t>08  指南版本和适用章节</w:t>
        </w:r>
      </w:hyperlink>
    </w:p>
    <w:p>
      <w:hyperlink w:anchor="s9">
        <w:r>
          <w:t>09  逐条来源核验登记</w:t>
        </w:r>
      </w:hyperlink>
    </w:p>
    <w:p/>
    <w:p>
      <w:bookmarkStart w:id="1" w:name="s1"/>
      <w:pPr>
        <w:pStyle w:val="Heading1"/>
      </w:pPr>
      <w:r>
        <w:t>模块定位 调用条件及必需资料</w:t>
      </w:r>
      <w:bookmarkEnd w:id="1"/>
    </w:p>
    <w:p>
      <w:pPr>
        <w:widowControl/>
      </w:pPr>
      <w:r>
        <w:t>本模块覆盖呕血黑便便血待查、非曲张和曲张出血、下消化道和小肠出血、休克急腹症及器官衰竭。自然语言任务涉及这些疾病时由11调用；当前主问题以本模块为主，合并病因仅添加最少协作模块。需要患者双标识与本次住院、记录时点、真实病史实查、检验影像及内镜病理来源、每次操作及病灶标本映射、实际用药和上级意见。缺少关键证据时保持待查，不因模板存在而确诊。</w:t>
      </w:r>
    </w:p>
    <w:p>
      <w:pPr>
        <w:widowControl/>
      </w:pPr>
      <w:r>
        <w:t>以下核心疾病卡逐一覆盖33项内部标准：定义机制、表现病史实查、检验影像内镜病原病理、诊断与依据鉴别、分型分级与风险、非内镜及内镜原则、并发症、首次与日常、三级查房、检查前后和治疗后、病理回报、异常、出院随访、质控及来源。相关病种在各卡适用范围中明确；证据不足的罕见亚型保留进一步专科核实。</w:t>
      </w:r>
    </w:p>
    <w:p>
      <w:bookmarkStart w:id="2" w:name="s2"/>
      <w:pPr>
        <w:pStyle w:val="Heading1"/>
      </w:pPr>
      <w:r>
        <w:t>本模块的正式文书协议</w:t>
      </w:r>
      <w:bookmarkEnd w:id="2"/>
    </w:p>
    <w:p>
      <w:pPr>
        <w:widowControl/>
      </w:pPr>
      <w:r>
        <w:t>所有正式医学文书正文置于独立Markdown text代码框。记录日期、时间、标题和查房医师姓名职称置于框外；框内仅放医学正文，不重复题头，不放AI解释、备注或核对问题。日常病程和主治、副主任、主任医师查房均为连续完整一整段，不分条、不留空行、不人为加空格，仍需保留必要临床内容。入院、首次病程、术前小结、操作记录、抢救和出院文书可保留必要栏目。临床事件时间、标本时间和既往操作日期可以出现在正文，不能误删。禁止“根据昨天的病程记录”“结合前一天的查体情况”“根据用户上传的图片”“AI分析认为”。模板中的【字段】只供构造，正式净稿须替换或安全删除，不能保留占位符、“有/无”双选或默认正常。关键事实冲突在框外提示并阻断受影响净稿。</w:t>
      </w:r>
    </w:p>
    <w:p>
      <w:pPr>
        <w:widowControl/>
      </w:pPr>
      <w:r>
        <w:t>下列含槽位模板供构造，不能把【字段】带入净稿。医师意见、沟通与治疗计划只有真实记录才写。病理结果与每个病灶及事件分别匹配，未知评分不填写。操作前和后模板仅在该病种实际需要并已发生相应阶段时调用，不强迫所有患者做内镜或取材。</w:t>
      </w:r>
    </w:p>
    <w:p>
      <w:bookmarkStart w:id="3" w:name="s3"/>
      <w:pPr>
        <w:pStyle w:val="Heading1"/>
      </w:pPr>
      <w:r>
        <w:t>核心疾病的医学知识和完整文书</w:t>
      </w:r>
      <w:bookmarkEnd w:id="3"/>
    </w:p>
    <w:p>
      <w:pPr>
        <w:pStyle w:val="Heading2"/>
      </w:pPr>
      <w:r>
        <w:t>01 非静脉曲张上消化道出血及失血性休克评估</w:t>
      </w:r>
    </w:p>
    <w:p>
      <w:pPr>
        <w:pStyle w:val="Heading3"/>
      </w:pPr>
      <w:r>
        <w:t>疾病定义 机制及证据采集</w:t>
      </w:r>
    </w:p>
    <w:p>
      <w:pPr>
        <w:widowControl/>
      </w:pPr>
      <w:r>
        <w:t>01 疾病定义：上消化道非曲张病灶引起出血，休克为循环灌注障碍需病因支持。</w:t>
      </w:r>
    </w:p>
    <w:p>
      <w:pPr>
        <w:widowControl/>
      </w:pPr>
      <w:r>
        <w:t>02 病因与机制：溃疡、黏膜损伤、肿瘤血管等，药物和凝血影响风险。</w:t>
      </w:r>
    </w:p>
    <w:p>
      <w:pPr>
        <w:widowControl/>
      </w:pPr>
      <w:r>
        <w:t>03 临床表现：呕血黑便、晕厥心悸，急大量出血可便血或早期Hb未低。</w:t>
      </w:r>
    </w:p>
    <w:p>
      <w:pPr>
        <w:widowControl/>
      </w:pPr>
      <w:r>
        <w:t>04 病史采集：发生量色与估量来源、既往溃疡NSAIDs抗栓、心脑肾病、前次止血；所有症状保留起始、持续、诱因、进食排便关系和真实治疗反应。</w:t>
      </w:r>
    </w:p>
    <w:p>
      <w:pPr>
        <w:widowControl/>
      </w:pPr>
      <w:r>
        <w:t>05 专科查体：气道意识、呼吸循环灌注尿量、真实腹征；只写当次实查，不补正常。</w:t>
      </w:r>
    </w:p>
    <w:p>
      <w:pPr>
        <w:widowControl/>
      </w:pPr>
      <w:r>
        <w:t>06 实验室：Hb趋势血小板凝血肝肾，配血申请与输注状态，补液输血干扰，保存时间、单位、参考和可比性。</w:t>
      </w:r>
    </w:p>
    <w:p>
      <w:pPr>
        <w:widowControl/>
      </w:pPr>
      <w:r>
        <w:t>07 影像：持续或内镜未定位的活动出血按团队选CTA等，阴性不排间歇，是否已经实施另行核实。</w:t>
      </w:r>
    </w:p>
    <w:p>
      <w:pPr>
        <w:widowControl/>
      </w:pPr>
      <w:r>
        <w:t>08 消化内镜：循环气道评估后按紧急程度内镜，原病灶和出血征象、实际止血，保留真实范围和受限原因。</w:t>
      </w:r>
    </w:p>
    <w:p>
      <w:pPr>
        <w:widowControl/>
      </w:pPr>
      <w:r>
        <w:t>09 病原与病理：可疑肿瘤取材时机按安全性，病理不是所有出血病因必需；取材类型和瓶号与病灶对应。</w:t>
      </w:r>
    </w:p>
    <w:p>
      <w:pPr>
        <w:pStyle w:val="Heading3"/>
      </w:pPr>
      <w:r>
        <w:t>诊断 鉴别 严重度和治疗原则</w:t>
      </w:r>
    </w:p>
    <w:p>
      <w:pPr>
        <w:widowControl/>
      </w:pPr>
      <w:r>
        <w:t>10 诊断标准：出血症状结合客观证据，来源及休克机制分别说明，不凭黑便定点。</w:t>
      </w:r>
    </w:p>
    <w:p>
      <w:pPr>
        <w:widowControl/>
      </w:pPr>
      <w:r>
        <w:t>11 诊断依据：逐项列本例支持、反对和缺失证据；症状、镜下判断、病理与临床综合诊断分层，不超过原报告确定度。</w:t>
      </w:r>
    </w:p>
    <w:p>
      <w:pPr>
        <w:widowControl/>
      </w:pPr>
      <w:r>
        <w:t>12 鉴别诊断：曲张出血、咯血鼻咽血、铁铋染黑、小肠下消化道源及非失血休克，逐一说明区别所需证据，不机械列疾病名。</w:t>
      </w:r>
    </w:p>
    <w:p>
      <w:pPr>
        <w:widowControl/>
      </w:pPr>
      <w:r>
        <w:t>13 疾病分型和严重程度：临床严重度、活动与再出血、器官状态；风险评分与实际诊断分开。</w:t>
      </w:r>
    </w:p>
    <w:p>
      <w:pPr>
        <w:widowControl/>
      </w:pPr>
      <w:r>
        <w:t>14 相关内镜分级：GBS内镜前、完整Rockall需内镜，Forrest仅溃疡真实征象。仅使用适用体系和完整变量，数据时间与版本必须明确，未提供不推分。</w:t>
      </w:r>
    </w:p>
    <w:p>
      <w:pPr>
        <w:widowControl/>
      </w:pPr>
      <w:r>
        <w:t>15 临床风险：气道误吸、再出血、心脑缺血、多器官损害与抗栓矛盾。</w:t>
      </w:r>
    </w:p>
    <w:p>
      <w:pPr>
        <w:widowControl/>
      </w:pPr>
      <w:r>
        <w:t>16 非内镜治疗原则：现场复苏、适用药物与个体输血，申请与已执行分开；不按模板给固定方案。以下为知识和决策范围，患者实际药物、剂量和执行只能取自原记录。</w:t>
      </w:r>
    </w:p>
    <w:p>
      <w:pPr>
        <w:widowControl/>
      </w:pPr>
      <w:r>
        <w:t>17 内镜检查和治疗适应性：治疗性内镜按病灶；失败或再出血需复评内镜介入外科选择。拟行、准备和实际完成分开，侵入性方案由有权限团队确认。</w:t>
      </w:r>
    </w:p>
    <w:p>
      <w:pPr>
        <w:widowControl/>
      </w:pPr>
      <w:r>
        <w:t>18 操作风险：镇静误吸循环恶化、止血热损伤穿孔及再出血；麻醉、抗栓和替代方案按05及07个体核对。</w:t>
      </w:r>
    </w:p>
    <w:p>
      <w:pPr>
        <w:widowControl/>
      </w:pPr>
      <w:r>
        <w:t>19 并发症：休克、贫血缺血、再出血、AKI及其他器官损伤；不能由风险直接写成已发生。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病例特点：【与非静脉曲张上消化道出血及失血性休克评估相关的病史、实查及带日期证据】。</w:t>
      </w:r>
    </w:p>
    <w:p>
      <w:pPr>
        <w:pStyle w:val="Code"/>
        <w:keepLines w:val="0"/>
        <w:widowControl/>
      </w:pPr>
      <w:r>
        <w:t>初步诊断：【本疾病诊断与确定度，合并及待排问题】。</w:t>
      </w:r>
    </w:p>
    <w:p>
      <w:pPr>
        <w:pStyle w:val="Code"/>
        <w:keepLines w:val="0"/>
        <w:widowControl/>
      </w:pPr>
      <w:r>
        <w:t>诊断依据：【支持本例出血症状结合客观证据，来源及休克机制分别说明，不凭黑便定点的真实资料及缺口】。</w:t>
      </w:r>
    </w:p>
    <w:p>
      <w:pPr>
        <w:pStyle w:val="Code"/>
        <w:keepLines w:val="0"/>
        <w:widowControl/>
      </w:pPr>
      <w:r>
        <w:t>鉴别诊断：【围绕曲张出血、咯血鼻咽血、铁铋染黑、小肠下消化道源及非失血休克的本例支持反对依据与区分计划】。</w:t>
      </w:r>
    </w:p>
    <w:p>
      <w:pPr>
        <w:pStyle w:val="Code"/>
        <w:keepLines w:val="0"/>
        <w:widowControl/>
      </w:pPr>
      <w:r>
        <w:t>诊疗计划：【医师确认的病因及出血征象、循环Hb趋势与真实复苏止血评估、治疗和风险监测；已执行另列状态】。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出血征象、循环Hb趋势与真实复苏止血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出血征象、循环Hb趋势与真实复苏止血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曲张出血、咯血鼻咽血、铁铋染黑、小肠下消化道源及非失血休克、临床严重度、活动与再出血、器官状态；风险评分与实际诊断分开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内镜失败后介入外科救治时机和抗栓获益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循环气道评估后按紧急程度内镜，原病灶和出血征象、实际止血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镇静误吸循环恶化、止血热损伤穿孔及再出血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可疑肿瘤取材时机按安全性，病理不是所有出血病因必需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休克、贫血缺血、再出血、AKI及其他器官损伤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出院医嘱：【已确认药物、营养活动、出血病因、溃疡病理、药物与抗栓、再出血警示及复查的个体安排及警示症状和追踪责任】。</w:t>
      </w:r>
    </w:p>
    <w:p>
      <w:pPr>
        <w:pStyle w:val="Code"/>
      </w:pPr>
      <w:r>
        <w:t>```</w:t>
      </w:r>
    </w:p>
    <w:p>
      <w:pPr>
        <w:widowControl/>
      </w:pPr>
      <w:r>
        <w:t>31 长期随访：出血病因、溃疡病理、药物与抗栓、再出血警示及复查。每项具体时间由医师结合本例确定，不机械给全部患者同一胃肠镜间隔。</w:t>
      </w:r>
    </w:p>
    <w:p>
      <w:pPr>
        <w:widowControl/>
      </w:pPr>
      <w:r>
        <w:t>32 质量控制：黑便不定出血点；有溃疡不等本次活动出血；备血不等输血。此外核身份住院、当前时点、内镜实际状态、标本归属、治疗执行和医师意见；未核关键事实阻断对应净稿。</w:t>
      </w:r>
    </w:p>
    <w:p>
      <w:pPr>
        <w:widowControl/>
      </w:pPr>
      <w:r>
        <w:t>33 参考版本和适用章节：R18 成人急性非静脉曲张上消化道出血2018杭州；R31 曲张出血2022；R16 R17胰腺炎；R32肝衰竭；R01 R02急救记录责任；本卡适用范围为本病的诊断证据、分型和管理原则。核验日期2026-10-26，可访问层级及限制见文末来源。</w:t>
      </w:r>
    </w:p>
    <w:p>
      <w:pPr>
        <w:pStyle w:val="Heading2"/>
      </w:pPr>
      <w:r>
        <w:t>02 静脉曲张性消化道出血</w:t>
      </w:r>
    </w:p>
    <w:p>
      <w:pPr>
        <w:pStyle w:val="Heading3"/>
      </w:pPr>
      <w:r>
        <w:t>疾病定义 机制及证据采集</w:t>
      </w:r>
    </w:p>
    <w:p>
      <w:pPr>
        <w:widowControl/>
      </w:pPr>
      <w:r>
        <w:t>01 疾病定义：门静脉高压曲张破裂出血需内镜等证据，肝硬化背景不能单独确定来源。</w:t>
      </w:r>
    </w:p>
    <w:p>
      <w:pPr>
        <w:widowControl/>
      </w:pPr>
      <w:r>
        <w:t>02 病因与机制：肝硬化或非肝硬化门高压曲张，感染和储备影响预后。</w:t>
      </w:r>
    </w:p>
    <w:p>
      <w:pPr>
        <w:widowControl/>
      </w:pPr>
      <w:r>
        <w:t>03 临床表现：大量呕血黑便和循环变化，可伴脑病腹水。</w:t>
      </w:r>
    </w:p>
    <w:p>
      <w:pPr>
        <w:widowControl/>
      </w:pPr>
      <w:r>
        <w:t>04 病史采集：肝病病因、前次曲张出血套扎组织胶、预防用药和支架/TIPS史；所有症状保留起始、持续、诱因、进食排便关系和真实治疗反应。</w:t>
      </w:r>
    </w:p>
    <w:p>
      <w:pPr>
        <w:widowControl/>
      </w:pPr>
      <w:r>
        <w:t>05 专科查体：气道意识循环、肝病腹水和灌注；只写当次实查，不补正常。</w:t>
      </w:r>
    </w:p>
    <w:p>
      <w:pPr>
        <w:widowControl/>
      </w:pPr>
      <w:r>
        <w:t>06 实验室：Hb凝血肝肾电解质与感染，储备评分变量时点明确，保存时间、单位、参考和可比性。</w:t>
      </w:r>
    </w:p>
    <w:p>
      <w:pPr>
        <w:widowControl/>
      </w:pPr>
      <w:r>
        <w:t>07 影像：门静脉及分流和肝占位等按实际，介入评估血管解剖，是否已经实施另行核实。</w:t>
      </w:r>
    </w:p>
    <w:p>
      <w:pPr>
        <w:widowControl/>
      </w:pPr>
      <w:r>
        <w:t>08 消化内镜：实际食管胃静脉曲张及出血征象、治疗技术材料和即时效果，保留真实范围和受限原因。</w:t>
      </w:r>
    </w:p>
    <w:p>
      <w:pPr>
        <w:widowControl/>
      </w:pPr>
      <w:r>
        <w:t>09 病原与病理：不凭病理诊曲张，需可疑其他病变取材另评；取材类型和瓶号与病灶对应。</w:t>
      </w:r>
    </w:p>
    <w:p>
      <w:pPr>
        <w:pStyle w:val="Heading3"/>
      </w:pPr>
      <w:r>
        <w:t>诊断 鉴别 严重度和治疗原则</w:t>
      </w:r>
    </w:p>
    <w:p>
      <w:pPr>
        <w:widowControl/>
      </w:pPr>
      <w:r>
        <w:t>10 诊断标准：结合门高压及出血病灶证据，未内镜可写考虑，不能排其他源。</w:t>
      </w:r>
    </w:p>
    <w:p>
      <w:pPr>
        <w:widowControl/>
      </w:pPr>
      <w:r>
        <w:t>11 诊断依据：逐项列本例支持、反对和缺失证据；症状、镜下判断、病理与临床综合诊断分层，不超过原报告确定度。</w:t>
      </w:r>
    </w:p>
    <w:p>
      <w:pPr>
        <w:widowControl/>
      </w:pPr>
      <w:r>
        <w:t>12 鉴别诊断：溃疡、门脉高压性胃病、血管病和其他上消化道源，逐一说明区别所需证据，不机械列疾病名。</w:t>
      </w:r>
    </w:p>
    <w:p>
      <w:pPr>
        <w:widowControl/>
      </w:pPr>
      <w:r>
        <w:t>13 疾病分型和严重程度：出血严重度、肝储备和是否持续/再发，Child/MELD需完变量。</w:t>
      </w:r>
    </w:p>
    <w:p>
      <w:pPr>
        <w:widowControl/>
      </w:pPr>
      <w:r>
        <w:t>14 相关内镜分级：食管曲张和胃Sarin等分型分别；无内镜不推部位型别。仅使用适用体系和完整变量，数据时间与版本必须明确，未提供不推分。</w:t>
      </w:r>
    </w:p>
    <w:p>
      <w:pPr>
        <w:widowControl/>
      </w:pPr>
      <w:r>
        <w:t>15 临床风险：再出血、感染脑病AKI、气道风险和器官衰竭。</w:t>
      </w:r>
    </w:p>
    <w:p>
      <w:pPr>
        <w:widowControl/>
      </w:pPr>
      <w:r>
        <w:t>16 非内镜治疗原则：复苏、适用血管活性及抗菌等由团队确认并据实记录，不把建议作已给。以下为知识和决策范围，患者实际药物、剂量和执行只能取自原记录。</w:t>
      </w:r>
    </w:p>
    <w:p>
      <w:pPr>
        <w:widowControl/>
      </w:pPr>
      <w:r>
        <w:t>17 内镜检查和治疗适应性：食管套扎与胃曲张技术不同；难控出血按救援介入外科路径。拟行、准备和实际完成分开，侵入性方案由有权限团队确认。</w:t>
      </w:r>
    </w:p>
    <w:p>
      <w:pPr>
        <w:widowControl/>
      </w:pPr>
      <w:r>
        <w:t>18 操作风险：套扎溃疡、组织胶异位栓塞、镇静误吸与循环风险；麻醉、抗栓和替代方案按05及07个体核对。</w:t>
      </w:r>
    </w:p>
    <w:p>
      <w:pPr>
        <w:widowControl/>
      </w:pPr>
      <w:r>
        <w:t>19 并发症：再出血、感染、脑病、HRS和多器官问题；不能由风险直接写成已发生。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病例特点：【与静脉曲张性消化道出血相关的病史、实查及带日期证据】。</w:t>
      </w:r>
    </w:p>
    <w:p>
      <w:pPr>
        <w:pStyle w:val="Code"/>
        <w:keepLines w:val="0"/>
        <w:widowControl/>
      </w:pPr>
      <w:r>
        <w:t>初步诊断：【本疾病诊断与确定度，合并及待排问题】。</w:t>
      </w:r>
    </w:p>
    <w:p>
      <w:pPr>
        <w:pStyle w:val="Code"/>
        <w:keepLines w:val="0"/>
        <w:widowControl/>
      </w:pPr>
      <w:r>
        <w:t>诊断依据：【支持本例结合门高压及出血病灶证据，未内镜可写考虑，不能排其他源的真实资料及缺口】。</w:t>
      </w:r>
    </w:p>
    <w:p>
      <w:pPr>
        <w:pStyle w:val="Code"/>
        <w:keepLines w:val="0"/>
        <w:widowControl/>
      </w:pPr>
      <w:r>
        <w:t>鉴别诊断：【围绕溃疡、门脉高压性胃病、血管病和其他上消化道源的本例支持反对依据与区分计划】。</w:t>
      </w:r>
    </w:p>
    <w:p>
      <w:pPr>
        <w:pStyle w:val="Code"/>
        <w:keepLines w:val="0"/>
        <w:widowControl/>
      </w:pPr>
      <w:r>
        <w:t>诊疗计划：【医师确认的病因及出血循环、肝储备与真实止血措施评估、治疗和风险监测；已执行另列状态】。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出血循环、肝储备与真实止血措施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出血循环、肝储备与真实止血措施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溃疡、门脉高压性胃病、血管病和其他上消化道源、出血严重度、肝储备和是否持续/再发，Child/MELD需完变量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救援或适用早期TIPS等协作时机与禁忌权衡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实际食管胃静脉曲张及出血征象、治疗技术材料和即时效果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套扎溃疡、组织胶异位栓塞、镇静误吸与循环风险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不凭病理诊曲张，需可疑其他病变取材另评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再出血、感染、脑病、HRS和多器官问题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出院医嘱：【已确认药物、营养活动、二级预防、序贯内镜和肝病长期管理，落实复查责任的个体安排及警示症状和追踪责任】。</w:t>
      </w:r>
    </w:p>
    <w:p>
      <w:pPr>
        <w:pStyle w:val="Code"/>
      </w:pPr>
      <w:r>
        <w:t>```</w:t>
      </w:r>
    </w:p>
    <w:p>
      <w:pPr>
        <w:widowControl/>
      </w:pPr>
      <w:r>
        <w:t>31 长期随访：二级预防、序贯内镜和肝病长期管理，落实复查责任。每项具体时间由医师结合本例确定，不机械给全部患者同一胃肠镜间隔。</w:t>
      </w:r>
    </w:p>
    <w:p>
      <w:pPr>
        <w:widowControl/>
      </w:pPr>
      <w:r>
        <w:t>32 质量控制：曲张存在不自动本次出血；不能编套扎环数或组织胶剂量。此外核身份住院、当前时点、内镜实际状态、标本归属、治疗执行和医师意见；未核关键事实阻断对应净稿。</w:t>
      </w:r>
    </w:p>
    <w:p>
      <w:pPr>
        <w:widowControl/>
      </w:pPr>
      <w:r>
        <w:t>33 参考版本和适用章节：R18 成人急性非静脉曲张上消化道出血2018杭州；R31 曲张出血2022；R16 R17胰腺炎；R32肝衰竭；R01 R02急救记录责任；本卡适用范围为本病的诊断证据、分型和管理原则。核验日期2026-10-26，可访问层级及限制见文末来源。</w:t>
      </w:r>
    </w:p>
    <w:p>
      <w:pPr>
        <w:pStyle w:val="Heading2"/>
      </w:pPr>
      <w:r>
        <w:t>03 下消化道 小肠及不明原因消化道出血</w:t>
      </w:r>
    </w:p>
    <w:p>
      <w:pPr>
        <w:pStyle w:val="Heading3"/>
      </w:pPr>
      <w:r>
        <w:t>疾病定义 机制及证据采集</w:t>
      </w:r>
    </w:p>
    <w:p>
      <w:pPr>
        <w:widowControl/>
      </w:pPr>
      <w:r>
        <w:t>01 疾病定义：便血或贫血的出血源可能来自不同节段；不明源需按既有检查质量界定。</w:t>
      </w:r>
    </w:p>
    <w:p>
      <w:pPr>
        <w:widowControl/>
      </w:pPr>
      <w:r>
        <w:t>02 病因与机制：憩室、血管、炎症缺血、肿瘤、术后创面和小肠病等。</w:t>
      </w:r>
    </w:p>
    <w:p>
      <w:pPr>
        <w:widowControl/>
      </w:pPr>
      <w:r>
        <w:t>03 临床表现：鲜红暗红便、黑便或缺铁贫血，循环严重可不稳定。</w:t>
      </w:r>
    </w:p>
    <w:p>
      <w:pPr>
        <w:widowControl/>
      </w:pPr>
      <w:r>
        <w:t>04 病史采集：抗栓NSAIDs、内镜切除、既往检查范围准备、年龄家族和疼痛；所有症状保留起始、持续、诱因、进食排便关系和真实治疗反应。</w:t>
      </w:r>
    </w:p>
    <w:p>
      <w:pPr>
        <w:widowControl/>
      </w:pPr>
      <w:r>
        <w:t>05 专科查体：循环灌注、腹征，肛门直肠实查仅实际做；只写当次实查，不补正常。</w:t>
      </w:r>
    </w:p>
    <w:p>
      <w:pPr>
        <w:widowControl/>
      </w:pPr>
      <w:r>
        <w:t>06 实验室：Hb趋势铁代谢凝血肝肾、感染炎症按疑点，保存时间、单位、参考和可比性。</w:t>
      </w:r>
    </w:p>
    <w:p>
      <w:pPr>
        <w:widowControl/>
      </w:pPr>
      <w:r>
        <w:t>07 影像：CTA定位活动血，CTE/MRE按小肠问题，血管介入状态独立，是否已经实施另行核实。</w:t>
      </w:r>
    </w:p>
    <w:p>
      <w:pPr>
        <w:widowControl/>
      </w:pPr>
      <w:r>
        <w:t>08 消化内镜：肠镜实际到达与准备；小肠检查按风险和先前检查质量，急危不等准备完，保留真实范围和受限原因。</w:t>
      </w:r>
    </w:p>
    <w:p>
      <w:pPr>
        <w:widowControl/>
      </w:pPr>
      <w:r>
        <w:t>09 病原与病理：病变取材与切除归属，发现痔或憩室不独立定位全部出血；取材类型和瓶号与病灶对应。</w:t>
      </w:r>
    </w:p>
    <w:p>
      <w:pPr>
        <w:pStyle w:val="Heading3"/>
      </w:pPr>
      <w:r>
        <w:t>诊断 鉴别 严重度和治疗原则</w:t>
      </w:r>
    </w:p>
    <w:p>
      <w:pPr>
        <w:widowControl/>
      </w:pPr>
      <w:r>
        <w:t>10 诊断标准：出血及来源分层，未定位保持待查；上下消化道阴性先核质量。</w:t>
      </w:r>
    </w:p>
    <w:p>
      <w:pPr>
        <w:widowControl/>
      </w:pPr>
      <w:r>
        <w:t>11 诊断依据：逐项列本例支持、反对和缺失证据；症状、镜下判断、病理与临床综合诊断分层，不超过原报告确定度。</w:t>
      </w:r>
    </w:p>
    <w:p>
      <w:pPr>
        <w:widowControl/>
      </w:pPr>
      <w:r>
        <w:t>12 鉴别诊断：大量上消化道源、痔但不能默认、憩室血管、IBD缺血肿瘤小肠，逐一说明区别所需证据，不机械列疾病名。</w:t>
      </w:r>
    </w:p>
    <w:p>
      <w:pPr>
        <w:widowControl/>
      </w:pPr>
      <w:r>
        <w:t>13 疾病分型和严重程度：来源明确/不明、显性/隐性、活动/间歇与循环风险。</w:t>
      </w:r>
    </w:p>
    <w:p>
      <w:pPr>
        <w:widowControl/>
      </w:pPr>
      <w:r>
        <w:t>14 相关内镜分级：不把上消化道溃疡Forrest套所有病灶，BBPS只报告给出。仅使用适用体系和完整变量，数据时间与版本必须明确，未提供不推分。</w:t>
      </w:r>
    </w:p>
    <w:p>
      <w:pPr>
        <w:widowControl/>
      </w:pPr>
      <w:r>
        <w:t>15 临床风险：持续出血休克、误定位、检查受限、胶囊滞留。</w:t>
      </w:r>
    </w:p>
    <w:p>
      <w:pPr>
        <w:widowControl/>
      </w:pPr>
      <w:r>
        <w:t>16 非内镜治疗原则：复苏个体输血和病因治疗，抗栓权衡和药物执行核实。以下为知识和决策范围，患者实际药物、剂量和执行只能取自原记录。</w:t>
      </w:r>
    </w:p>
    <w:p>
      <w:pPr>
        <w:widowControl/>
      </w:pPr>
      <w:r>
        <w:t>17 内镜检查和治疗适应性：内镜止血、CTA介入、胶囊小肠镜各按紧急度和适应性选择。拟行、准备和实际完成分开，侵入性方案由有权限团队确认。</w:t>
      </w:r>
    </w:p>
    <w:p>
      <w:pPr>
        <w:widowControl/>
      </w:pPr>
      <w:r>
        <w:t>18 操作风险：肠道准备耐受、穿孔出血和胶囊滞留等；麻醉、抗栓和替代方案按05及07个体核对。</w:t>
      </w:r>
    </w:p>
    <w:p>
      <w:pPr>
        <w:widowControl/>
      </w:pPr>
      <w:r>
        <w:t>19 并发症：再出血、贫血器官缺血和治疗相关并发症；不能由风险直接写成已发生。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病例特点：【与下消化道 小肠及不明原因消化道出血相关的病史、实查及带日期证据】。</w:t>
      </w:r>
    </w:p>
    <w:p>
      <w:pPr>
        <w:pStyle w:val="Code"/>
        <w:keepLines w:val="0"/>
        <w:widowControl/>
      </w:pPr>
      <w:r>
        <w:t>初步诊断：【本疾病诊断与确定度，合并及待排问题】。</w:t>
      </w:r>
    </w:p>
    <w:p>
      <w:pPr>
        <w:pStyle w:val="Code"/>
        <w:keepLines w:val="0"/>
        <w:widowControl/>
      </w:pPr>
      <w:r>
        <w:t>诊断依据：【支持本例出血及来源分层，未定位保持待查；上下消化道阴性先核质量的真实资料及缺口】。</w:t>
      </w:r>
    </w:p>
    <w:p>
      <w:pPr>
        <w:pStyle w:val="Code"/>
        <w:keepLines w:val="0"/>
        <w:widowControl/>
      </w:pPr>
      <w:r>
        <w:t>鉴别诊断：【围绕大量上消化道源、痔但不能默认、憩室血管、IBD缺血肿瘤小肠的本例支持反对依据与区分计划】。</w:t>
      </w:r>
    </w:p>
    <w:p>
      <w:pPr>
        <w:pStyle w:val="Code"/>
        <w:keepLines w:val="0"/>
        <w:widowControl/>
      </w:pPr>
      <w:r>
        <w:t>诊疗计划：【医师确认的病因及来源证据、既往检查质量与Hb循环评估、治疗和风险监测；已执行另列状态】。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来源证据、既往检查质量与Hb循环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来源证据、既往检查质量与Hb循环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大量上消化道源、痔但不能默认、憩室血管、IBD缺血肿瘤小肠、来源明确/不明、显性/隐性、活动/间歇与循环风险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反复未定位时检查次序及内镜介入外科取舍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肠镜实际到达与准备；小肠检查按风险和先前检查质量，急危不等准备完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肠道准备耐受、穿孔出血和胶囊滞留等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病变取材与切除归属，发现痔或憩室不独立定位全部出血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再出血、贫血器官缺血和治疗相关并发症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出院医嘱：【已确认药物、营养活动、病因、切除标本与药物复评，明确再出血急诊安排的个体安排及警示症状和追踪责任】。</w:t>
      </w:r>
    </w:p>
    <w:p>
      <w:pPr>
        <w:pStyle w:val="Code"/>
      </w:pPr>
      <w:r>
        <w:t>```</w:t>
      </w:r>
    </w:p>
    <w:p>
      <w:pPr>
        <w:widowControl/>
      </w:pPr>
      <w:r>
        <w:t>31 长期随访：病因、切除标本与药物复评，明确再出血急诊安排。每项具体时间由医师结合本例确定，不机械给全部患者同一胃肠镜间隔。</w:t>
      </w:r>
    </w:p>
    <w:p>
      <w:pPr>
        <w:widowControl/>
      </w:pPr>
      <w:r>
        <w:t>32 质量控制：便血不等痔源，肠镜未达不等全结肠阴性，旧黑便不自动再出血。此外核身份住院、当前时点、内镜实际状态、标本归属、治疗执行和医师意见；未核关键事实阻断对应净稿。</w:t>
      </w:r>
    </w:p>
    <w:p>
      <w:pPr>
        <w:widowControl/>
      </w:pPr>
      <w:r>
        <w:t>33 参考版本和适用章节：R18 成人急性非静脉曲张上消化道出血2018杭州；R31 曲张出血2022；R16 R17胰腺炎；R32肝衰竭；R01 R02急救记录责任；本卡适用范围为本病的诊断证据、分型和管理原则。核验日期2026-10-26，可访问层级及限制见文末来源。</w:t>
      </w:r>
    </w:p>
    <w:p>
      <w:pPr>
        <w:pStyle w:val="Heading2"/>
      </w:pPr>
      <w:r>
        <w:t>04 急性腹痛 梗阻 穿孔 重症胰腺炎及脓毒症多器官受累</w:t>
      </w:r>
    </w:p>
    <w:p>
      <w:pPr>
        <w:pStyle w:val="Heading3"/>
      </w:pPr>
      <w:r>
        <w:t>疾病定义 机制及证据采集</w:t>
      </w:r>
    </w:p>
    <w:p>
      <w:pPr>
        <w:widowControl/>
      </w:pPr>
      <w:r>
        <w:t>01 疾病定义：急腹痛是症状，梗阻穿孔或器官衰竭需相应证据；急诊优先病情评估。</w:t>
      </w:r>
    </w:p>
    <w:p>
      <w:pPr>
        <w:widowControl/>
      </w:pPr>
      <w:r>
        <w:t>02 病因与机制：炎症、缺血、机械梗阻、穿孔及感染等，休克病因可能混合。</w:t>
      </w:r>
    </w:p>
    <w:p>
      <w:pPr>
        <w:widowControl/>
      </w:pPr>
      <w:r>
        <w:t>03 临床表现：急痛、呕吐腹胀、停止排气排便、发热意识或循环变化。</w:t>
      </w:r>
    </w:p>
    <w:p>
      <w:pPr>
        <w:widowControl/>
      </w:pPr>
      <w:r>
        <w:t>04 病史采集：精确起病、操作手术、饮食排便、药物血管风险和感染；所有症状保留起始、持续、诱因、进食排便关系和真实治疗反应。</w:t>
      </w:r>
    </w:p>
    <w:p>
      <w:pPr>
        <w:widowControl/>
      </w:pPr>
      <w:r>
        <w:t>05 专科查体：气道循环意识、腹膜刺激、腹块和真实尿量灌注；只写当次实查，不补正常。</w:t>
      </w:r>
    </w:p>
    <w:p>
      <w:pPr>
        <w:widowControl/>
      </w:pPr>
      <w:r>
        <w:t>06 实验室：血常规肝肾电解质凝血、乳酸和胰酶等按问题，乳酸单值不定或排缺血，保存时间、单位、参考和可比性。</w:t>
      </w:r>
    </w:p>
    <w:p>
      <w:pPr>
        <w:widowControl/>
      </w:pPr>
      <w:r>
        <w:t>07 影像：及时按适应性CT/增强CTA等，定位穿孔梗阻缺血及并发症，是否已经实施另行核实。</w:t>
      </w:r>
    </w:p>
    <w:p>
      <w:pPr>
        <w:widowControl/>
      </w:pPr>
      <w:r>
        <w:t>08 消化内镜：疑穿孔或严重梗阻不机械常规内镜，治疗性内镜需有权限团队及外科支持，保留真实范围和受限原因。</w:t>
      </w:r>
    </w:p>
    <w:p>
      <w:pPr>
        <w:widowControl/>
      </w:pPr>
      <w:r>
        <w:t>09 病原与病理：病原和病理按实际采样，不因发热自动确诊感染；取材类型和瓶号与病灶对应。</w:t>
      </w:r>
    </w:p>
    <w:p>
      <w:pPr>
        <w:pStyle w:val="Heading3"/>
      </w:pPr>
      <w:r>
        <w:t>诊断 鉴别 严重度和治疗原则</w:t>
      </w:r>
    </w:p>
    <w:p>
      <w:pPr>
        <w:widowControl/>
      </w:pPr>
      <w:r>
        <w:t>10 诊断标准：症状实查影像和器官指标综合，脓毒症需感染相关器官功能证据和采用定义。</w:t>
      </w:r>
    </w:p>
    <w:p>
      <w:pPr>
        <w:widowControl/>
      </w:pPr>
      <w:r>
        <w:t>11 诊断依据：逐项列本例支持、反对和缺失证据；症状、镜下判断、病理与临床综合诊断分层，不超过原报告确定度。</w:t>
      </w:r>
    </w:p>
    <w:p>
      <w:pPr>
        <w:widowControl/>
      </w:pPr>
      <w:r>
        <w:t>12 鉴别诊断：血管缺血、穿孔梗阻、胆胰急病、心源/妇泌相关急症，逐一说明区别所需证据，不机械列疾病名。</w:t>
      </w:r>
    </w:p>
    <w:p>
      <w:pPr>
        <w:widowControl/>
      </w:pPr>
      <w:r>
        <w:t>13 疾病分型和严重程度：器官功能和持续时间，AP按Atlanta、肝衰竭按相应定义，不合并自造等级。</w:t>
      </w:r>
    </w:p>
    <w:p>
      <w:pPr>
        <w:widowControl/>
      </w:pPr>
      <w:r>
        <w:t>14 相关内镜分级：无通用内镜急腹症分级；不同疾病工具按资料分别用。仅使用适用体系和完整变量，数据时间与版本必须明确，未提供不推分。</w:t>
      </w:r>
    </w:p>
    <w:p>
      <w:pPr>
        <w:widowControl/>
      </w:pPr>
      <w:r>
        <w:t>15 临床风险：延误手术、休克、呼吸肾衰、腹腔感染及营养。</w:t>
      </w:r>
    </w:p>
    <w:p>
      <w:pPr>
        <w:widowControl/>
      </w:pPr>
      <w:r>
        <w:t>16 非内镜治疗原则：现场复苏、器官支持和病因处理据实，外科介入会诊和转运按紧急性。以下为知识和决策范围，患者实际药物、剂量和执行只能取自原记录。</w:t>
      </w:r>
    </w:p>
    <w:p>
      <w:pPr>
        <w:widowControl/>
      </w:pPr>
      <w:r>
        <w:t>17 内镜检查和治疗适应性：只有明确适应性且风险收益可接受才内镜，不能用拟镜延误外科评估。拟行、准备和实际完成分开，侵入性方案由有权限团队确认。</w:t>
      </w:r>
    </w:p>
    <w:p>
      <w:pPr>
        <w:widowControl/>
      </w:pPr>
      <w:r>
        <w:t>18 操作风险：病情不稳麻醉、穿孔加重、感染扩散和治疗失败；麻醉、抗栓和替代方案按05及07个体核对。</w:t>
      </w:r>
    </w:p>
    <w:p>
      <w:pPr>
        <w:widowControl/>
      </w:pPr>
      <w:r>
        <w:t>19 并发症：多器官功能障碍、脓毒休克、坏死和瘘，均按证据；不能由风险直接写成已发生。</w:t>
      </w:r>
    </w:p>
    <w:p>
      <w:pPr>
        <w:pStyle w:val="Heading3"/>
      </w:pPr>
      <w:r>
        <w:t>首次 日常和三级查房完整模板</w:t>
      </w:r>
    </w:p>
    <w:p>
      <w:pPr>
        <w:widowControl/>
      </w:pPr>
      <w:r>
        <w:t>20 首次病程</w:t>
      </w:r>
    </w:p>
    <w:p>
      <w:pPr>
        <w:widowControl/>
      </w:pPr>
      <w:r>
        <w:t>【实际日期时间】 首次病程记录</w:t>
      </w:r>
    </w:p>
    <w:p>
      <w:pPr>
        <w:pStyle w:val="Code"/>
      </w:pPr>
      <w:r>
        <w:t>```text</w:t>
      </w:r>
    </w:p>
    <w:p>
      <w:pPr>
        <w:pStyle w:val="Code"/>
        <w:keepLines w:val="0"/>
        <w:widowControl/>
      </w:pPr>
      <w:r>
        <w:t>病例特点：【与急性腹痛 梗阻 穿孔 重症胰腺炎及脓毒症多器官受累相关的病史、实查及带日期证据】。</w:t>
      </w:r>
    </w:p>
    <w:p>
      <w:pPr>
        <w:pStyle w:val="Code"/>
        <w:keepLines w:val="0"/>
        <w:widowControl/>
      </w:pPr>
      <w:r>
        <w:t>初步诊断：【本疾病诊断与确定度，合并及待排问题】。</w:t>
      </w:r>
    </w:p>
    <w:p>
      <w:pPr>
        <w:pStyle w:val="Code"/>
        <w:keepLines w:val="0"/>
        <w:widowControl/>
      </w:pPr>
      <w:r>
        <w:t>诊断依据：【支持本例症状实查影像和器官指标综合，脓毒症需感染相关器官功能证据和采用定义的真实资料及缺口】。</w:t>
      </w:r>
    </w:p>
    <w:p>
      <w:pPr>
        <w:pStyle w:val="Code"/>
        <w:keepLines w:val="0"/>
        <w:widowControl/>
      </w:pPr>
      <w:r>
        <w:t>鉴别诊断：【围绕血管缺血、穿孔梗阻、胆胰急病、心源/妇泌相关急症的本例支持反对依据与区分计划】。</w:t>
      </w:r>
    </w:p>
    <w:p>
      <w:pPr>
        <w:pStyle w:val="Code"/>
        <w:keepLines w:val="0"/>
        <w:widowControl/>
      </w:pPr>
      <w:r>
        <w:t>诊疗计划：【医师确认的病因及起病腹征、器官变化、真实处置与复评评估、治疗和风险监测；已执行另列状态】。</w:t>
      </w:r>
    </w:p>
    <w:p>
      <w:pPr>
        <w:pStyle w:val="Code"/>
      </w:pPr>
      <w:r>
        <w:t>```</w:t>
      </w:r>
    </w:p>
    <w:p>
      <w:pPr>
        <w:widowControl/>
      </w:pPr>
      <w:r>
        <w:t>21 日常病程</w:t>
      </w:r>
    </w:p>
    <w:p>
      <w:pPr>
        <w:widowControl/>
      </w:pPr>
      <w:r>
        <w:t>【实际日期时间】 日常病程记录</w:t>
      </w:r>
    </w:p>
    <w:p>
      <w:pPr>
        <w:pStyle w:val="Code"/>
      </w:pPr>
      <w:r>
        <w:t>```text</w:t>
      </w:r>
    </w:p>
    <w:p>
      <w:pPr>
        <w:pStyle w:val="Code"/>
        <w:keepLines w:val="0"/>
        <w:widowControl/>
      </w:pPr>
      <w:r>
        <w:t>患者【当日与本病有关的真实症状及变化】，查体【当次专科及全身实查】，检查【带时点结果与趋势】。结合现有证据，当前【本病诊断及确定度】，重点评估【起病腹征、器官变化、真实处置与复评的本例变化】，实际治疗【执行与反应】，后续按已确认计划【针对该问题的复评和监测】。</w:t>
      </w:r>
    </w:p>
    <w:p>
      <w:pPr>
        <w:pStyle w:val="Code"/>
      </w:pPr>
      <w:r>
        <w:t>```</w:t>
      </w:r>
    </w:p>
    <w:p>
      <w:pPr>
        <w:widowControl/>
      </w:pPr>
      <w:r>
        <w:t>22 主治医师查房</w:t>
      </w:r>
    </w:p>
    <w:p>
      <w:pPr>
        <w:widowControl/>
      </w:pPr>
      <w:r>
        <w:t>【实际日期时间】 【实际姓名】主治医师查房记录</w:t>
      </w:r>
    </w:p>
    <w:p>
      <w:pPr>
        <w:pStyle w:val="Code"/>
      </w:pPr>
      <w:r>
        <w:t>```text</w:t>
      </w:r>
    </w:p>
    <w:p>
      <w:pPr>
        <w:pStyle w:val="Code"/>
        <w:keepLines w:val="0"/>
        <w:widowControl/>
      </w:pPr>
      <w:r>
        <w:t>今日随【实际姓名】主治医师查房，患者【当日症状】，查体【实查】，辅助检查【当时可用证据】。主治医师分析：【围绕起病腹征、器官变化、真实处置与复评的当日变化、执行及近期目标的真实意见】，目前【实际治疗状态】，后续【具体观察与复评安排】。</w:t>
      </w:r>
    </w:p>
    <w:p>
      <w:pPr>
        <w:pStyle w:val="Code"/>
      </w:pPr>
      <w:r>
        <w:t>```</w:t>
      </w:r>
    </w:p>
    <w:p>
      <w:pPr>
        <w:widowControl/>
      </w:pPr>
      <w:r>
        <w:t>23 副主任医师查房</w:t>
      </w:r>
    </w:p>
    <w:p>
      <w:pPr>
        <w:widowControl/>
      </w:pPr>
      <w:r>
        <w:t>【实际日期时间】 【实际姓名】副主任医师查房记录</w:t>
      </w:r>
    </w:p>
    <w:p>
      <w:pPr>
        <w:pStyle w:val="Code"/>
      </w:pPr>
      <w:r>
        <w:t>```text</w:t>
      </w:r>
    </w:p>
    <w:p>
      <w:pPr>
        <w:pStyle w:val="Code"/>
        <w:keepLines w:val="0"/>
        <w:widowControl/>
      </w:pPr>
      <w:r>
        <w:t>今日随【实际姓名】副主任医师查房，患者【当日病情】，查体【实查】，检查【真实结果及必要病灶标本关联】。副主任医师分析：【复核血管缺血、穿孔梗阻、胆胰急病、心源/妇泌相关急症、器官功能和持续时间，AP按Atlanta、肝衰竭按相应定义，不合并自造等级及治疗调整条件的真实意见】，目前【已执行与拟定分别表达】，后续【诊断证据补足和个体风险管理】。</w:t>
      </w:r>
    </w:p>
    <w:p>
      <w:pPr>
        <w:pStyle w:val="Code"/>
      </w:pPr>
      <w:r>
        <w:t>```</w:t>
      </w:r>
    </w:p>
    <w:p>
      <w:pPr>
        <w:widowControl/>
      </w:pPr>
      <w:r>
        <w:t>24 主任医师查房</w:t>
      </w:r>
    </w:p>
    <w:p>
      <w:pPr>
        <w:widowControl/>
      </w:pPr>
      <w:r>
        <w:t>【实际日期时间】 【实际姓名】主任医师查房记录</w:t>
      </w:r>
    </w:p>
    <w:p>
      <w:pPr>
        <w:pStyle w:val="Code"/>
      </w:pPr>
      <w:r>
        <w:t>```text</w:t>
      </w:r>
    </w:p>
    <w:p>
      <w:pPr>
        <w:pStyle w:val="Code"/>
        <w:keepLines w:val="0"/>
        <w:widowControl/>
      </w:pPr>
      <w:r>
        <w:t>今日随【实际姓名】主任医师查房，患者【当日变化】，查体【实查】，辅助检查【关键证据及局限】。主任医师分析：【围绕急救优先级、内镜外科介入与ICU协作及转运风险的真实综合决策及理由】，现【实际执行状态】，后续【阶段目标、协作或进一步治疗的确认安排】。</w:t>
      </w:r>
    </w:p>
    <w:p>
      <w:pPr>
        <w:pStyle w:val="Code"/>
      </w:pPr>
      <w:r>
        <w:t>```</w:t>
      </w:r>
    </w:p>
    <w:p>
      <w:pPr>
        <w:pStyle w:val="Heading3"/>
      </w:pPr>
      <w:r>
        <w:t>内镜检查和治疗各阶段模板</w:t>
      </w:r>
    </w:p>
    <w:p>
      <w:pPr>
        <w:widowControl/>
      </w:pPr>
      <w:r>
        <w:t>25 检查前</w:t>
      </w:r>
    </w:p>
    <w:p>
      <w:pPr>
        <w:widowControl/>
      </w:pPr>
      <w:r>
        <w:t>【实际日期时间】 内镜检查前病程</w:t>
      </w:r>
    </w:p>
    <w:p>
      <w:pPr>
        <w:pStyle w:val="Code"/>
      </w:pPr>
      <w:r>
        <w:t>```text</w:t>
      </w:r>
    </w:p>
    <w:p>
      <w:pPr>
        <w:pStyle w:val="Code"/>
        <w:keepLines w:val="0"/>
        <w:widowControl/>
      </w:pPr>
      <w:r>
        <w:t>针对【本例尚需明确的问题】拟行【实际计划的检查】，目的为【与疑穿孔或严重梗阻不机械常规内镜，治疗性内镜需有权限团队及外科支持有关的具体目标】，当前证据【资料】，需核实【个体风险、抗栓、准备及麻醉状态】，知情沟通【实际状态】，待【未完成条件】核实后由相关团队确认实施。</w:t>
      </w:r>
    </w:p>
    <w:p>
      <w:pPr>
        <w:pStyle w:val="Code"/>
      </w:pPr>
      <w:r>
        <w:t>```</w:t>
      </w:r>
    </w:p>
    <w:p>
      <w:pPr>
        <w:widowControl/>
      </w:pPr>
      <w:r>
        <w:t>26 检查后</w:t>
      </w:r>
    </w:p>
    <w:p>
      <w:pPr>
        <w:widowControl/>
      </w:pPr>
      <w:r>
        <w:t>【实际日期时间】 内镜检查后病程</w:t>
      </w:r>
    </w:p>
    <w:p>
      <w:pPr>
        <w:pStyle w:val="Code"/>
      </w:pPr>
      <w:r>
        <w:t>```text</w:t>
      </w:r>
    </w:p>
    <w:p>
      <w:pPr>
        <w:pStyle w:val="Code"/>
        <w:keepLines w:val="0"/>
        <w:widowControl/>
      </w:pPr>
      <w:r>
        <w:t>患者于【时间】完成【实际检查及范围】，所见【与本病相关的真实发现】，取材【实际部位和标本或明确未取材】，目前支持【有依据判断】，尚不能确定【本例证据缺口】。操作后【当时症状及恢复实查】，后续【已确认观察与结果追踪安排】。</w:t>
      </w:r>
    </w:p>
    <w:p>
      <w:pPr>
        <w:pStyle w:val="Code"/>
      </w:pPr>
      <w:r>
        <w:t>```</w:t>
      </w:r>
    </w:p>
    <w:p>
      <w:pPr>
        <w:widowControl/>
      </w:pPr>
      <w:r>
        <w:t>27 内镜治疗后</w:t>
      </w:r>
    </w:p>
    <w:p>
      <w:pPr>
        <w:widowControl/>
      </w:pPr>
      <w:r>
        <w:t>【实际日期时间】 内镜治疗后病程</w:t>
      </w:r>
    </w:p>
    <w:p>
      <w:pPr>
        <w:pStyle w:val="Code"/>
      </w:pPr>
      <w:r>
        <w:t>```text</w:t>
      </w:r>
    </w:p>
    <w:p>
      <w:pPr>
        <w:pStyle w:val="Code"/>
        <w:keepLines w:val="0"/>
        <w:widowControl/>
      </w:pPr>
      <w:r>
        <w:t>患者于【时间及事件】接受【真实内镜治疗】，实际处理【本病对应病灶与方式】，即时结果【实录】，标本或装置【真实状态】。当前【当日症状、实查及检查】，需关注【病情不稳麻醉、穿孔加重、感染扩散和治疗失败中的本例风险】，实际用药饮食【状态】，后续【确认监测与复评计划】。</w:t>
      </w:r>
    </w:p>
    <w:p>
      <w:pPr>
        <w:pStyle w:val="Code"/>
      </w:pPr>
      <w:r>
        <w:t>```</w:t>
      </w:r>
    </w:p>
    <w:p>
      <w:pPr>
        <w:widowControl/>
      </w:pPr>
      <w:r>
        <w:t>28 病理结果回报</w:t>
      </w:r>
    </w:p>
    <w:p>
      <w:pPr>
        <w:widowControl/>
      </w:pPr>
      <w:r>
        <w:t>【实际日期时间】 病理回报病程</w:t>
      </w:r>
    </w:p>
    <w:p>
      <w:pPr>
        <w:pStyle w:val="Code"/>
      </w:pPr>
      <w:r>
        <w:t>```text</w:t>
      </w:r>
    </w:p>
    <w:p>
      <w:pPr>
        <w:pStyle w:val="Code"/>
        <w:keepLines w:val="0"/>
        <w:widowControl/>
      </w:pPr>
      <w:r>
        <w:t>【事件及病灶】的【取材类型和标本号】于【回报时点】回报【原病理关键结论】，与本例病原和病理按实际采样，不因发热自动确诊感染的证据范围相关。结合【临床、内镜及影像】，当前可将诊断修正为【有依据结论】，尚缺【不能评价项目】，后续【真实复核、追加取材或治疗计划】。</w:t>
      </w:r>
    </w:p>
    <w:p>
      <w:pPr>
        <w:pStyle w:val="Code"/>
      </w:pPr>
      <w:r>
        <w:t>```</w:t>
      </w:r>
    </w:p>
    <w:p>
      <w:pPr>
        <w:widowControl/>
      </w:pPr>
      <w:r>
        <w:t>29 异常病程</w:t>
      </w:r>
    </w:p>
    <w:p>
      <w:pPr>
        <w:widowControl/>
      </w:pPr>
      <w:r>
        <w:t>【实际日期时间】 病情变化记录</w:t>
      </w:r>
    </w:p>
    <w:p>
      <w:pPr>
        <w:pStyle w:val="Code"/>
      </w:pPr>
      <w:r>
        <w:t>```text</w:t>
      </w:r>
    </w:p>
    <w:p>
      <w:pPr>
        <w:pStyle w:val="Code"/>
        <w:keepLines w:val="0"/>
        <w:widowControl/>
      </w:pPr>
      <w:r>
        <w:t>患者于【时点】出现【实际异常】，当时生命体征【实测】，查体【实查】，检查【资料】。需鉴别本病多器官功能障碍、脓毒休克、坏死和瘘，均按证据相关问题及其他原因，当前【诊断确定度和依据】，已实施【真实处置】，复评【变化】，后续【临床团队确认安排】。</w:t>
      </w:r>
    </w:p>
    <w:p>
      <w:pPr>
        <w:pStyle w:val="Code"/>
      </w:pPr>
      <w:r>
        <w:t>```</w:t>
      </w:r>
    </w:p>
    <w:p>
      <w:pPr>
        <w:pStyle w:val="Heading3"/>
      </w:pPr>
      <w:r>
        <w:t>出院 随访 质量控制及来源</w:t>
      </w:r>
    </w:p>
    <w:p>
      <w:pPr>
        <w:widowControl/>
      </w:pPr>
      <w:r>
        <w:t>30 出院记录及医嘱</w:t>
      </w:r>
    </w:p>
    <w:p>
      <w:pPr>
        <w:widowControl/>
      </w:pPr>
      <w:r>
        <w:t>【实际日期时间】 出院记录</w:t>
      </w:r>
    </w:p>
    <w:p>
      <w:pPr>
        <w:pStyle w:val="Code"/>
      </w:pPr>
      <w:r>
        <w:t>```text</w:t>
      </w:r>
    </w:p>
    <w:p>
      <w:pPr>
        <w:pStyle w:val="Code"/>
        <w:keepLines w:val="0"/>
        <w:widowControl/>
      </w:pPr>
      <w:r>
        <w:t>入院情况：【本病真实表现和主要证据】。</w:t>
      </w:r>
    </w:p>
    <w:p>
      <w:pPr>
        <w:pStyle w:val="Code"/>
        <w:keepLines w:val="0"/>
        <w:widowControl/>
      </w:pPr>
      <w:r>
        <w:t>诊疗经过：【病因与鉴别、实际检验影像内镜病理、实施治疗及反应，时间顺序清楚】。</w:t>
      </w:r>
    </w:p>
    <w:p>
      <w:pPr>
        <w:pStyle w:val="Code"/>
        <w:keepLines w:val="0"/>
        <w:widowControl/>
      </w:pPr>
      <w:r>
        <w:t>出院诊断：【本病确定度、合并症及未决病理】。</w:t>
      </w:r>
    </w:p>
    <w:p>
      <w:pPr>
        <w:pStyle w:val="Code"/>
        <w:keepLines w:val="0"/>
        <w:widowControl/>
      </w:pPr>
      <w:r>
        <w:t>出院情况：【当日症状实查、摄入及相关检查】。</w:t>
      </w:r>
    </w:p>
    <w:p>
      <w:pPr>
        <w:pStyle w:val="Code"/>
        <w:keepLines w:val="0"/>
        <w:widowControl/>
      </w:pPr>
      <w:r>
        <w:t>出院医嘱：【已确认药物、营养活动、存活出院后按原病因、器官恢复营养及未决问题安排的个体安排及警示症状和追踪责任】。</w:t>
      </w:r>
    </w:p>
    <w:p>
      <w:pPr>
        <w:pStyle w:val="Code"/>
      </w:pPr>
      <w:r>
        <w:t>```</w:t>
      </w:r>
    </w:p>
    <w:p>
      <w:pPr>
        <w:widowControl/>
      </w:pPr>
      <w:r>
        <w:t>31 长期随访：存活出院后按原病因、器官恢复营养及未决问题安排。每项具体时间由医师结合本例确定，不机械给全部患者同一胃肠镜间隔。</w:t>
      </w:r>
    </w:p>
    <w:p>
      <w:pPr>
        <w:widowControl/>
      </w:pPr>
      <w:r>
        <w:t>32 质量控制：不能仅术后腹痛诊穿孔，不能以发热低压自动脓毒休克。此外核身份住院、当前时点、内镜实际状态、标本归属、治疗执行和医师意见；未核关键事实阻断对应净稿。</w:t>
      </w:r>
    </w:p>
    <w:p>
      <w:pPr>
        <w:widowControl/>
      </w:pPr>
      <w:r>
        <w:t>33 参考版本和适用章节：R18 成人急性非静脉曲张上消化道出血2018杭州；R31 曲张出血2022；R16 R17胰腺炎；R32肝衰竭；R01 R02急救记录责任；本卡适用范围为本病的诊断证据、分型和管理原则。核验日期2026-10-26，可访问层级及限制见文末来源。</w:t>
      </w:r>
    </w:p>
    <w:p>
      <w:bookmarkStart w:id="4" w:name="s4"/>
      <w:pPr>
        <w:pStyle w:val="Heading1"/>
      </w:pPr>
      <w:r>
        <w:t>补充病种与交叉调用</w:t>
      </w:r>
      <w:bookmarkEnd w:id="4"/>
    </w:p>
    <w:p>
      <w:pPr>
        <w:widowControl/>
      </w:pPr>
      <w:r>
        <w:t>胃肠镜后出血联06负责异常事件和抢救，108提供切除创面背景。严重贫血伴出血不能由单次Hb倒推失血量。肝衰竭、重症胰腺炎、严重胃肠感染及多器官障碍同时存在时，只写有证据的各项，主病与支持治疗统一，不让联合模块重复开出矛盾方案。抢救不能因为题头格式而删去实际每个事件时刻。</w:t>
      </w:r>
    </w:p>
    <w:p>
      <w:bookmarkStart w:id="5" w:name="s5"/>
      <w:pPr>
        <w:pStyle w:val="Heading1"/>
      </w:pPr>
      <w:r>
        <w:t>虚构病例与完整应用示例</w:t>
      </w:r>
      <w:bookmarkEnd w:id="5"/>
    </w:p>
    <w:p>
      <w:pPr>
        <w:widowControl/>
      </w:pPr>
      <w:r>
        <w:t>虚构SIM-107/E01：10月26日08:00呕血，BP 80/50 mmHg，HR 125次/min，08:05建立静脉通路并开始医师确认补液；08:15 BP 92/60，08:20仅已申请备血，未输血。无具体补液量药物和内镜证据。</w:t>
      </w:r>
    </w:p>
    <w:p>
      <w:pPr>
        <w:widowControl/>
      </w:pPr>
      <w:r>
        <w:t>2026年10月26日 08:30 抢救记录</w:t>
      </w:r>
    </w:p>
    <w:p>
      <w:pPr>
        <w:pStyle w:val="Code"/>
      </w:pPr>
      <w:r>
        <w:t>```text</w:t>
      </w:r>
    </w:p>
    <w:p>
      <w:pPr>
        <w:pStyle w:val="Code"/>
        <w:keepLines w:val="0"/>
        <w:widowControl/>
      </w:pPr>
      <w:r>
        <w:t>病情变化：08:00患者呕血，血压80/50 mmHg，心率125次/min，需紧急评估消化道出血相关循环灌注障碍。</w:t>
      </w:r>
    </w:p>
    <w:p>
      <w:pPr>
        <w:pStyle w:val="Code"/>
        <w:keepLines w:val="0"/>
        <w:widowControl/>
      </w:pPr>
      <w:r>
        <w:t>抢救经过：08:05已建立静脉通路并按医师决定开始补液，具体液体及用量以执行记录为准；08:15复测血压92/60 mmHg。08:20已申请备血，当前无输血执行证据。</w:t>
      </w:r>
    </w:p>
    <w:p>
      <w:pPr>
        <w:pStyle w:val="Code"/>
        <w:keepLines w:val="0"/>
        <w:widowControl/>
      </w:pPr>
      <w:r>
        <w:t>当前判断及计划：出血来源尚未明确，继续现场评估和监测，由责任团队结合气道循环状态及检查决定后续止血方案。</w:t>
      </w:r>
    </w:p>
    <w:p>
      <w:pPr>
        <w:pStyle w:val="Code"/>
      </w:pPr>
      <w:r>
        <w:t>```</w:t>
      </w:r>
    </w:p>
    <w:p>
      <w:bookmarkStart w:id="6" w:name="s6"/>
      <w:pPr>
        <w:pStyle w:val="Heading1"/>
      </w:pPr>
      <w:r>
        <w:t>事实限制 常见错误及质控</w:t>
      </w:r>
      <w:bookmarkEnd w:id="6"/>
    </w:p>
    <w:p>
      <w:pPr>
        <w:widowControl/>
      </w:pPr>
      <w:r>
        <w:t>患者真实资料高于通用模板和医学知识。每条事实绑定patient_id、encounter_id、来源、event_time和available_time；未提供、未做、阴性、阳性和冲突分开。不得编造当日查体、生命体征、检查数值、内镜到达部位、病灶数量大小、活检、器械、夹数、麻醉、治疗执行、病理、分期、会诊、知情沟通或医师意见。历史资料明确日期；当日症状与查体不从昨日自动继承。正式意见由实际责任医师审核签署。</w:t>
      </w:r>
    </w:p>
    <w:p>
      <w:pPr>
        <w:widowControl/>
      </w:pPr>
      <w:r>
        <w:t>危重先评估救治；事件时点和真实执行完整；出血源、休克和器官诊断分层；不虚构抢救药物人员。</w:t>
      </w:r>
    </w:p>
    <w:p>
      <w:pPr>
        <w:widowControl/>
      </w:pPr>
      <w:r>
        <w:t>不得将模板建议改写成已执行处置。症状减轻不等于黏膜愈合，技术完成不等于病理治愈，未记录并发症不等于已经排除。</w:t>
      </w:r>
    </w:p>
    <w:p>
      <w:bookmarkStart w:id="7" w:name="s7"/>
      <w:pPr>
        <w:pStyle w:val="Heading1"/>
      </w:pPr>
      <w:r>
        <w:t>协同与维护</w:t>
      </w:r>
      <w:bookmarkEnd w:id="7"/>
    </w:p>
    <w:p>
      <w:pPr>
        <w:widowControl/>
      </w:pPr>
      <w:r>
        <w:t>00为唯一入口，01最高规则，11管理身份和事件，02—09提供任务功能，101—108补充对应疾病知识，10输出前终审。只读取本任务所需模块，冲突按01处理，不重复拼接正文。季度复核指南版本，新增指南、药物说明书或院内流程变化时由消化、内镜、麻醉、病理与病案质控人员按职责修订；保留修订人、日期、原因、受影响条款和回归用例。</w:t>
      </w:r>
    </w:p>
    <w:p>
      <w:bookmarkStart w:id="8" w:name="s8"/>
      <w:pPr>
        <w:pStyle w:val="Heading1"/>
      </w:pPr>
      <w:r>
        <w:t>指南版本和适用章节</w:t>
      </w:r>
      <w:bookmarkEnd w:id="8"/>
    </w:p>
    <w:p>
      <w:pPr>
        <w:widowControl/>
      </w:pPr>
      <w:r>
        <w:t>核验基准日2026-10-26。来源编号及准确名称、发布机构、年份、可访问层级与链接见本章记录。书目或摘要不能代替全文推荐；未核原文的精确阈值、剂量、证据等级和固定复查间隔不成为自动生成规则。国际文献仅补充适用的定义和方法，须结合中国规范及院内授权。</w:t>
      </w:r>
    </w:p>
    <w:p>
      <w:pPr>
        <w:widowControl/>
      </w:pPr>
      <w:r>
        <w:t>R18 成人急性非静脉曲张上消化道出血2018杭州；R31 曲张出血2022；R16 R17胰腺炎；R32肝衰竭；R01 R02急救记录责任</w:t>
      </w:r>
    </w:p>
    <w:p>
      <w:bookmarkStart w:id="9" w:name="s9"/>
      <w:pPr>
        <w:pStyle w:val="Heading1"/>
      </w:pPr>
      <w:r>
        <w:t>逐条来源核验登记</w:t>
      </w:r>
      <w:bookmarkEnd w:id="9"/>
    </w:p>
    <w:p>
      <w:pPr>
        <w:pStyle w:val="Heading2"/>
      </w:pPr>
      <w:r>
        <w:t>R01 病历书写基本规范</w:t>
      </w:r>
    </w:p>
    <w:p>
      <w:pPr>
        <w:widowControl/>
      </w:pPr>
      <w:r>
        <w:t>发布机构：原卫生部。版本年份：2010。核验日期：2026-10-26。</w:t>
      </w:r>
    </w:p>
    <w:p>
      <w:pPr>
        <w:widowControl/>
      </w:pPr>
      <w:r>
        <w:t>实际核验层级：官方发布索引与规范信息；直接正文抓取遇412，未据此新增精确时限。</w:t>
      </w:r>
    </w:p>
    <w:p>
      <w:pPr>
        <w:widowControl/>
      </w:pPr>
      <w:r>
        <w:t>适用章节：全模块真实性及基本文书栏目。</w:t>
      </w:r>
    </w:p>
    <w:p>
      <w:pPr>
        <w:widowControl/>
      </w:pPr>
      <w:r>
        <w:t>来源：https://www.nhc.gov.cn/wjw/c100175/201002/b1bec53d90f243e0861529723f00221a.shtml</w:t>
      </w:r>
    </w:p>
    <w:p>
      <w:pPr>
        <w:pStyle w:val="Heading2"/>
      </w:pPr>
      <w:r>
        <w:t>R02 医疗质量安全核心制度要点</w:t>
      </w:r>
    </w:p>
    <w:p>
      <w:pPr>
        <w:widowControl/>
      </w:pPr>
      <w:r>
        <w:t>发布机构：国家卫生健康委员会。版本年份：2018。核验日期：2026-10-26。</w:t>
      </w:r>
    </w:p>
    <w:p>
      <w:pPr>
        <w:widowControl/>
      </w:pPr>
      <w:r>
        <w:t>实际核验层级：官方通知及制度文本可访问。</w:t>
      </w:r>
    </w:p>
    <w:p>
      <w:pPr>
        <w:widowControl/>
      </w:pPr>
      <w:r>
        <w:t>适用章节：查房 会诊 危急值 抢救和记录责任。</w:t>
      </w:r>
    </w:p>
    <w:p>
      <w:pPr>
        <w:widowControl/>
      </w:pPr>
      <w:r>
        <w:t>来源：https://www.nhc.gov.cn/yzygj/c100068/201804/42ab2552298047679cd6ec733f233862.shtml</w:t>
      </w:r>
    </w:p>
    <w:p>
      <w:pPr>
        <w:pStyle w:val="Heading2"/>
      </w:pPr>
      <w:r>
        <w:t>R16 中国急性胰腺炎诊治指南 2021</w:t>
      </w:r>
    </w:p>
    <w:p>
      <w:pPr>
        <w:widowControl/>
      </w:pPr>
      <w:r>
        <w:t>发布机构：中华医学会外科学分会胰腺外科学组等原刊作者组。版本年份：2021。核验日期：2026-10-26。</w:t>
      </w:r>
    </w:p>
    <w:p>
      <w:pPr>
        <w:widowControl/>
      </w:pPr>
      <w:r>
        <w:t>实际核验层级：原刊题录摘要可核；作为已核中国基础版，不宣称最新或穷尽后续更新。</w:t>
      </w:r>
    </w:p>
    <w:p>
      <w:pPr>
        <w:widowControl/>
      </w:pPr>
      <w:r>
        <w:t>适用章节：106及107胰腺炎诊断与动态严重度。</w:t>
      </w:r>
    </w:p>
    <w:p>
      <w:pPr>
        <w:widowControl/>
      </w:pPr>
      <w:r>
        <w:t>来源：https://rs.yiigle.com/cmaid/1331236</w:t>
      </w:r>
    </w:p>
    <w:p>
      <w:pPr>
        <w:pStyle w:val="Heading2"/>
      </w:pPr>
      <w:r>
        <w:t>R17 American College of Gastroenterology Guidelines Management of Acute Pancreatitis</w:t>
      </w:r>
    </w:p>
    <w:p>
      <w:pPr>
        <w:widowControl/>
      </w:pPr>
      <w:r>
        <w:t>发布机构：ACG。版本年份：2024。核验日期：2026-10-26。</w:t>
      </w:r>
    </w:p>
    <w:p>
      <w:pPr>
        <w:widowControl/>
      </w:pPr>
      <w:r>
        <w:t>实际核验层级：原始指南摘要和书目；国际补充。</w:t>
      </w:r>
    </w:p>
    <w:p>
      <w:pPr>
        <w:widowControl/>
      </w:pPr>
      <w:r>
        <w:t>适用章节：106灌注营养 病因和器官评价的原则；2025国际修订另需全文补核。</w:t>
      </w:r>
    </w:p>
    <w:p>
      <w:pPr>
        <w:widowControl/>
      </w:pPr>
      <w:r>
        <w:t>来源：https://pubmed.ncbi.nlm.nih.gov/38857482/</w:t>
      </w:r>
    </w:p>
    <w:p>
      <w:pPr>
        <w:pStyle w:val="Heading2"/>
      </w:pPr>
      <w:r>
        <w:t>R18 急性非静脉曲张性上消化道出血诊治指南 2018年 杭州</w:t>
      </w:r>
    </w:p>
    <w:p>
      <w:pPr>
        <w:widowControl/>
      </w:pPr>
      <w:r>
        <w:t>发布机构：中华内科 中华医学 中华消化 中华消化内镜相关编委会及中国医师协会内镜相关专委会。版本年份：2018版 2019多刊发表。核验日期：2026-10-26。</w:t>
      </w:r>
    </w:p>
    <w:p>
      <w:pPr>
        <w:widowControl/>
      </w:pPr>
      <w:r>
        <w:t>实际核验层级：2018杭州成人原始指南PubMed题录摘要已核；不将儿童2024指南当成人更新；精确时窗和剂量仍需原文与院内路径。</w:t>
      </w:r>
    </w:p>
    <w:p>
      <w:pPr>
        <w:widowControl/>
      </w:pPr>
      <w:r>
        <w:t>适用章节：107出血证据 复苏与止血衔接；精确时窗和剂量不据未完整原文自动生成。</w:t>
      </w:r>
    </w:p>
    <w:p>
      <w:pPr>
        <w:widowControl/>
      </w:pPr>
      <w:r>
        <w:t>来源：https://pubmed.ncbi.nlm.nih.gov/30803174/</w:t>
      </w:r>
    </w:p>
    <w:p>
      <w:pPr>
        <w:pStyle w:val="Heading2"/>
      </w:pPr>
      <w:r>
        <w:t>R28 Diagnosis and management of iatrogenic endoscopic perforations ESGE Position Statement Update 2020</w:t>
      </w:r>
    </w:p>
    <w:p>
      <w:pPr>
        <w:widowControl/>
      </w:pPr>
      <w:r>
        <w:t>发布机构：ESGE。版本年份：2020。核验日期：2026-10-26。</w:t>
      </w:r>
    </w:p>
    <w:p>
      <w:pPr>
        <w:widowControl/>
      </w:pPr>
      <w:r>
        <w:t>实际核验层级：原始声明书目，具体处置依现行院内路径与原文；中国ERCP十二指肠穿孔指南2023版另有原始文献线索待补核。</w:t>
      </w:r>
    </w:p>
    <w:p>
      <w:pPr>
        <w:widowControl/>
      </w:pPr>
      <w:r>
        <w:t>适用章节：06内镜穿孔疑诊和影像/外科协作；国际补充。</w:t>
      </w:r>
    </w:p>
    <w:p>
      <w:pPr>
        <w:widowControl/>
      </w:pPr>
      <w:r>
        <w:t>来源：https://doi.org/10.1055/a-1222-3191</w:t>
      </w:r>
    </w:p>
    <w:p>
      <w:pPr>
        <w:pStyle w:val="Heading2"/>
      </w:pPr>
      <w:r>
        <w:t>R31 肝硬化门静脉高压食管胃静脉曲张出血的防治指南 2022</w:t>
      </w:r>
    </w:p>
    <w:p>
      <w:pPr>
        <w:widowControl/>
      </w:pPr>
      <w:r>
        <w:t>发布机构：中华医学会肝病学分会等原指南作者组。版本年份：2022。核验日期：2026-10-26。</w:t>
      </w:r>
    </w:p>
    <w:p>
      <w:pPr>
        <w:widowControl/>
      </w:pPr>
      <w:r>
        <w:t>实际核验层级：2025肝硬化原始指南引用确认版本；2025曲张破裂出血专家共识存在后续线索，尚未完整核其原文，不能称2022绝对最新。</w:t>
      </w:r>
    </w:p>
    <w:p>
      <w:pPr>
        <w:widowControl/>
      </w:pPr>
      <w:r>
        <w:t>适用章节：105及107曲张来源证据 储备和序贯管理。</w:t>
      </w:r>
    </w:p>
    <w:p>
      <w:pPr>
        <w:widowControl/>
      </w:pPr>
      <w:r>
        <w:t>来源：https://pmc.ncbi.nlm.nih.gov/articles/PMC12861852/</w:t>
      </w:r>
    </w:p>
    <w:p>
      <w:pPr>
        <w:pStyle w:val="Heading2"/>
      </w:pPr>
      <w:r>
        <w:t>R32 肝衰竭诊治指南 2024年版</w:t>
      </w:r>
    </w:p>
    <w:p>
      <w:pPr>
        <w:widowControl/>
      </w:pPr>
      <w:r>
        <w:t>发布机构：中华医学会感染病学分会及肝病学分会相关学组 原刊完整署名为准。版本年份：2024版。核验日期：2026-10-26。</w:t>
      </w:r>
    </w:p>
    <w:p>
      <w:pPr>
        <w:widowControl/>
      </w:pPr>
      <w:r>
        <w:t>实际核验层级：原始中文指南正文索引可检索；2025慢加急单独指南需进一步核原文。</w:t>
      </w:r>
    </w:p>
    <w:p>
      <w:pPr>
        <w:widowControl/>
      </w:pPr>
      <w:r>
        <w:t>适用章节：105 06及107肝衰竭类型与器官证据边界。</w:t>
      </w:r>
    </w:p>
    <w:p>
      <w:pPr>
        <w:widowControl/>
      </w:pPr>
      <w:r>
        <w:t>来源：https://pmc.ncbi.nlm.nih.gov/articles/PMC12899238/</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107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iragino Sans GB" w:hAnsi="Hiragino Sans GB" w:eastAsia="Hiragino Sans GB" w:cs="Hiragino Sans GB"/>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Hiragino Sans GB" w:hAnsi="Hiragino Sans GB" w:eastAsia="Hiragino Sans GB" w:cs="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Hiragino Sans GB" w:hAnsi="Hiragino Sans GB" w:eastAsia="Hiragino Sans GB" w:cs="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Hiragino Sans GB" w:hAnsi="Hiragino Sans GB" w:eastAsia="Hiragino Sans GB" w:cs="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Hiragino Sans GB" w:hAnsi="Hiragino Sans GB" w:eastAsia="Hiragino Sans GB" w:cs="Hiragino Sans G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Hiragino Sans GB" w:hAnsi="Hiragino Sans GB" w:eastAsia="Hiragino Sans GB" w:cs="Hiragino Sans GB"/>
      <w:i w:val="0"/>
      <w:iCs/>
      <w:color w:val="000000"/>
      <w:spacing w:val="15"/>
      <w:sz w:val="22"/>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cs="Hiragino Sans GB"/>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81" w:lineRule="auto" w:after="40"/>
    </w:pPr>
    <w:rPr>
      <w:rFonts w:ascii="Hiragino Sans GB" w:hAnsi="Hiragino Sans GB" w:eastAsia="Hiragino Sans GB" w:cs="Hiragino Sans G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消化道出血消化系统急症及重症专病模板库</dc:title>
  <dc:subject>消化内科含胃肠镜AI病历书写系统V1.0</dc:subject>
  <dc:creator>病历模板库</dc:creator>
  <cp:keywords>消化内科 胃肠镜 医学文书 真实性 质控</cp:keywords>
  <dc:description>generated by python-docx</dc:description>
  <cp:lastModifiedBy/>
  <cp:revision>1</cp:revision>
  <dcterms:created xsi:type="dcterms:W3CDTF">2013-12-23T23:15:00Z</dcterms:created>
  <dcterms:modified xsi:type="dcterms:W3CDTF">2013-12-23T23:15:00Z</dcterms:modified>
  <cp:category/>
</cp:coreProperties>
</file>