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消化内科病历最终质控诊断修正及时间轴一致性审查库</w:t>
      </w:r>
    </w:p>
    <w:p>
      <w:pPr>
        <w:pStyle w:val="Subtitle"/>
      </w:pPr>
      <w:r>
        <w:t>消化内科含胃肠镜AI病历书写系统 V1.0</w:t>
      </w:r>
    </w:p>
    <w:p>
      <w:r>
        <w:t>模块编号 10　版本 V1.0　所属层级 第二级 通用医学文书功能层</w:t>
      </w:r>
    </w:p>
    <w:p>
      <w:r>
        <w:t>建设及资料核验日期 2026年10月26日</w:t>
      </w:r>
    </w:p>
    <w:p>
      <w:r>
        <w:t>功能定位 40项质控与40组模拟验收</w:t>
      </w:r>
    </w:p>
    <w:p>
      <w:r>
        <w:t>适用范围 中国医院消化内科病房 消化内镜中心及相关协作诊疗的医师文书辅助</w:t>
      </w:r>
    </w:p>
    <w:p>
      <w:r>
        <w:t>本文件提供拟稿、证据整理和质控规则。临床诊疗、内镜操作、麻醉、处方、知情同意及签名由具备权限的医务人员实施。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1">
        <w:r>
          <w:t>01  最终审查的输入与执行</w:t>
        </w:r>
      </w:hyperlink>
    </w:p>
    <w:p>
      <w:hyperlink w:anchor="s2">
        <w:r>
          <w:t>02  错误分级和阻断</w:t>
        </w:r>
      </w:hyperlink>
    </w:p>
    <w:p>
      <w:hyperlink w:anchor="s3">
        <w:r>
          <w:t>03  40项输出前质控卡</w:t>
        </w:r>
      </w:hyperlink>
    </w:p>
    <w:p>
      <w:hyperlink w:anchor="s4">
        <w:r>
          <w:t>04  诊断修正和历史记录</w:t>
        </w:r>
      </w:hyperlink>
    </w:p>
    <w:p>
      <w:hyperlink w:anchor="s5">
        <w:r>
          <w:t>05  正式医学文书代码框全部规范</w:t>
        </w:r>
      </w:hyperlink>
    </w:p>
    <w:p>
      <w:hyperlink w:anchor="s6">
        <w:r>
          <w:t>06  完整审核模板和阻断实例</w:t>
        </w:r>
      </w:hyperlink>
    </w:p>
    <w:p>
      <w:hyperlink w:anchor="s7">
        <w:r>
          <w:t>07  模拟验收的方法与边界</w:t>
        </w:r>
      </w:hyperlink>
    </w:p>
    <w:p>
      <w:hyperlink w:anchor="s8">
        <w:r>
          <w:t>08  40项虚构病例 输入 输出与逐项判定</w:t>
        </w:r>
      </w:hyperlink>
    </w:p>
    <w:p>
      <w:hyperlink w:anchor="s9">
        <w:r>
          <w:t>09  审查发现及规则级修订</w:t>
        </w:r>
      </w:hyperlink>
    </w:p>
    <w:p>
      <w:hyperlink w:anchor="s10">
        <w:r>
          <w:t>10  事实限制 常见错误及质控</w:t>
        </w:r>
      </w:hyperlink>
    </w:p>
    <w:p>
      <w:hyperlink w:anchor="s11">
        <w:r>
          <w:t>11  协同与维护</w:t>
        </w:r>
      </w:hyperlink>
    </w:p>
    <w:p>
      <w:hyperlink w:anchor="s12">
        <w:r>
          <w:t>12  指南版本和适用章节</w:t>
        </w:r>
      </w:hyperlink>
    </w:p>
    <w:p>
      <w:hyperlink w:anchor="s13">
        <w:r>
          <w:t>13  实际运行的回归摘要</w:t>
        </w:r>
      </w:hyperlink>
    </w:p>
    <w:p>
      <w:hyperlink w:anchor="s14">
        <w:r>
          <w:t>14  逐条来源核验登记</w:t>
        </w:r>
      </w:hyperlink>
    </w:p>
    <w:p/>
    <w:p>
      <w:bookmarkStart w:id="1" w:name="s1"/>
      <w:pPr>
        <w:pStyle w:val="Heading1"/>
      </w:pPr>
      <w:r>
        <w:t>最终审查的输入与执行</w:t>
      </w:r>
      <w:bookmarkEnd w:id="1"/>
    </w:p>
    <w:p>
      <w:pPr>
        <w:widowControl/>
      </w:pPr>
      <w:r>
        <w:t>所有输出正式医学文书之前强制调用。输入为候选正文、文书类型和记录时点、患者与本次住院、逐句来源、内镜病灶标本映射、治疗执行、真实医师意见及11快照。按事实、证据层级、状态、时序、诊断、格式六个方向复核；无法核实的关键事实不能因文辞通顺放行。</w:t>
      </w:r>
    </w:p>
    <w:p>
      <w:bookmarkStart w:id="2" w:name="s2"/>
      <w:pPr>
        <w:pStyle w:val="Heading1"/>
      </w:pPr>
      <w:r>
        <w:t>错误分级和阻断</w:t>
      </w:r>
      <w:bookmarkEnd w:id="2"/>
    </w:p>
    <w:p>
      <w:pPr>
        <w:widowControl/>
      </w:pPr>
      <w:r>
        <w:t>严重错误：跨患者/跨住院，操作及药物关键执行冲突，病理归属冲突、癌症确诊或重大分期越级，未来结果提前、伪造抢救或麻醉等。阻断受影响净稿；身份冲突阻断整份，先在框外列最少核对项，保留原文来源和修订痕迹。</w:t>
      </w:r>
    </w:p>
    <w:p>
      <w:pPr>
        <w:widowControl/>
      </w:pPr>
      <w:r>
        <w:t>重要错误：可能改变判断的日期单位、评分缺项、饮食抗栓和支架遗漏、病情变化未闭环、上级意见不实、治疗计划含混。修正或核实后重审；未解决且可能误导关键诊疗的按严重阻断。</w:t>
      </w:r>
    </w:p>
    <w:p>
      <w:pPr>
        <w:widowControl/>
      </w:pPr>
      <w:r>
        <w:t>一般错误：不影响事实含义的错字、重复和格式问题。直接修正再检查；任何文字修正不能改变原报告医学含义。格式过关不等于事实通过。</w:t>
      </w:r>
    </w:p>
    <w:p>
      <w:bookmarkStart w:id="3" w:name="s3"/>
      <w:pPr>
        <w:pStyle w:val="Heading1"/>
      </w:pPr>
      <w:r>
        <w:t>40项输出前质控卡</w:t>
      </w:r>
      <w:bookmarkEnd w:id="3"/>
    </w:p>
    <w:p>
      <w:pPr>
        <w:pStyle w:val="Heading2"/>
      </w:pPr>
      <w:r>
        <w:t>Q01 患者身份</w:t>
      </w:r>
    </w:p>
    <w:p>
      <w:pPr>
        <w:widowControl/>
      </w:pPr>
      <w:r>
        <w:t>检查动作：patient_id与第二标识、来源归属一致，异患者隔离。不通过时回到对应模块和11事实状态修正，保留问题、依据、影响及复核结果。</w:t>
      </w:r>
    </w:p>
    <w:p>
      <w:pPr>
        <w:pStyle w:val="Heading2"/>
      </w:pPr>
      <w:r>
        <w:t>Q02 入院时间</w:t>
      </w:r>
    </w:p>
    <w:p>
      <w:pPr>
        <w:widowControl/>
      </w:pPr>
      <w:r>
        <w:t>检查动作：入院日与本次encounter一致，再入院不复制前次动态。不通过时回到对应模块和11事实状态修正，保留问题、依据、影响及复核结果。</w:t>
      </w:r>
    </w:p>
    <w:p>
      <w:pPr>
        <w:pStyle w:val="Heading2"/>
      </w:pPr>
      <w:r>
        <w:t>Q03 文书时点</w:t>
      </w:r>
    </w:p>
    <w:p>
      <w:pPr>
        <w:widowControl/>
      </w:pPr>
      <w:r>
        <w:t>检查动作：记录日时真实；不得倒签或使用未来可用证据。不通过时回到对应模块和11事实状态修正，保留问题、依据、影响及复核结果。</w:t>
      </w:r>
    </w:p>
    <w:p>
      <w:pPr>
        <w:pStyle w:val="Heading2"/>
      </w:pPr>
      <w:r>
        <w:t>Q04 症状变化</w:t>
      </w:r>
    </w:p>
    <w:p>
      <w:pPr>
        <w:widowControl/>
      </w:pPr>
      <w:r>
        <w:t>检查动作：当日症状有来源，不能把昨日否认当今日。不通过时回到对应模块和11事实状态修正，保留问题、依据、影响及复核结果。</w:t>
      </w:r>
    </w:p>
    <w:p>
      <w:pPr>
        <w:pStyle w:val="Heading2"/>
      </w:pPr>
      <w:r>
        <w:t>Q05 腹部查体</w:t>
      </w:r>
    </w:p>
    <w:p>
      <w:pPr>
        <w:widowControl/>
      </w:pPr>
      <w:r>
        <w:t>检查动作：压痛反跳痛肝脾腹水等均为实查，不默认正常。不通过时回到对应模块和11事实状态修正，保留问题、依据、影响及复核结果。</w:t>
      </w:r>
    </w:p>
    <w:p>
      <w:pPr>
        <w:pStyle w:val="Heading2"/>
      </w:pPr>
      <w:r>
        <w:t>Q06 检验日期数值</w:t>
      </w:r>
    </w:p>
    <w:p>
      <w:pPr>
        <w:widowControl/>
      </w:pPr>
      <w:r>
        <w:t>检查动作：采样和回报、单位参考范围、补液输血干扰明确。不通过时回到对应模块和11事实状态修正，保留问题、依据、影响及复核结果。</w:t>
      </w:r>
    </w:p>
    <w:p>
      <w:pPr>
        <w:pStyle w:val="Heading2"/>
      </w:pPr>
      <w:r>
        <w:t>Q07 影像日期</w:t>
      </w:r>
    </w:p>
    <w:p>
      <w:pPr>
        <w:widowControl/>
      </w:pPr>
      <w:r>
        <w:t>检查动作：平扫增强方法与报告归属准确，推断不混原文。不通过时回到对应模块和11事实状态修正，保留问题、依据、影响及复核结果。</w:t>
      </w:r>
    </w:p>
    <w:p>
      <w:pPr>
        <w:pStyle w:val="Heading2"/>
      </w:pPr>
      <w:r>
        <w:t>Q08 内镜名称</w:t>
      </w:r>
    </w:p>
    <w:p>
      <w:pPr>
        <w:widowControl/>
      </w:pPr>
      <w:r>
        <w:t>检查动作：胃镜肠镜EUS ERCP等不混淆，拟定与实际分开。不通过时回到对应模块和11事实状态修正，保留问题、依据、影响及复核结果。</w:t>
      </w:r>
    </w:p>
    <w:p>
      <w:pPr>
        <w:pStyle w:val="Heading2"/>
      </w:pPr>
      <w:r>
        <w:t>Q09 内镜时间</w:t>
      </w:r>
    </w:p>
    <w:p>
      <w:pPr>
        <w:widowControl/>
      </w:pPr>
      <w:r>
        <w:t>检查动作：检查及治疗时点、登记日、跨午夜口径明确。不通过时回到对应模块和11事实状态修正，保留问题、依据、影响及复核结果。</w:t>
      </w:r>
    </w:p>
    <w:p>
      <w:pPr>
        <w:pStyle w:val="Heading2"/>
      </w:pPr>
      <w:r>
        <w:t>Q10 到达部位</w:t>
      </w:r>
    </w:p>
    <w:p>
      <w:pPr>
        <w:widowControl/>
      </w:pPr>
      <w:r>
        <w:t>检查动作：仅实际报告范围，不自动到回盲部或末回肠。不通过时回到对应模块和11事实状态修正，保留问题、依据、影响及复核结果。</w:t>
      </w:r>
    </w:p>
    <w:p>
      <w:pPr>
        <w:pStyle w:val="Heading2"/>
      </w:pPr>
      <w:r>
        <w:t>Q11 病灶位置</w:t>
      </w:r>
    </w:p>
    <w:p>
      <w:pPr>
        <w:widowControl/>
      </w:pPr>
      <w:r>
        <w:t>检查动作：器官节段和距离保持原文，不能自行换算。不通过时回到对应模块和11事实状态修正，保留问题、依据、影响及复核结果。</w:t>
      </w:r>
    </w:p>
    <w:p>
      <w:pPr>
        <w:pStyle w:val="Heading2"/>
      </w:pPr>
      <w:r>
        <w:t>Q12 病灶大小数量</w:t>
      </w:r>
    </w:p>
    <w:p>
      <w:pPr>
        <w:widowControl/>
      </w:pPr>
      <w:r>
        <w:t>检查动作：真实测量与单位，不能按照片或切片数推算。不通过时回到对应模块和11事实状态修正，保留问题、依据、影响及复核结果。</w:t>
      </w:r>
    </w:p>
    <w:p>
      <w:pPr>
        <w:pStyle w:val="Heading2"/>
      </w:pPr>
      <w:r>
        <w:t>Q13 胃肠镜区分</w:t>
      </w:r>
    </w:p>
    <w:p>
      <w:pPr>
        <w:widowControl/>
      </w:pPr>
      <w:r>
        <w:t>检查动作：检查事件和解剖范围分别对应，不把胃病理写结肠。不通过时回到对应模块和11事实状态修正，保留问题、依据、影响及复核结果。</w:t>
      </w:r>
    </w:p>
    <w:p>
      <w:pPr>
        <w:pStyle w:val="Heading2"/>
      </w:pPr>
      <w:r>
        <w:t>Q14 多病灶区分</w:t>
      </w:r>
    </w:p>
    <w:p>
      <w:pPr>
        <w:widowControl/>
      </w:pPr>
      <w:r>
        <w:t>检查动作：每病灶有独立编号状态，不统一病理和处理。不通过时回到对应模块和11事实状态修正，保留问题、依据、影响及复核结果。</w:t>
      </w:r>
    </w:p>
    <w:p>
      <w:pPr>
        <w:pStyle w:val="Heading2"/>
      </w:pPr>
      <w:r>
        <w:t>Q15 活检部位</w:t>
      </w:r>
    </w:p>
    <w:p>
      <w:pPr>
        <w:widowControl/>
      </w:pPr>
      <w:r>
        <w:t>检查动作：取材部位与病灶及操作记录一致。不通过时回到对应模块和11事实状态修正，保留问题、依据、影响及复核结果。</w:t>
      </w:r>
    </w:p>
    <w:p>
      <w:pPr>
        <w:pStyle w:val="Heading2"/>
      </w:pPr>
      <w:r>
        <w:t>Q16 标本瓶号</w:t>
      </w:r>
    </w:p>
    <w:p>
      <w:pPr>
        <w:widowControl/>
      </w:pPr>
      <w:r>
        <w:t>检查动作：检查事件加瓶号，不以瓶1跨日期自动合并。不通过时回到对应模块和11事实状态修正，保留问题、依据、影响及复核结果。</w:t>
      </w:r>
    </w:p>
    <w:p>
      <w:pPr>
        <w:pStyle w:val="Heading2"/>
      </w:pPr>
      <w:r>
        <w:t>Q17 病理归属</w:t>
      </w:r>
    </w:p>
    <w:p>
      <w:pPr>
        <w:widowControl/>
      </w:pPr>
      <w:r>
        <w:t>检查动作：标本病理号和病灶关系明确；混瓶不强行逐灶。不通过时回到对应模块和11事实状态修正，保留问题、依据、影响及复核结果。</w:t>
      </w:r>
    </w:p>
    <w:p>
      <w:pPr>
        <w:pStyle w:val="Heading2"/>
      </w:pPr>
      <w:r>
        <w:t>Q18 病理回报时间</w:t>
      </w:r>
    </w:p>
    <w:p>
      <w:pPr>
        <w:widowControl/>
      </w:pPr>
      <w:r>
        <w:t>检查动作：available_time不晚于文书时点，待回不提前。不通过时回到对应模块和11事实状态修正，保留问题、依据、影响及复核结果。</w:t>
      </w:r>
    </w:p>
    <w:p>
      <w:pPr>
        <w:pStyle w:val="Heading2"/>
      </w:pPr>
      <w:r>
        <w:t>Q19 活检和切除</w:t>
      </w:r>
    </w:p>
    <w:p>
      <w:pPr>
        <w:widowControl/>
      </w:pPr>
      <w:r>
        <w:t>检查动作：仅活检不写完整切除，未回收不写切除病理待回。不通过时回到对应模块和11事实状态修正，保留问题、依据、影响及复核结果。</w:t>
      </w:r>
    </w:p>
    <w:p>
      <w:pPr>
        <w:pStyle w:val="Heading2"/>
      </w:pPr>
      <w:r>
        <w:t>Q20 实际治疗方式</w:t>
      </w:r>
    </w:p>
    <w:p>
      <w:pPr>
        <w:widowControl/>
      </w:pPr>
      <w:r>
        <w:t>检查动作：冷切热切、夹闭注射及其他真实方式不互代。不通过时回到对应模块和11事实状态修正，保留问题、依据、影响及复核结果。</w:t>
      </w:r>
    </w:p>
    <w:p>
      <w:pPr>
        <w:pStyle w:val="Heading2"/>
      </w:pPr>
      <w:r>
        <w:t>Q21 EMR ESD</w:t>
      </w:r>
    </w:p>
    <w:p>
      <w:pPr>
        <w:widowControl/>
      </w:pPr>
      <w:r>
        <w:t>检查动作：技术类型、整块分片和完成状态有原文。不通过时回到对应模块和11事实状态修正，保留问题、依据、影响及复核结果。</w:t>
      </w:r>
    </w:p>
    <w:p>
      <w:pPr>
        <w:pStyle w:val="Heading2"/>
      </w:pPr>
      <w:r>
        <w:t>Q22 ERCP内容</w:t>
      </w:r>
    </w:p>
    <w:p>
      <w:pPr>
        <w:widowControl/>
      </w:pPr>
      <w:r>
        <w:t>检查动作：插管造影EST取石支架引流分开，无证据不推。不通过时回到对应模块和11事实状态修正，保留问题、依据、影响及复核结果。</w:t>
      </w:r>
    </w:p>
    <w:p>
      <w:pPr>
        <w:pStyle w:val="Heading2"/>
      </w:pPr>
      <w:r>
        <w:t>Q23 EUS及穿刺</w:t>
      </w:r>
    </w:p>
    <w:p>
      <w:pPr>
        <w:widowControl/>
      </w:pPr>
      <w:r>
        <w:t>检查动作：检查和FNA FNB分开，靶点及标本来源明确。不通过时回到对应模块和11事实状态修正，保留问题、依据、影响及复核结果。</w:t>
      </w:r>
    </w:p>
    <w:p>
      <w:pPr>
        <w:pStyle w:val="Heading2"/>
      </w:pPr>
      <w:r>
        <w:t>Q24 计划与实施</w:t>
      </w:r>
    </w:p>
    <w:p>
      <w:pPr>
        <w:widowControl/>
      </w:pPr>
      <w:r>
        <w:t>检查动作：申请预约准备延期取消不等操作完成。不通过时回到对应模块和11事实状态修正，保留问题、依据、影响及复核结果。</w:t>
      </w:r>
    </w:p>
    <w:p>
      <w:pPr>
        <w:pStyle w:val="Heading2"/>
      </w:pPr>
      <w:r>
        <w:t>Q25 镇静麻醉</w:t>
      </w:r>
    </w:p>
    <w:p>
      <w:pPr>
        <w:widowControl/>
      </w:pPr>
      <w:r>
        <w:t>检查动作：方式用药监测恢复需麻醉记录，不据无痛推测。不通过时回到对应模块和11事实状态修正，保留问题、依据、影响及复核结果。</w:t>
      </w:r>
    </w:p>
    <w:p>
      <w:pPr>
        <w:pStyle w:val="Heading2"/>
      </w:pPr>
      <w:r>
        <w:t>Q26 操作后异常</w:t>
      </w:r>
    </w:p>
    <w:p>
      <w:pPr>
        <w:widowControl/>
      </w:pPr>
      <w:r>
        <w:t>检查动作：发生时点、症状实查检查、判断与实际处置闭环。不通过时回到对应模块和11事实状态修正，保留问题、依据、影响及复核结果。</w:t>
      </w:r>
    </w:p>
    <w:p>
      <w:pPr>
        <w:pStyle w:val="Heading2"/>
      </w:pPr>
      <w:r>
        <w:t>Q27 出血证据</w:t>
      </w:r>
    </w:p>
    <w:p>
      <w:pPr>
        <w:widowControl/>
      </w:pPr>
      <w:r>
        <w:t>检查动作：黑便便血不直接定位，旧血排出与再出血区分。不通过时回到对应模块和11事实状态修正，保留问题、依据、影响及复核结果。</w:t>
      </w:r>
    </w:p>
    <w:p>
      <w:pPr>
        <w:pStyle w:val="Heading2"/>
      </w:pPr>
      <w:r>
        <w:t>Q28 并发症依据</w:t>
      </w:r>
    </w:p>
    <w:p>
      <w:pPr>
        <w:widowControl/>
      </w:pPr>
      <w:r>
        <w:t>检查动作：疑似确诊排除分开，时间先后不等操作因果。不通过时回到对应模块和11事实状态修正，保留问题、依据、影响及复核结果。</w:t>
      </w:r>
    </w:p>
    <w:p>
      <w:pPr>
        <w:pStyle w:val="Heading2"/>
      </w:pPr>
      <w:r>
        <w:t>Q29 药物起调停</w:t>
      </w:r>
    </w:p>
    <w:p>
      <w:pPr>
        <w:widowControl/>
      </w:pPr>
      <w:r>
        <w:t>检查动作：医嘱与实际给药分开；抗栓末次和恢复真实。不通过时回到对应模块和11事实状态修正，保留问题、依据、影响及复核结果。</w:t>
      </w:r>
    </w:p>
    <w:p>
      <w:pPr>
        <w:pStyle w:val="Heading2"/>
      </w:pPr>
      <w:r>
        <w:t>Q30 肝凝血变化</w:t>
      </w:r>
    </w:p>
    <w:p>
      <w:pPr>
        <w:widowControl/>
      </w:pPr>
      <w:r>
        <w:t>检查动作：病因和合成功能分开，INR不是单一出血风险。不通过时回到对应模块和11事实状态修正，保留问题、依据、影响及复核结果。</w:t>
      </w:r>
    </w:p>
    <w:p>
      <w:pPr>
        <w:pStyle w:val="Heading2"/>
      </w:pPr>
      <w:r>
        <w:t>Q31 输血补液执行</w:t>
      </w:r>
    </w:p>
    <w:p>
      <w:pPr>
        <w:widowControl/>
      </w:pPr>
      <w:r>
        <w:t>检查动作：申请备血不等输注，量时点反应按执行记录。不通过时回到对应模块和11事实状态修正，保留问题、依据、影响及复核结果。</w:t>
      </w:r>
    </w:p>
    <w:p>
      <w:pPr>
        <w:pStyle w:val="Heading2"/>
      </w:pPr>
      <w:r>
        <w:t>Q32 医师意见</w:t>
      </w:r>
    </w:p>
    <w:p>
      <w:pPr>
        <w:widowControl/>
      </w:pPr>
      <w:r>
        <w:t>检查动作：查房会诊实际发生，姓名职称与意见归属不造。不通过时回到对应模块和11事实状态修正，保留问题、依据、影响及复核结果。</w:t>
      </w:r>
    </w:p>
    <w:p>
      <w:pPr>
        <w:pStyle w:val="Heading2"/>
      </w:pPr>
      <w:r>
        <w:t>Q33 诊断修正</w:t>
      </w:r>
    </w:p>
    <w:p>
      <w:pPr>
        <w:widowControl/>
      </w:pPr>
      <w:r>
        <w:t>检查动作：新证据改变当前诊断，不静默回写旧合理待排。不通过时回到对应模块和11事实状态修正，保留问题、依据、影响及复核结果。</w:t>
      </w:r>
    </w:p>
    <w:p>
      <w:pPr>
        <w:pStyle w:val="Heading2"/>
      </w:pPr>
      <w:r>
        <w:t>Q34 出院诊断</w:t>
      </w:r>
    </w:p>
    <w:p>
      <w:pPr>
        <w:widowControl/>
      </w:pPr>
      <w:r>
        <w:t>检查动作：确诊与待查、切除后状态和并发症证据一致。不通过时回到对应模块和11事实状态修正，保留问题、依据、影响及复核结果。</w:t>
      </w:r>
    </w:p>
    <w:p>
      <w:pPr>
        <w:pStyle w:val="Heading2"/>
      </w:pPr>
      <w:r>
        <w:t>Q35 出院医嘱</w:t>
      </w:r>
    </w:p>
    <w:p>
      <w:pPr>
        <w:widowControl/>
      </w:pPr>
      <w:r>
        <w:t>检查动作：药物饮食抗栓、病理和支架追踪责任明确。不通过时回到对应模块和11事实状态修正，保留问题、依据、影响及复核结果。</w:t>
      </w:r>
    </w:p>
    <w:p>
      <w:pPr>
        <w:pStyle w:val="Heading2"/>
      </w:pPr>
      <w:r>
        <w:t>Q36 复查安排</w:t>
      </w:r>
    </w:p>
    <w:p>
      <w:pPr>
        <w:widowControl/>
      </w:pPr>
      <w:r>
        <w:t>检查动作：时点有病理切除及准备质量依据，不统一套间隔。不通过时回到对应模块和11事实状态修正，保留问题、依据、影响及复核结果。</w:t>
      </w:r>
    </w:p>
    <w:p>
      <w:pPr>
        <w:pStyle w:val="Heading2"/>
      </w:pPr>
      <w:r>
        <w:t>Q37 多次内镜</w:t>
      </w:r>
    </w:p>
    <w:p>
      <w:pPr>
        <w:widowControl/>
      </w:pPr>
      <w:r>
        <w:t>检查动作：各procedure_id与术后日独立，前次活检不代本次。不通过时回到对应模块和11事实状态修正，保留问题、依据、影响及复核结果。</w:t>
      </w:r>
    </w:p>
    <w:p>
      <w:pPr>
        <w:pStyle w:val="Heading2"/>
      </w:pPr>
      <w:r>
        <w:t>Q38 跨患者污染</w:t>
      </w:r>
    </w:p>
    <w:p>
      <w:pPr>
        <w:widowControl/>
      </w:pPr>
      <w:r>
        <w:t>检查动作：重名床号和附件误混均阻断，不改名借用。不通过时回到对应模块和11事实状态修正，保留问题、依据、影响及复核结果。</w:t>
      </w:r>
    </w:p>
    <w:p>
      <w:pPr>
        <w:pStyle w:val="Heading2"/>
      </w:pPr>
      <w:r>
        <w:t>Q39 复制粘贴</w:t>
      </w:r>
    </w:p>
    <w:p>
      <w:pPr>
        <w:widowControl/>
      </w:pPr>
      <w:r>
        <w:t>检查动作：旧日期、旧查体、已停药和器械状态逐句复核。不通过时回到对应模块和11事实状态修正，保留问题、依据、影响及复核结果。</w:t>
      </w:r>
    </w:p>
    <w:p>
      <w:pPr>
        <w:pStyle w:val="Heading2"/>
      </w:pPr>
      <w:r>
        <w:t>Q40 代码框格式</w:t>
      </w:r>
    </w:p>
    <w:p>
      <w:pPr>
        <w:widowControl/>
      </w:pPr>
      <w:r>
        <w:t>检查动作：题头在外、text框内正文；日常查房单段无槽位。不通过时回到对应模块和11事实状态修正，保留问题、依据、影响及复核结果。</w:t>
      </w:r>
    </w:p>
    <w:p>
      <w:bookmarkStart w:id="4" w:name="s4"/>
      <w:pPr>
        <w:pStyle w:val="Heading1"/>
      </w:pPr>
      <w:r>
        <w:t>诊断修正和历史记录</w:t>
      </w:r>
      <w:bookmarkEnd w:id="4"/>
    </w:p>
    <w:p>
      <w:pPr>
        <w:widowControl/>
      </w:pPr>
      <w:r>
        <w:t>临床症状、考虑诊断、内镜印象、病理待回、组织确诊和综合诊断分别记录。新病理只在其回报可用以后修正当前结论；补充记录注明实际补记时点，不伪装原病程已知。活检与切除冲突先核事件标本，再讨论取样差异及病理复核。技术完成、整块标本、病理R0与器官特异治愈性独立；不以缺项自动判阴性或简单判非治愈。</w:t>
      </w:r>
    </w:p>
    <w:p>
      <w:bookmarkStart w:id="5" w:name="s5"/>
      <w:pPr>
        <w:pStyle w:val="Heading1"/>
      </w:pPr>
      <w:r>
        <w:t>正式医学文书代码框全部规范</w:t>
      </w:r>
      <w:bookmarkEnd w:id="5"/>
    </w:p>
    <w:p>
      <w:pPr>
        <w:widowControl/>
      </w:pPr>
      <w:r>
        <w:t>所有正式医学文书正文置于独立Markdown text代码框。记录日期、时间、标题和查房医师姓名职称置于框外；框内仅放医学正文，不重复题头，不放AI解释、备注或核对问题。日常病程和主治、副主任、主任医师查房均为连续完整一整段，不分条、不留空行、不人为加空格，仍需保留必要临床内容。入院、首次病程、术前小结、操作记录、抢救和出院文书可保留必要栏目。临床事件时间、标本时间和既往操作日期可以出现在正文，不能误删。禁止“根据昨天的病程记录”“结合前一天的查体情况”“根据用户上传的图片”“AI分析认为”。模板中的【字段】只供构造，正式净稿须替换或安全删除，不能保留占位符、“有/无”双选或默认正常。关键事实冲突在框外提示并阻断受影响净稿。</w:t>
      </w:r>
    </w:p>
    <w:p>
      <w:bookmarkStart w:id="6" w:name="s6"/>
      <w:pPr>
        <w:pStyle w:val="Heading1"/>
      </w:pPr>
      <w:r>
        <w:t>完整审核模板和阻断实例</w:t>
      </w:r>
      <w:bookmarkEnd w:id="6"/>
    </w:p>
    <w:p>
      <w:pPr>
        <w:widowControl/>
      </w:pPr>
      <w:r>
        <w:t>审核结构为患者/住院、任务时点、事实来源、病灶标本、实际操作与治疗、诊断确定度、并发症、医师意见、出院闭环、格式，结论为通过、需修正或阻断。此审核结果为代码框外信息，不进入正式病历。</w:t>
      </w:r>
    </w:p>
    <w:p>
      <w:pPr>
        <w:widowControl/>
      </w:pPr>
      <w:r>
        <w:t>虚构SIM-QC/E01：10月26日09:00拟写ESD后记录，但仅有10月26日预约，实际已取消。应在框外说明：现有记录显示操作取消且未实施，不能形成术后病程；需核实所指操作事件。不得输出“ESD术后第1日”。</w:t>
      </w:r>
    </w:p>
    <w:p>
      <w:bookmarkStart w:id="7" w:name="s7"/>
      <w:pPr>
        <w:pStyle w:val="Heading1"/>
      </w:pPr>
      <w:r>
        <w:t>模拟验收的方法与边界</w:t>
      </w:r>
      <w:bookmarkEnd w:id="7"/>
    </w:p>
    <w:p>
      <w:pPr>
        <w:widowControl/>
      </w:pPr>
      <w:r>
        <w:t>下列T01—T40全部为虚构资料，采用规则走查、候选输出复核和独立的结构化状态边界校验。每项均审查十个维度：真实性、内镜病理证据层级、病灶标本映射、实际操作状态、时间轴、治疗执行、三级分析深度、并发症依据、代码框格式和复制适用性。无对应数据的维度记“不适用且未补造”，不能以不适用当作医学结论正确的证明。</w:t>
      </w:r>
    </w:p>
    <w:p>
      <w:pPr>
        <w:widowControl/>
      </w:pPr>
      <w:r>
        <w:t>结构化校验器检验身份、时点、计划/执行、标本映射、混瓶、评分缺项和术后日等边界；格式扫描检验正式样例的题头、text围栏、槽位、条目和段落。候选文字由本次规则编写过程拟定并走查，未把40例提交到另一个独立临床模型做端到端盲测。此为模拟规则验收，不能代表真实患者验证、医学专家签署或已上线软件的性能。</w:t>
      </w:r>
    </w:p>
    <w:p>
      <w:bookmarkStart w:id="8" w:name="s8"/>
      <w:pPr>
        <w:pStyle w:val="Heading1"/>
      </w:pPr>
      <w:r>
        <w:t>40项虚构病例 输入 输出与逐项判定</w:t>
      </w:r>
      <w:bookmarkEnd w:id="8"/>
    </w:p>
    <w:p>
      <w:pPr>
        <w:pStyle w:val="Heading2"/>
      </w:pPr>
      <w:r>
        <w:t>T01 胃食管反流病首次病程</w:t>
      </w:r>
    </w:p>
    <w:p>
      <w:pPr>
        <w:widowControl/>
      </w:pPr>
      <w:r>
        <w:t>虚构输入：SIM01/E1，反酸烧心6个月，餐后及平卧加重，无吞咽困难或出血；实查上腹无压痛。10月25日胃镜未见黏膜破损，反流监测未做。医师初步考虑GERD，计划评估抑酸治疗反应。</w:t>
      </w:r>
    </w:p>
    <w:p>
      <w:pPr>
        <w:widowControl/>
      </w:pPr>
      <w:r>
        <w:t>调用：01 11 02 03 04 101 10。</w:t>
      </w:r>
    </w:p>
    <w:p>
      <w:pPr>
        <w:widowControl/>
      </w:pPr>
      <w:r>
        <w:t>预期与走查结果：没有把正常胃镜当NERD确诊，未添药物和检查执行。</w:t>
      </w:r>
    </w:p>
    <w:p>
      <w:pPr>
        <w:widowControl/>
      </w:pPr>
      <w:r>
        <w:t>2026年10月26日 09:00 胃食管反流病首次病程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病例特点：反酸、烧心6个月，餐后及平卧加重，无吞咽困难或出血，查体上腹无压痛，10月25日胃镜未见黏膜破损。</w:t>
      </w:r>
    </w:p>
    <w:p>
      <w:pPr>
        <w:pStyle w:val="Code"/>
        <w:keepLines w:val="0"/>
        <w:widowControl/>
      </w:pPr>
      <w:r>
        <w:t>初步诊断：胃食管反流病可能。</w:t>
      </w:r>
    </w:p>
    <w:p>
      <w:pPr>
        <w:pStyle w:val="Code"/>
        <w:keepLines w:val="0"/>
        <w:widowControl/>
      </w:pPr>
      <w:r>
        <w:t>诊断依据：症状及诱因支持反流相关疾病，正常胃镜不能独立确定非糜烂性反流病。</w:t>
      </w:r>
    </w:p>
    <w:p>
      <w:pPr>
        <w:pStyle w:val="Code"/>
        <w:keepLines w:val="0"/>
        <w:widowControl/>
      </w:pPr>
      <w:r>
        <w:t>鉴别诊断：需结合后续资料鉴别反流高敏与功能性烧心等。</w:t>
      </w:r>
    </w:p>
    <w:p>
      <w:pPr>
        <w:pStyle w:val="Code"/>
        <w:keepLines w:val="0"/>
        <w:widowControl/>
      </w:pPr>
      <w:r>
        <w:t>诊疗计划：按医师已确认安排评估抑酸治疗反应，必要时进一步完善客观反流评估。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T02 慢性胃炎主治查房</w:t>
      </w:r>
    </w:p>
    <w:p>
      <w:pPr>
        <w:widowControl/>
      </w:pPr>
      <w:r>
        <w:t>虚构输入：SIM02/E1，林甲主治09:00真实查房。上腹不适减轻，腹软无压痛；10月25日镜下胃窦炎，未取活检，Hp未检测。意见继续观察症状，按需要明确病因。</w:t>
      </w:r>
    </w:p>
    <w:p>
      <w:pPr>
        <w:widowControl/>
      </w:pPr>
      <w:r>
        <w:t>调用：01 11 02 04 08 102 10。</w:t>
      </w:r>
    </w:p>
    <w:p>
      <w:pPr>
        <w:widowControl/>
      </w:pPr>
      <w:r>
        <w:t>预期与走查结果：当日实查和意见均有输入，镜下与组织学分层。</w:t>
      </w:r>
    </w:p>
    <w:p>
      <w:pPr>
        <w:widowControl/>
      </w:pPr>
      <w:r>
        <w:t>2026年10月26日 09:00 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林甲主治医师查房，患者上腹不适减轻，查体腹软、无压痛，10月25日胃镜提示胃窦炎，未行活检，幽门螺杆菌尚未检测。主治医师分析当前仅有镜下胃炎证据，不能补写萎缩性胃炎或幽门螺杆菌感染，后续继续观察症状并根据实际需要明确病因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T03 胃溃疡胃镜结果分析</w:t>
      </w:r>
    </w:p>
    <w:p>
      <w:pPr>
        <w:widowControl/>
      </w:pPr>
      <w:r>
        <w:t>虚构输入：SIM03/E1，10月25日胃镜胃角12 mm溃疡，活检S1，病理待回，无Hp结果。医师计划追踪病理。</w:t>
      </w:r>
    </w:p>
    <w:p>
      <w:pPr>
        <w:widowControl/>
      </w:pPr>
      <w:r>
        <w:t>调用：01 11 04 102 10。</w:t>
      </w:r>
    </w:p>
    <w:p>
      <w:pPr>
        <w:widowControl/>
      </w:pPr>
      <w:r>
        <w:t>预期与走查结果：位置大小原样，未提升恶性或Hp诊断。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10月25日胃镜示胃角12 mm溃疡，已行活检，对应标本S1病理尚未回报。当前可记录胃角溃疡，病变性质仍需结合对应病理及临床复核；现无幽门螺杆菌检测证据，不能据溃疡直接认定感染。后续按已确认计划追踪病理。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T04 Hp治疗调整病程</w:t>
      </w:r>
    </w:p>
    <w:p>
      <w:pPr>
        <w:widowControl/>
      </w:pPr>
      <w:r>
        <w:t>虚构输入：SIM04/E1，有效呼气阳性。既往根除失败，具体组合未提供；医师决定先核既往抗菌史再选方案，尚未开新方案。</w:t>
      </w:r>
    </w:p>
    <w:p>
      <w:pPr>
        <w:widowControl/>
      </w:pPr>
      <w:r>
        <w:t>调用：01 11 02 07 102 10。</w:t>
      </w:r>
    </w:p>
    <w:p>
      <w:pPr>
        <w:widowControl/>
      </w:pPr>
      <w:r>
        <w:t>预期与走查结果：医学建议、确认计划及执行未混同，未编剂量。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幽门螺杆菌现症检测阳性，既往有根除失败记录，但既往药物组合及执行情况尚未完整核实。责任医师决定先核对既往抗菌药暴露和根除经过，再制定个体方案，目前尚无新方案开立或执行证据，不能记录为已经更换并开始根除治疗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T05 普通胃镜术前病程</w:t>
      </w:r>
    </w:p>
    <w:p>
      <w:pPr>
        <w:widowControl/>
      </w:pPr>
      <w:r>
        <w:t>虚构输入：SIM05/E1，上腹痛待查，已预约普通胃镜；禁食饮情况未核、无同意记录，医师计划核准备。</w:t>
      </w:r>
    </w:p>
    <w:p>
      <w:pPr>
        <w:widowControl/>
      </w:pPr>
      <w:r>
        <w:t>调用：01 11 02 05 102 10。</w:t>
      </w:r>
    </w:p>
    <w:p>
      <w:pPr>
        <w:widowControl/>
      </w:pPr>
      <w:r>
        <w:t>预期与走查结果：准备缺失未改合格，没有假写已同意。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患者因上腹痛待查已预约普通胃镜，当前仍需核实禁食饮及相关准备情况，并确认知情沟通的实际状态。现阶段为检查前准备阶段，待相关条件经操作团队核实后决定实施，不能提前记录胃镜已完成或检查结果。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T06 无痛胃镜操作后病程</w:t>
      </w:r>
    </w:p>
    <w:p>
      <w:pPr>
        <w:widowControl/>
      </w:pPr>
      <w:r>
        <w:t>虚构输入：SIM06/E1，10:00镇静胃镜及胃窦活检完成；10:20可唤醒、BP118/72、SpO2 96%空气；麻醉药和离室评价未提供。</w:t>
      </w:r>
    </w:p>
    <w:p>
      <w:pPr>
        <w:widowControl/>
      </w:pPr>
      <w:r>
        <w:t>调用：01 11 02 05 102 10。</w:t>
      </w:r>
    </w:p>
    <w:p>
      <w:pPr>
        <w:widowControl/>
      </w:pPr>
      <w:r>
        <w:t>预期与走查结果：未推丙泊酚、完全清醒或已可离院。</w:t>
      </w:r>
    </w:p>
    <w:p>
      <w:pPr>
        <w:widowControl/>
      </w:pPr>
      <w:r>
        <w:t>2026年10月26日 10:20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患者10:00接受镇静胃镜并行胃窦活检，10:20意识可唤醒，血压118/72 mmHg，空气下SpO2 96%。麻醉用药和恢复评价需以麻醉记录为准，目前尚不能确认达到离室标准，需继续按麻醉团队安排观察并追踪活检结果。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T07 肠镜前评估与准备</w:t>
      </w:r>
    </w:p>
    <w:p>
      <w:pPr>
        <w:widowControl/>
      </w:pPr>
      <w:r>
        <w:t>虚构输入：SIM07/E1，便血待查拟肠镜，已服部分肠道准备药，排便仍有粪渣，头晕；电解质未复查，医师要求复评。</w:t>
      </w:r>
    </w:p>
    <w:p>
      <w:pPr>
        <w:widowControl/>
      </w:pPr>
      <w:r>
        <w:t>调用：01 11 02 05 107 10。</w:t>
      </w:r>
    </w:p>
    <w:p>
      <w:pPr>
        <w:widowControl/>
      </w:pPr>
      <w:r>
        <w:t>预期与走查结果：未编BBPS分数，不自动追加准备药。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便血待查，拟行肠镜，已服用部分肠道准备药，当前排便仍有粪渣并诉头晕。准备充分性及液体、电解质状态尚需复评，不能直接记录肠道准备合格，后续按医师要求核实相关情况并由操作团队决定检查时机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T08 肠镜后首次病程</w:t>
      </w:r>
    </w:p>
    <w:p>
      <w:pPr>
        <w:widowControl/>
      </w:pPr>
      <w:r>
        <w:t>虚构输入：SIM08/E1，10月25日肠镜仅至横结肠，准备差而终止，见乙状结肠5 mm息肉未处理；今日轻腹胀，其他实查未提供。</w:t>
      </w:r>
    </w:p>
    <w:p>
      <w:pPr>
        <w:widowControl/>
      </w:pPr>
      <w:r>
        <w:t>调用：01 11 02 04 05 108 10。</w:t>
      </w:r>
    </w:p>
    <w:p>
      <w:pPr>
        <w:widowControl/>
      </w:pPr>
      <w:r>
        <w:t>预期与走查结果：未达范围不填正常，未取材不写病理待回。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患者10月25日肠镜因肠道准备差仅检查至横结肠，见乙状结肠5 mm息肉，未行活检或切除。今日诉轻度腹胀，本次检查范围受限，不能记为已到达回盲部或全结肠未见异常；后续检查及息肉处理需由责任医师进一步评估。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T09 息肉切除后病程</w:t>
      </w:r>
    </w:p>
    <w:p>
      <w:pPr>
        <w:widowControl/>
      </w:pPr>
      <w:r>
        <w:t>虚构输入：SIM09/E1，10月25日升结肠8 mm冷圈套切除L1，标本S1回收送检；今日无腹痛便血，腹软无压痛，病理待回。</w:t>
      </w:r>
    </w:p>
    <w:p>
      <w:pPr>
        <w:widowControl/>
      </w:pPr>
      <w:r>
        <w:t>调用：01 11 02 05 108 10。</w:t>
      </w:r>
    </w:p>
    <w:p>
      <w:pPr>
        <w:widowControl/>
      </w:pPr>
      <w:r>
        <w:t>预期与走查结果：冷切未改热切或EMR，未写R0。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患者10月25日升结肠8 mm病灶L1行冷圈套切除，标本S1已回收送检，病理尚未回报。今日无腹痛、便血，查体腹软、无压痛。当前仅能确认实际切除与送检状态，切缘及组织学性质仍待对应病理评价，后续继续观察出血等变化并追踪结果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T10 EMR后第一天</w:t>
      </w:r>
    </w:p>
    <w:p>
      <w:pPr>
        <w:widowControl/>
      </w:pPr>
      <w:r>
        <w:t>虚构输入：SIM10/E1，10月25日乙状结肠20 mm病灶分片EMR，S1送检；今日轻腹痛，上腹无压痛而左下腹轻压痛，无反跳痛。</w:t>
      </w:r>
    </w:p>
    <w:p>
      <w:pPr>
        <w:widowControl/>
      </w:pPr>
      <w:r>
        <w:t>调用：01 11 02 05 108 10。</w:t>
      </w:r>
    </w:p>
    <w:p>
      <w:pPr>
        <w:widowControl/>
      </w:pPr>
      <w:r>
        <w:t>预期与走查结果：保留分片和真实压痛位置，不改ESD。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为乙状结肠病灶分片EMR后第1日，患者诉轻度腹痛，查体上腹无压痛、左下腹轻压痛，无反跳痛，切除标本S1病理待回。分片切除可能影响后续病理完整性评价，当前不能确定切缘或治愈性，需结合腹痛变化和对应病理复评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T11 ESD后主任查房</w:t>
      </w:r>
    </w:p>
    <w:p>
      <w:pPr>
        <w:widowControl/>
      </w:pPr>
      <w:r>
        <w:t>虚构输入：SIM11/E1，10月25日胃角ESD整块；今日无呕血黑便，上腹轻压痛；林丙主任真实意见待病理后再评治愈性。</w:t>
      </w:r>
    </w:p>
    <w:p>
      <w:pPr>
        <w:widowControl/>
      </w:pPr>
      <w:r>
        <w:t>调用：01 11 02 05 08 108 10。</w:t>
      </w:r>
    </w:p>
    <w:p>
      <w:pPr>
        <w:widowControl/>
      </w:pPr>
      <w:r>
        <w:t>预期与走查结果：主任意见有事实，未预填切缘和浸润。</w:t>
      </w:r>
    </w:p>
    <w:p>
      <w:pPr>
        <w:widowControl/>
      </w:pPr>
      <w:r>
        <w:t>2026年10月26日 09:00 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林丙主任医师查房，患者胃角ESD后无呕血、黑便，查体上腹轻压痛，切除标本病理尚未回报。主任医师分析整块切除属于技术和标本层面的信息，不能直接等同于治愈性切除，需待病理组织学、浸润、切缘及脉管等资料明确后再决定后续治疗与随访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T12 ESD病理回报修正</w:t>
      </w:r>
    </w:p>
    <w:p>
      <w:pPr>
        <w:widowControl/>
      </w:pPr>
      <w:r>
        <w:t>虚构输入：SIM12/E1，胃角L1/S1，15:00回报高分化腺癌黏膜内、HM/VM阴性，LVI及溃疡未提供；原诊断胃癌待查。</w:t>
      </w:r>
    </w:p>
    <w:p>
      <w:pPr>
        <w:widowControl/>
      </w:pPr>
      <w:r>
        <w:t>调用：01 11 02 04 05 108 10。</w:t>
      </w:r>
    </w:p>
    <w:p>
      <w:pPr>
        <w:widowControl/>
      </w:pPr>
      <w:r>
        <w:t>预期与走查结果：新证据仅进入15:00以后，R0相关证据与治愈分开。</w:t>
      </w:r>
    </w:p>
    <w:p>
      <w:pPr>
        <w:widowControl/>
      </w:pPr>
      <w:r>
        <w:t>2026年10月26日 15:30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胃角病灶L1的ESD标本S1于15:00回报高分化腺癌，浸润位于黏膜内，水平及垂直切缘阴性，当前可将原胃癌待查诊断修正为胃腺癌，并记录已知深度和切缘结果。因淋巴血管侵犯及溃疡等资料未完整提供，尚不能直接判定治愈性切除，需复核完整病理及相应胃部评价条件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T13 内镜后出血异常</w:t>
      </w:r>
    </w:p>
    <w:p>
      <w:pPr>
        <w:widowControl/>
      </w:pPr>
      <w:r>
        <w:t>虚构输入：SIM13/E1，10月25日直肠EMR，今日08:00暗红便2次，HR110、BP100/65，Hb95，来源未定位，已通知医师无止血实施记录。</w:t>
      </w:r>
    </w:p>
    <w:p>
      <w:pPr>
        <w:widowControl/>
      </w:pPr>
      <w:r>
        <w:t>调用：01 11 02 04 06 107 108 10。</w:t>
      </w:r>
    </w:p>
    <w:p>
      <w:pPr>
        <w:widowControl/>
      </w:pPr>
      <w:r>
        <w:t>预期与走查结果：异常时间和数据有来源，没有伪造夹闭止血。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患者直肠EMR后于08:00出现暗红便2次，心率110次/min，血压100/65 mmHg，血红蛋白95 g/L。需评估内镜切除后出血及其他出血来源，当前尚未定位，已通知责任医师进一步评估；尚无再次内镜止血实施证据，后续应结合出血、循环和血红蛋白动态确定处理。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T14 内镜后穿孔待排</w:t>
      </w:r>
    </w:p>
    <w:p>
      <w:pPr>
        <w:widowControl/>
      </w:pPr>
      <w:r>
        <w:t>虚构输入：SIM14/E1，结肠热切后腹痛加重，局限压痛，无反跳痛，CT未做。</w:t>
      </w:r>
    </w:p>
    <w:p>
      <w:pPr>
        <w:widowControl/>
      </w:pPr>
      <w:r>
        <w:t>调用：01 11 02 06 108 10。</w:t>
      </w:r>
    </w:p>
    <w:p>
      <w:pPr>
        <w:widowControl/>
      </w:pPr>
      <w:r>
        <w:t>预期与走查结果：无反跳痛不等排除穿孔，没有把影像计划写结果。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患者结肠热切后腹痛加重，查体有局限压痛，无反跳痛。需鉴别充气不适、热损伤相关反应和穿孔等，现有资料不足以确诊或排除穿孔；CT尚未实施，需立即结合床旁复评确定进一步检查与处理。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T15 UC首次病程</w:t>
      </w:r>
    </w:p>
    <w:p>
      <w:pPr>
        <w:widowControl/>
      </w:pPr>
      <w:r>
        <w:t>虚构输入：SIM15/E1，既往确诊UC，本次血便5次/日，腹痛，Hb100、CRP升高；粪便病原未回，Mayo其余缺项；医师拟核感染后评方案。</w:t>
      </w:r>
    </w:p>
    <w:p>
      <w:pPr>
        <w:widowControl/>
      </w:pPr>
      <w:r>
        <w:t>调用：01 11 02 03 04 104 10。</w:t>
      </w:r>
    </w:p>
    <w:p>
      <w:pPr>
        <w:widowControl/>
      </w:pPr>
      <w:r>
        <w:t>预期与走查结果：既往确诊与本次活动分开，未猜Mayo或激素已给。</w:t>
      </w:r>
    </w:p>
    <w:p>
      <w:pPr>
        <w:widowControl/>
      </w:pPr>
      <w:r>
        <w:t>2026年10月26日 09:00 UC首次病程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病例特点：既往确诊溃疡性结肠炎，本次血便5次/日，伴腹痛，血红蛋白100 g/L，CRP升高，粪便病原结果待回。</w:t>
      </w:r>
    </w:p>
    <w:p>
      <w:pPr>
        <w:pStyle w:val="Code"/>
        <w:keepLines w:val="0"/>
        <w:widowControl/>
      </w:pPr>
      <w:r>
        <w:t>初步诊断：溃疡性结肠炎活动可能，需排合并感染。</w:t>
      </w:r>
    </w:p>
    <w:p>
      <w:pPr>
        <w:pStyle w:val="Code"/>
        <w:keepLines w:val="0"/>
        <w:widowControl/>
      </w:pPr>
      <w:r>
        <w:t>诊断依据：症状及炎症指标支持活动，现有资料不足完整计算Mayo评分。</w:t>
      </w:r>
    </w:p>
    <w:p>
      <w:pPr>
        <w:pStyle w:val="Code"/>
        <w:keepLines w:val="0"/>
        <w:widowControl/>
      </w:pPr>
      <w:r>
        <w:t>鉴别诊断：合并感染及其他引起症状恶化的因素。</w:t>
      </w:r>
    </w:p>
    <w:p>
      <w:pPr>
        <w:pStyle w:val="Code"/>
        <w:keepLines w:val="0"/>
        <w:widowControl/>
      </w:pPr>
      <w:r>
        <w:t>诊疗计划：按已确认安排追踪病原并综合评估活动程度后决定治疗。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T16 CD主任查房</w:t>
      </w:r>
    </w:p>
    <w:p>
      <w:pPr>
        <w:widowControl/>
      </w:pPr>
      <w:r>
        <w:t>虚构输入：SIM16/E1，既往CD，本次腹痛，MRE末回肠狭窄伴邻近液性区考虑脓肿；赵甲主任意见先明感染再评升级，未实际加药。</w:t>
      </w:r>
    </w:p>
    <w:p>
      <w:pPr>
        <w:widowControl/>
      </w:pPr>
      <w:r>
        <w:t>调用：01 11 02 04 07 08 104 10。</w:t>
      </w:r>
    </w:p>
    <w:p>
      <w:pPr>
        <w:widowControl/>
      </w:pPr>
      <w:r>
        <w:t>预期与走查结果：真实主任决策和执行分开，脓肿保留考虑。</w:t>
      </w:r>
    </w:p>
    <w:p>
      <w:pPr>
        <w:widowControl/>
      </w:pPr>
      <w:r>
        <w:t>2026年10月26日 09:00 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赵甲主任医师查房，患者腹痛，MRE提示末端回肠狭窄伴邻近液性区，考虑脓肿。主任医师分析需同时评估结构性狭窄、炎症活动与感染，先进一步明确感染情况，再讨论药物升级、引流及外科协作；当前没有实际加药证据，不能将治疗计划写成已完成升级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T17 肝硬化腹水首次</w:t>
      </w:r>
    </w:p>
    <w:p>
      <w:pPr>
        <w:widowControl/>
      </w:pPr>
      <w:r>
        <w:t>虚构输入：SIM17/E1，既往乙肝肝硬化，新腹胀，超声腹水，腹穿未做，肾凝血缺。计划腹水病因感染评估。</w:t>
      </w:r>
    </w:p>
    <w:p>
      <w:pPr>
        <w:widowControl/>
      </w:pPr>
      <w:r>
        <w:t>调用：01 11 02 03 04 105 10。</w:t>
      </w:r>
    </w:p>
    <w:p>
      <w:pPr>
        <w:widowControl/>
      </w:pPr>
      <w:r>
        <w:t>预期与走查结果：腹水未直接SBP，评分拒绝缺项。</w:t>
      </w:r>
    </w:p>
    <w:p>
      <w:pPr>
        <w:widowControl/>
      </w:pPr>
      <w:r>
        <w:t>2026年10月26日 09:00 肝硬化腹水首次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病例特点：既往乙肝肝硬化，本次腹胀，超声提示腹水，尚未行腹腔穿刺。</w:t>
      </w:r>
    </w:p>
    <w:p>
      <w:pPr>
        <w:pStyle w:val="Code"/>
        <w:keepLines w:val="0"/>
        <w:widowControl/>
      </w:pPr>
      <w:r>
        <w:t>初步诊断：肝硬化伴腹水，腹水病因及感染状态需进一步评估。</w:t>
      </w:r>
    </w:p>
    <w:p>
      <w:pPr>
        <w:pStyle w:val="Code"/>
        <w:keepLines w:val="0"/>
        <w:widowControl/>
      </w:pPr>
      <w:r>
        <w:t>诊断依据：肝病背景及腹水影像证据。</w:t>
      </w:r>
    </w:p>
    <w:p>
      <w:pPr>
        <w:pStyle w:val="Code"/>
        <w:keepLines w:val="0"/>
        <w:widowControl/>
      </w:pPr>
      <w:r>
        <w:t>鉴别诊断：需评估其他腹水病因和自发性细菌性腹膜炎等。</w:t>
      </w:r>
    </w:p>
    <w:p>
      <w:pPr>
        <w:pStyle w:val="Code"/>
        <w:keepLines w:val="0"/>
        <w:widowControl/>
      </w:pPr>
      <w:r>
        <w:t>诊疗计划：按医师确认安排完善腹水及相关肝肾凝血评估，现有变量不足不计算Child Pugh或MELD。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T18 曲张出血病程</w:t>
      </w:r>
    </w:p>
    <w:p>
      <w:pPr>
        <w:widowControl/>
      </w:pPr>
      <w:r>
        <w:t>虚构输入：SIM18/E1，肝硬化，10月25日胃镜食管曲张活动出血，套扎止血已实施，数量未提供；今日无呕血、BP110/70，Hb90，无后续全部阴性资料。</w:t>
      </w:r>
    </w:p>
    <w:p>
      <w:pPr>
        <w:widowControl/>
      </w:pPr>
      <w:r>
        <w:t>调用：01 11 02 04 05 107 105 10。</w:t>
      </w:r>
    </w:p>
    <w:p>
      <w:pPr>
        <w:widowControl/>
      </w:pPr>
      <w:r>
        <w:t>预期与走查结果：来源已由镜证实，但环数未补造。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患者肝硬化，10月25日胃镜证实食管静脉曲张活动性出血并已行套扎止血，套扎数量以实际操作记录为准。今日无呕血，血压110/70 mmHg，血红蛋白90 g/L，仍需动态观察再出血及肝病并发症，不能将即时止血结果等同于后续风险已经消除。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T19 胆总管结石ERCP前小结</w:t>
      </w:r>
    </w:p>
    <w:p>
      <w:pPr>
        <w:widowControl/>
      </w:pPr>
      <w:r>
        <w:t>虚构输入：SIM19/E1，MRCP胆总管结石，拟ERCP取石，阿司匹林末次服药不明，麻醉评估待做。</w:t>
      </w:r>
    </w:p>
    <w:p>
      <w:pPr>
        <w:widowControl/>
      </w:pPr>
      <w:r>
        <w:t>调用：01 11 02 05 07 106 10。</w:t>
      </w:r>
    </w:p>
    <w:p>
      <w:pPr>
        <w:widowControl/>
      </w:pPr>
      <w:r>
        <w:t>预期与走查结果：适应性与未完成准备明确，不编停药时间。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MRCP提示胆总管结石，拟行ERCP取石，目的是处理胆道结石及相关梗阻问题。当前阿司匹林末次实际服药时间尚不明确，麻醉评估待完成，需结合出血与血栓风险核定围操作期方案并完成相关准备，现阶段不能记录为已取石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T20 ERCP后首次病程</w:t>
      </w:r>
    </w:p>
    <w:p>
      <w:pPr>
        <w:widowControl/>
      </w:pPr>
      <w:r>
        <w:t>虚构输入：SIM20/E1，10月25日ERCP造影并塑料胆道支架引流，明确未取石，型号未知，术后轻腹痛。</w:t>
      </w:r>
    </w:p>
    <w:p>
      <w:pPr>
        <w:widowControl/>
      </w:pPr>
      <w:r>
        <w:t>调用：01 11 02 05 106 10。</w:t>
      </w:r>
    </w:p>
    <w:p>
      <w:pPr>
        <w:widowControl/>
      </w:pPr>
      <w:r>
        <w:t>预期与走查结果：只写真实步骤，没有残石已清和具体型号。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10月25日行ERCP造影及塑料胆道支架引流，未实施取石，支架具体型号以操作记录为准。操作后诉轻度腹痛，需结合当次腹征、循环及相关检验进一步评估恢复和并发症风险，后续追踪引流效果与支架管理安排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T21 ERCP后胰腺炎相关</w:t>
      </w:r>
    </w:p>
    <w:p>
      <w:pPr>
        <w:widowControl/>
      </w:pPr>
      <w:r>
        <w:t>虚构输入：SIM21/E1，ERCP后新腹痛，10月26日淀粉酶180，上限100，住院影响未核；临床拟复评。</w:t>
      </w:r>
    </w:p>
    <w:p>
      <w:pPr>
        <w:widowControl/>
      </w:pPr>
      <w:r>
        <w:t>调用：01 11 02 04 06 106 10。</w:t>
      </w:r>
    </w:p>
    <w:p>
      <w:pPr>
        <w:widowControl/>
      </w:pPr>
      <w:r>
        <w:t>预期与走查结果：数值和上限保留，没有以1.8倍诊PEP。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患者ERCP后新发腹痛，10月26日淀粉酶180 U/L，参考上限100 U/L，现有酶学和住院影响资料尚不足以按相应定义确定ERCP后胰腺炎。需结合腹痛变化、脂肪酶或复查、影像及器官状态进一步评价，不能仅凭高酶血症直接确诊或判重症。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T22 胰腺占位EUS分析</w:t>
      </w:r>
    </w:p>
    <w:p>
      <w:pPr>
        <w:widowControl/>
      </w:pPr>
      <w:r>
        <w:t>虚构输入：SIM22/E1，EUS胰头25 mm低回声占位，未穿刺，原意见性质待定，未提供分期。</w:t>
      </w:r>
    </w:p>
    <w:p>
      <w:pPr>
        <w:widowControl/>
      </w:pPr>
      <w:r>
        <w:t>调用：01 11 04 106 10。</w:t>
      </w:r>
    </w:p>
    <w:p>
      <w:pPr>
        <w:widowControl/>
      </w:pPr>
      <w:r>
        <w:t>预期与走查结果：未穿刺不待回，回声不替代病理。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EUS提示胰头25 mm低回声占位，原意见为性质待定，本次未实施穿刺。当前只能记录胰腺占位及EUS形态信息，不能写已送穿刺病理或病理确诊胰腺癌，也不能据此填写TNM分期；后续取材与治疗路径需由责任团队结合其他影像和临床决定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T23 急性胰腺炎首次</w:t>
      </w:r>
    </w:p>
    <w:p>
      <w:pPr>
        <w:widowControl/>
      </w:pPr>
      <w:r>
        <w:t>虚构输入：SIM23/E1，急性持续上腹痛向背放射，脂肪酶600、上限60，CT胰周渗出；无器官衰竭资料，病因未定，医师拟动态评估。</w:t>
      </w:r>
    </w:p>
    <w:p>
      <w:pPr>
        <w:widowControl/>
      </w:pPr>
      <w:r>
        <w:t>调用：01 11 02 03 04 106 10。</w:t>
      </w:r>
    </w:p>
    <w:p>
      <w:pPr>
        <w:widowControl/>
      </w:pPr>
      <w:r>
        <w:t>预期与走查结果：满足诊断组合但不编重症和病因。</w:t>
      </w:r>
    </w:p>
    <w:p>
      <w:pPr>
        <w:widowControl/>
      </w:pPr>
      <w:r>
        <w:t>2026年10月26日 09:00 急性胰腺炎首次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病例特点：急性持续上腹痛向背部放射，脂肪酶600 U/L，参考上限60 U/L，CT提示胰周渗出。</w:t>
      </w:r>
    </w:p>
    <w:p>
      <w:pPr>
        <w:pStyle w:val="Code"/>
        <w:keepLines w:val="0"/>
        <w:widowControl/>
      </w:pPr>
      <w:r>
        <w:t>初步诊断：急性胰腺炎，病因待查。</w:t>
      </w:r>
    </w:p>
    <w:p>
      <w:pPr>
        <w:pStyle w:val="Code"/>
        <w:keepLines w:val="0"/>
        <w:widowControl/>
      </w:pPr>
      <w:r>
        <w:t>诊断依据：典型疼痛、胰酶升高及影像支持。</w:t>
      </w:r>
    </w:p>
    <w:p>
      <w:pPr>
        <w:pStyle w:val="Code"/>
        <w:keepLines w:val="0"/>
        <w:widowControl/>
      </w:pPr>
      <w:r>
        <w:t>鉴别诊断：结合病程继续评估其他急腹症及胆源性等病因。</w:t>
      </w:r>
    </w:p>
    <w:p>
      <w:pPr>
        <w:pStyle w:val="Code"/>
        <w:keepLines w:val="0"/>
        <w:widowControl/>
      </w:pPr>
      <w:r>
        <w:t>诊疗计划：按医师已确认安排动态评估器官功能、灌注和营养，缺少器官衰竭资料时不能确定重症。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T24 急性上消化道出血抢救</w:t>
      </w:r>
    </w:p>
    <w:p>
      <w:pPr>
        <w:widowControl/>
      </w:pPr>
      <w:r>
        <w:t>虚构输入：SIM24/E1，08:00呕血BP80/50 HR125；08:05静脉通路并已补液；08:15BP92/60；08:20只申请备血，未输注，未内镜。</w:t>
      </w:r>
    </w:p>
    <w:p>
      <w:pPr>
        <w:widowControl/>
      </w:pPr>
      <w:r>
        <w:t>调用：01 11 02 04 06 07 107 10。</w:t>
      </w:r>
    </w:p>
    <w:p>
      <w:pPr>
        <w:widowControl/>
      </w:pPr>
      <w:r>
        <w:t>预期与走查结果：事件时间保留，备血非输血，来源未定。</w:t>
      </w:r>
    </w:p>
    <w:p>
      <w:pPr>
        <w:widowControl/>
      </w:pPr>
      <w:r>
        <w:t>2026年10月26日 08:30 急性上消化道出血抢救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病情变化：08:00患者呕血，血压80/50 mmHg，心率125次/min，需紧急评估出血相关循环灌注障碍。</w:t>
      </w:r>
    </w:p>
    <w:p>
      <w:pPr>
        <w:pStyle w:val="Code"/>
        <w:keepLines w:val="0"/>
        <w:widowControl/>
      </w:pPr>
      <w:r>
        <w:t>抢救经过：08:05已建立静脉通路并开始医师确认的补液，08:15血压92/60 mmHg；08:20已申请备血，尚无输注执行证据。</w:t>
      </w:r>
    </w:p>
    <w:p>
      <w:pPr>
        <w:pStyle w:val="Code"/>
        <w:keepLines w:val="0"/>
        <w:widowControl/>
      </w:pPr>
      <w:r>
        <w:t>当前判断及计划：出血来源未明，继续现场监测评估，由责任团队决定后续止血方案，不能记录为已经内镜止血。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T25 胃癌待查活检病程</w:t>
      </w:r>
    </w:p>
    <w:p>
      <w:pPr>
        <w:widowControl/>
      </w:pPr>
      <w:r>
        <w:t>虚构输入：SIM25/E1，胃镜胃体溃疡型病变考虑恶性，已活检S1，病理待回，无浸润分期。</w:t>
      </w:r>
    </w:p>
    <w:p>
      <w:pPr>
        <w:widowControl/>
      </w:pPr>
      <w:r>
        <w:t>调用：01 11 02 04 05 108 10。</w:t>
      </w:r>
    </w:p>
    <w:p>
      <w:pPr>
        <w:widowControl/>
      </w:pPr>
      <w:r>
        <w:t>预期与走查结果：保持恶性待查，未造深度分期。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胃镜示胃体溃疡型病变，内镜意见为考虑恶性，已取活检标本S1，病理尚未回报。当前保留胃癌待查诊断，不得据镜下可疑直接写病理确诊胃癌，浸润深度及分期亦未明确，后续需追踪对应病理并结合临床复核。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T26 早期胃癌内镜后病理</w:t>
      </w:r>
    </w:p>
    <w:p>
      <w:pPr>
        <w:widowControl/>
      </w:pPr>
      <w:r>
        <w:t>虚构输入：SIM26/E1，胃L1 ESD后S1正式病理15:00回报黏膜内高分化腺癌，HM/VM阴性，未见脉管侵犯，大小18 mm，溃疡资料未提供。</w:t>
      </w:r>
    </w:p>
    <w:p>
      <w:pPr>
        <w:widowControl/>
      </w:pPr>
      <w:r>
        <w:t>调用：01 11 04 108 10。</w:t>
      </w:r>
    </w:p>
    <w:p>
      <w:pPr>
        <w:widowControl/>
      </w:pPr>
      <w:r>
        <w:t>预期与走查结果：字段逐项不混，缺项阻断治愈结论。</w:t>
      </w:r>
    </w:p>
    <w:p>
      <w:pPr>
        <w:widowControl/>
      </w:pPr>
      <w:r>
        <w:t>2026年10月26日 16:00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胃病灶L1的ESD标本S1正式病理回报黏膜内高分化腺癌，病灶18 mm，水平及垂直切缘阴性，未见脉管侵犯。当前病理可支持相应组织学、深度和切缘评价，但仍需复核溃疡等完整适用变量后由责任团队作胃部治愈性判断，不能仅据切缘阴性自动判定治愈。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T27 多发息肉不同病理</w:t>
      </w:r>
    </w:p>
    <w:p>
      <w:pPr>
        <w:widowControl/>
      </w:pPr>
      <w:r>
        <w:t>虚构输入：SIM27/E1，P1 L1升结肠8 mm冷切S1，L2直肠5 mm仅活检S2；10月26日S1低级别管状腺瘤，S2增生性息肉。</w:t>
      </w:r>
    </w:p>
    <w:p>
      <w:pPr>
        <w:widowControl/>
      </w:pPr>
      <w:r>
        <w:t>调用：01 11 04 108 10。</w:t>
      </w:r>
    </w:p>
    <w:p>
      <w:pPr>
        <w:widowControl/>
      </w:pPr>
      <w:r>
        <w:t>预期与走查结果：位置、取材类型和病理三方一致。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P1肠镜中升结肠病灶L1冷圈套切除标本S1病理为管状腺瘤伴低级别上皮内瘤变，直肠病灶L2活检标本S2为增生性息肉。两份结果分别对应各自病灶，L2只有活检完成证据，不能记录为两个病灶均已完整切除，也不能把S1结果用于L2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T28 连续多次内镜时间轴</w:t>
      </w:r>
    </w:p>
    <w:p>
      <w:pPr>
        <w:widowControl/>
      </w:pPr>
      <w:r>
        <w:t>虚构输入：SIM28/E1，P1 10月20日胃镜仅活检，P2 10月25日L1 ESD，10月26日09:00切除病理未回，10月27日才有正式结果。</w:t>
      </w:r>
    </w:p>
    <w:p>
      <w:pPr>
        <w:widowControl/>
      </w:pPr>
      <w:r>
        <w:t>调用：01 11 02 04 05 108 10。</w:t>
      </w:r>
    </w:p>
    <w:p>
      <w:pPr>
        <w:widowControl/>
      </w:pPr>
      <w:r>
        <w:t>预期与走查结果：两事件独立日数，未来结果不进入。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10月20日胃镜行病灶活检，10月25日另行该病灶ESD，按已核登记日期今日分别为前次活检后第6日和ESD后第1日。截至本次记录时点，ESD切除标本病理尚未回报，不能将10月27日的结果提前写入今日病程，也不能用前次活检替代切除病理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T29 活检与切除病理不一致</w:t>
      </w:r>
    </w:p>
    <w:p>
      <w:pPr>
        <w:widowControl/>
      </w:pPr>
      <w:r>
        <w:t>虚构输入：SIM29/E1，同一胃L1活检S1高级别上皮内瘤变，后ESD S2为腺癌，两报告归属无冲突，医师计划病理复核并更新当前诊断。</w:t>
      </w:r>
    </w:p>
    <w:p>
      <w:pPr>
        <w:widowControl/>
      </w:pPr>
      <w:r>
        <w:t>调用：01 11 04 108 10。</w:t>
      </w:r>
    </w:p>
    <w:p>
      <w:pPr>
        <w:widowControl/>
      </w:pPr>
      <w:r>
        <w:t>预期与走查结果：允许新证据更新当前诊断，旧文不回写。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同一胃病灶L1的活检标本S1曾报告高级别上皮内瘤变，后续ESD切除标本S2报告腺癌。两份标本类型及取材范围不同，应保留各自原结论和回报时点，按已确认计划进行病理复核并更新当前诊断，不能静默将旧活检改为腺癌或把S1当作S2的切缘评价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T30 计划与已实施核对</w:t>
      </w:r>
    </w:p>
    <w:p>
      <w:pPr>
        <w:widowControl/>
      </w:pPr>
      <w:r>
        <w:t>虚构输入：SIM30/E1，预约10月26日ESD，因准备不足取消，无实施。用户要求术后第一天。</w:t>
      </w:r>
    </w:p>
    <w:p>
      <w:pPr>
        <w:widowControl/>
      </w:pPr>
      <w:r>
        <w:t>调用：01 11 02 05 108 10。</w:t>
      </w:r>
    </w:p>
    <w:p>
      <w:pPr>
        <w:widowControl/>
      </w:pPr>
      <w:r>
        <w:t>预期与走查结果：阻断术后净稿：现有证据为已取消且未实施，需核实用户所指操作事件和真实记录；不能计算术后日。</w:t>
      </w:r>
    </w:p>
    <w:p>
      <w:pPr>
        <w:widowControl/>
      </w:pPr>
      <w:r>
        <w:t>结果：阻断受影响正式净稿，核对信息在代码框外；没有输出伪事实正文。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T31 抗凝停恢复时间轴</w:t>
      </w:r>
    </w:p>
    <w:p>
      <w:pPr>
        <w:widowControl/>
      </w:pPr>
      <w:r>
        <w:t>虚构输入：SIM31/E1，阿哌沙班末次10月23日20:00，10月25日ESD，医师计划10月27日复评是否恢复，10月26日无给药。</w:t>
      </w:r>
    </w:p>
    <w:p>
      <w:pPr>
        <w:widowControl/>
      </w:pPr>
      <w:r>
        <w:t>调用：01 11 02 05 07 108 10。</w:t>
      </w:r>
    </w:p>
    <w:p>
      <w:pPr>
        <w:widowControl/>
      </w:pPr>
      <w:r>
        <w:t>预期与走查结果：本例事实不是通用停药时窗建议，恢复计划与执行分开。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阿哌沙班末次实际服药记录为10月23日20:00，10月25日接受ESD。当前尚无恢复给药证据，责任医师计划10月27日结合止血与血栓风险复评后决定是否恢复，不能将该计划记为已恢复抗凝，也不能自行添加桥接治疗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T32 病理未回诊断限制</w:t>
      </w:r>
    </w:p>
    <w:p>
      <w:pPr>
        <w:widowControl/>
      </w:pPr>
      <w:r>
        <w:t>虚构输入：SIM32/E1，结肠肿物考虑恶性，已活检，病理未回；无分期影像。</w:t>
      </w:r>
    </w:p>
    <w:p>
      <w:pPr>
        <w:widowControl/>
      </w:pPr>
      <w:r>
        <w:t>调用：01 11 04 108 10。</w:t>
      </w:r>
    </w:p>
    <w:p>
      <w:pPr>
        <w:widowControl/>
      </w:pPr>
      <w:r>
        <w:t>预期与走查结果：待回状态不等确诊和分期。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结肠肿物内镜考虑恶性，已行活检，病理尚未回报，当前保留结肠肿瘤性质待查。现有资料不足以写病理确诊结肠癌及TNM分期，需待对应标本结果和必要的分期评估明确后再修正诊断。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T33 三级查房差异化</w:t>
      </w:r>
    </w:p>
    <w:p>
      <w:pPr>
        <w:widowControl/>
      </w:pPr>
      <w:r>
        <w:t>虚构输入：SIM33/E1，胃ESD后，上腹轻痛，Hb112，病理待回。真实意见：林甲主治核执行；林乙副主任鉴别迟发异常；林丙主任等病理讨论治愈与追加方案。</w:t>
      </w:r>
    </w:p>
    <w:p>
      <w:pPr>
        <w:widowControl/>
      </w:pPr>
      <w:r>
        <w:t>调用：01 11 02 04 05 08 108 10。</w:t>
      </w:r>
    </w:p>
    <w:p>
      <w:pPr>
        <w:widowControl/>
      </w:pPr>
      <w:r>
        <w:t>预期与走查结果：本条为三种意见的比较，不是三份正式查房；各正式记录在08有单段完整示例。</w:t>
      </w:r>
    </w:p>
    <w:p>
      <w:pPr>
        <w:widowControl/>
      </w:pPr>
      <w:r>
        <w:t>该场景输出三份分开的正式拟稿，以下意见均来自本例虚构输入。</w:t>
      </w:r>
    </w:p>
    <w:p>
      <w:pPr>
        <w:widowControl/>
      </w:pPr>
      <w:r>
        <w:t>2026年10月26日 09:00 林甲主治医师查房记录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今日随林甲主治医师查房，患者胃ESD后上腹轻痛，血红蛋白112 g/L，切除病理待回。主治医师要求核对治疗执行并观察症状及出血征象，后续按实际复评情况确定近期安排。</w:t>
      </w:r>
    </w:p>
    <w:p>
      <w:pPr>
        <w:pStyle w:val="Code"/>
      </w:pPr>
      <w:r>
        <w:t>```</w:t>
      </w:r>
    </w:p>
    <w:p>
      <w:pPr>
        <w:widowControl/>
      </w:pPr>
      <w:r>
        <w:t>2026年10月26日 09:00 林乙副主任医师查房记录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今日随林乙副主任医师查房，患者胃ESD后上腹轻痛，血红蛋白112 g/L，切除病理待回。副主任医师要求结合腹痛变化鉴别操作后反应与迟发并发症，核对标本归属及后续检查，不能仅因轻痛直接诊断穿孔。</w:t>
      </w:r>
    </w:p>
    <w:p>
      <w:pPr>
        <w:pStyle w:val="Code"/>
      </w:pPr>
      <w:r>
        <w:t>```</w:t>
      </w:r>
    </w:p>
    <w:p>
      <w:pPr>
        <w:widowControl/>
      </w:pPr>
      <w:r>
        <w:t>2026年10月26日 09:00 林丙主任医师查房记录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今日随林丙主任医师查房，患者胃ESD后上腹轻痛，血红蛋白112 g/L，切除病理待回。主任医师分析技术完成不能替代治愈性评价，需待完整病理后权衡追加治疗及随访策略，当前不预填切缘或浸润结论。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T34 出院前主任查房</w:t>
      </w:r>
    </w:p>
    <w:p>
      <w:pPr>
        <w:widowControl/>
      </w:pPr>
      <w:r>
        <w:t>虚构输入：SIM34/E1，林丙主任真实查房，息肉冷切后无便血腹痛，腹软无压痛，病理待回，意见可出院但3工作日内门诊追踪病理。</w:t>
      </w:r>
    </w:p>
    <w:p>
      <w:pPr>
        <w:widowControl/>
      </w:pPr>
      <w:r>
        <w:t>调用：01 11 02 05 08 09 108 10。</w:t>
      </w:r>
    </w:p>
    <w:p>
      <w:pPr>
        <w:widowControl/>
      </w:pPr>
      <w:r>
        <w:t>预期与走查结果：出院有真实意见，病理责任不丢。</w:t>
      </w:r>
    </w:p>
    <w:p>
      <w:pPr>
        <w:widowControl/>
      </w:pPr>
      <w:r>
        <w:t>2026年10月26日 09:00 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林丙主任医师查房，患者息肉冷切后无便血、腹痛，查体腹软、无压痛，切除标本病理尚未回报。主任医师分析当前可安排出院，但病理未决问题需持续追踪，已确认3个工作日内由门诊核对结果，再据病理及切除质量确定后续方案，不因出院直接判定治愈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T35 内镜治疗出院记录</w:t>
      </w:r>
    </w:p>
    <w:p>
      <w:pPr>
        <w:widowControl/>
      </w:pPr>
      <w:r>
        <w:t>虚构输入：SIM35/E1，10月24日结肠冷切，S1管状腺瘤低级别，切缘未评价；今日无腹痛便血腹软，医师确认出院，肠镜间隔待综合确认，无药物。</w:t>
      </w:r>
    </w:p>
    <w:p>
      <w:pPr>
        <w:widowControl/>
      </w:pPr>
      <w:r>
        <w:t>调用：01 11 02 04 05 09 108 10。</w:t>
      </w:r>
    </w:p>
    <w:p>
      <w:pPr>
        <w:widowControl/>
      </w:pPr>
      <w:r>
        <w:t>预期与走查结果：无虚构入院信息或药物，缺的非关键栏目按提供范围形成出院摘要。</w:t>
      </w:r>
    </w:p>
    <w:p>
      <w:pPr>
        <w:widowControl/>
      </w:pPr>
      <w:r>
        <w:t>2026年10月26日 09:00 内镜治疗出院记录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诊疗经过：10月24日结肠病灶行冷圈套切除，标本S1病理为管状腺瘤伴低级别上皮内瘤变，切缘未评价。</w:t>
      </w:r>
    </w:p>
    <w:p>
      <w:pPr>
        <w:pStyle w:val="Code"/>
        <w:keepLines w:val="0"/>
        <w:widowControl/>
      </w:pPr>
      <w:r>
        <w:t>出院诊断：结肠管状腺瘤伴低级别上皮内瘤变，内镜切除后。</w:t>
      </w:r>
    </w:p>
    <w:p>
      <w:pPr>
        <w:pStyle w:val="Code"/>
        <w:keepLines w:val="0"/>
        <w:widowControl/>
      </w:pPr>
      <w:r>
        <w:t>出院情况：无腹痛、便血，查体腹软，医师确认可出院。</w:t>
      </w:r>
    </w:p>
    <w:p>
      <w:pPr>
        <w:pStyle w:val="Code"/>
        <w:keepLines w:val="0"/>
        <w:widowControl/>
      </w:pPr>
      <w:r>
        <w:t>出院安排：复查肠镜间隔待结合原检查质量与切除评价后由医师确认，出现明显便血、黑便、加重腹痛或发热及时就医。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T36 肿瘤内镜后出院医嘱</w:t>
      </w:r>
    </w:p>
    <w:p>
      <w:pPr>
        <w:widowControl/>
      </w:pPr>
      <w:r>
        <w:t>虚构输入：SIM36/E1，胃ESD，正式病理腺癌且VM阳性，MDT已预约10月30日，医师决定先MDT后确认追加；无药物资料。</w:t>
      </w:r>
    </w:p>
    <w:p>
      <w:pPr>
        <w:widowControl/>
      </w:pPr>
      <w:r>
        <w:t>调用：01 11 04 05 09 108 10。</w:t>
      </w:r>
    </w:p>
    <w:p>
      <w:pPr>
        <w:widowControl/>
      </w:pPr>
      <w:r>
        <w:t>预期与走查结果：明确阳性切缘和MDT责任，没有自动统一复查或药物。</w:t>
      </w:r>
    </w:p>
    <w:p>
      <w:pPr>
        <w:widowControl/>
      </w:pPr>
      <w:r>
        <w:t>2026年10月26日 09:00 肿瘤内镜后出院医嘱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病理与后续：胃ESD切除标本病理为腺癌，垂直切缘阳性，不能记录为治愈性切除。</w:t>
      </w:r>
    </w:p>
    <w:p>
      <w:pPr>
        <w:pStyle w:val="Code"/>
        <w:keepLines w:val="0"/>
        <w:widowControl/>
      </w:pPr>
      <w:r>
        <w:t>复评安排：已预约10月30日MDT，按已确认计划讨论追加治疗，不能提前写追加手术已经决定或实施。</w:t>
      </w:r>
    </w:p>
    <w:p>
      <w:pPr>
        <w:pStyle w:val="Code"/>
        <w:keepLines w:val="0"/>
        <w:widowControl/>
      </w:pPr>
      <w:r>
        <w:t>就医警示：出现呕血、黑便、晕厥、持续或加重腹痛、发热等应及时就医，严重时立即急诊评估。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T37 多患者报告混入</w:t>
      </w:r>
    </w:p>
    <w:p>
      <w:pPr>
        <w:widowControl/>
      </w:pPr>
      <w:r>
        <w:t>虚构输入：当前SIM37/E1，上传肠镜姓名及patient_id为SIM99，无法归属；请求写当前病理。</w:t>
      </w:r>
    </w:p>
    <w:p>
      <w:pPr>
        <w:widowControl/>
      </w:pPr>
      <w:r>
        <w:t>调用：01 11 04 10。</w:t>
      </w:r>
    </w:p>
    <w:p>
      <w:pPr>
        <w:widowControl/>
      </w:pPr>
      <w:r>
        <w:t>预期与走查结果：阻断净稿：附件患者标识与当前患者不符，资料应隔离，先核对正确患者及本次住院，不通过改名合并。</w:t>
      </w:r>
    </w:p>
    <w:p>
      <w:pPr>
        <w:widowControl/>
      </w:pPr>
      <w:r>
        <w:t>结果：阻断受影响正式净稿，核对信息在代码框外；没有输出伪事实正文。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T38 瓶号归属核对</w:t>
      </w:r>
    </w:p>
    <w:p>
      <w:pPr>
        <w:widowControl/>
      </w:pPr>
      <w:r>
        <w:t>虚构输入：SIM38/E1，同一P1 L1横结肠、L2直肠；送检单S1瓶1对应L1，S2瓶2对应L2；病理转录写瓶1直肠且高级别，原单冲突。</w:t>
      </w:r>
    </w:p>
    <w:p>
      <w:pPr>
        <w:widowControl/>
      </w:pPr>
      <w:r>
        <w:t>调用：01 11 04 108 10。</w:t>
      </w:r>
    </w:p>
    <w:p>
      <w:pPr>
        <w:widowControl/>
      </w:pPr>
      <w:r>
        <w:t>预期与走查结果：阻断病理诊断净稿：瓶号与解剖部位冲突，不能按出现次序猜归属，需原送检单和病理报告核实。</w:t>
      </w:r>
    </w:p>
    <w:p>
      <w:pPr>
        <w:widowControl/>
      </w:pPr>
      <w:r>
        <w:t>结果：阻断受影响正式净稿，核对信息在代码框外；没有输出伪事实正文。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T39 并发症证据不足表达</w:t>
      </w:r>
    </w:p>
    <w:p>
      <w:pPr>
        <w:widowControl/>
      </w:pPr>
      <w:r>
        <w:t>虚构输入：SIM39/E1，ESD后T37.8℃、轻腹痛，WBC正常，未培养和影像；没有感染确诊。</w:t>
      </w:r>
    </w:p>
    <w:p>
      <w:pPr>
        <w:widowControl/>
      </w:pPr>
      <w:r>
        <w:t>调用：01 11 02 06 108 10。</w:t>
      </w:r>
    </w:p>
    <w:p>
      <w:pPr>
        <w:widowControl/>
      </w:pPr>
      <w:r>
        <w:t>预期与走查结果：感染与穿孔均保留不确定，没有凭正常WBC排除。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ESD后体温37.8℃并诉轻度腹痛，白细胞未见异常。现有资料不足以诊断操作后感染，也不能据此排除穿孔等其他问题，需结合症状变化、当次实查及必要检查进一步评估，不能将发热本身直接写为内镜并发感染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pPr>
        <w:pStyle w:val="Heading2"/>
      </w:pPr>
      <w:r>
        <w:t>T40 日期标题与代码框</w:t>
      </w:r>
    </w:p>
    <w:p>
      <w:pPr>
        <w:widowControl/>
      </w:pPr>
      <w:r>
        <w:t>虚构输入：SIM40/E1，10月25日胃角活检已送检；10月26日09:00日常病程，上腹痛减轻，当次上腹轻压痛，病理待回；无其他资料。</w:t>
      </w:r>
    </w:p>
    <w:p>
      <w:pPr>
        <w:widowControl/>
      </w:pPr>
      <w:r>
        <w:t>调用：01 11 02 102 10。</w:t>
      </w:r>
    </w:p>
    <w:p>
      <w:pPr>
        <w:widowControl/>
      </w:pPr>
      <w:r>
        <w:t>预期与走查结果：单段、无槽位标题和解释；本条明确已有活检，不能从未知取材写待回。</w:t>
      </w:r>
    </w:p>
    <w:p>
      <w:pPr>
        <w:widowControl/>
      </w:pPr>
      <w:r>
        <w:t>2026年10月26日 09:00 病程或结果分析记录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患者上腹痛较前减轻，查体上腹轻压痛，相关活检病理尚未回报，后续需追踪对应结果并由责任医师结合临床复核诊断。</w:t>
      </w:r>
    </w:p>
    <w:p>
      <w:pPr>
        <w:pStyle w:val="Code"/>
      </w:pPr>
      <w:r>
        <w:t>```</w:t>
      </w:r>
    </w:p>
    <w:p>
      <w:pPr>
        <w:widowControl/>
      </w:pPr>
      <w:r>
        <w:t>十维复核：事实仅取本例；诊断不超证据；映射按本例有/无取材核；操作与治疗按实际状态；可用时间不越界；医师意见按真实输入；并发症保持依据和确定度；正式输出按本例文书类型检查格式和可复制性；未涉及项未补造。</w:t>
      </w:r>
    </w:p>
    <w:p>
      <w:bookmarkStart w:id="9" w:name="s9"/>
      <w:pPr>
        <w:pStyle w:val="Heading1"/>
      </w:pPr>
      <w:r>
        <w:t>审查发现及规则级修订</w:t>
      </w:r>
      <w:bookmarkEnd w:id="9"/>
    </w:p>
    <w:p>
      <w:pPr>
        <w:widowControl/>
      </w:pPr>
      <w:r>
        <w:t>发现一：单一线性状态可能把病理回报误当治疗完成。11改为workflow、diagnostic、biopsy、therapy、pathology并行状态，04和108明确活检与切除标本边界；T08 T22 T27 T28 T30验证。</w:t>
      </w:r>
    </w:p>
    <w:p>
      <w:pPr>
        <w:widowControl/>
      </w:pPr>
      <w:r>
        <w:t>发现二：T40最初拟稿输入未说明取材而输出病理待回。除补齐虚构输入外，01、04、11进一步设置“病理待回必须有已取材及送检来源；无证据不得从症状或内镜预约推出”的审核条件。回归时对未取材、仅计划取材和已取材未送检分别作负例，不只改测试文字。</w:t>
      </w:r>
    </w:p>
    <w:p>
      <w:pPr>
        <w:widowControl/>
      </w:pPr>
      <w:r>
        <w:t>发现三：版本复核确认Rome V在2026已发布，103及来源R33更新现行版本提示；旧IV只作历史背景，不能按旧阈值无声生成V诊断。Hp2026原始题录摘要已确认，未取得全文的剂量不写成已核规则。</w:t>
      </w:r>
    </w:p>
    <w:p>
      <w:pPr>
        <w:widowControl/>
      </w:pPr>
      <w:r>
        <w:t>发现四：原出血来源线索含同名不同刊版本DOI，已改用成人2018杭州原始指南PubMed记录R18，避免混用儿童2024或旧版同名文献。</w:t>
      </w:r>
    </w:p>
    <w:p>
      <w:pPr>
        <w:widowControl/>
      </w:pPr>
      <w:r>
        <w:t>所有上述变化同时进入Word源规则，随后再生成Word并复核；测试结果摘要由实际运行报告补入下一章。</w:t>
      </w:r>
    </w:p>
    <w:p>
      <w:bookmarkStart w:id="10" w:name="s10"/>
      <w:pPr>
        <w:pStyle w:val="Heading1"/>
      </w:pPr>
      <w:r>
        <w:t>事实限制 常见错误及质控</w:t>
      </w:r>
      <w:bookmarkEnd w:id="10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严重身份、病理、操作和重大用药冲突不得放行；评分和TNM缺变量不能推；40例规则走查和自动状态回归并不替代临床准入审校。</w:t>
      </w:r>
    </w:p>
    <w:p>
      <w:pPr>
        <w:widowControl/>
      </w:pPr>
      <w:r>
        <w:t>不得将模板建议改写成已执行处置。症状减轻不等于黏膜愈合，技术完成不等于病理治愈，未记录并发症不等于已经排除。</w:t>
      </w:r>
    </w:p>
    <w:p>
      <w:bookmarkStart w:id="11" w:name="s11"/>
      <w:pPr>
        <w:pStyle w:val="Heading1"/>
      </w:pPr>
      <w:r>
        <w:t>协同与维护</w:t>
      </w:r>
      <w:bookmarkEnd w:id="11"/>
    </w:p>
    <w:p>
      <w:pPr>
        <w:widowControl/>
      </w:pPr>
      <w:r>
        <w:t>00为唯一入口，01最高规则，11管理身份和事件，02—09提供任务功能，101—108补充对应疾病知识，10输出前终审。只读取本任务所需模块，冲突按01处理，不重复拼接正文。季度复核指南版本，新增指南、药物说明书或院内流程变化时由消化、内镜、麻醉、病理与病案质控人员按职责修订；保留修订人、日期、原因、受影响条款和回归用例。</w:t>
      </w:r>
    </w:p>
    <w:p>
      <w:bookmarkStart w:id="12" w:name="s12"/>
      <w:pPr>
        <w:pStyle w:val="Heading1"/>
      </w:pPr>
      <w:r>
        <w:t>指南版本和适用章节</w:t>
      </w:r>
      <w:bookmarkEnd w:id="12"/>
    </w:p>
    <w:p>
      <w:pPr>
        <w:widowControl/>
      </w:pPr>
      <w:r>
        <w:t>核验基准日2026-10-26。来源编号及准确名称、发布机构、年份、可访问层级与链接见本章记录。书目或摘要不能代替全文推荐；未核原文的精确阈值、剂量、证据等级和固定复查间隔不成为自动生成规则。国际文献仅补充适用的定义和方法，须结合中国规范及院内授权。</w:t>
      </w:r>
    </w:p>
    <w:p>
      <w:pPr>
        <w:widowControl/>
      </w:pPr>
      <w:r>
        <w:t>R01—R35的逐条核验登记在本文件末。重点未完成项包括部分原刊全文、精确积分表、药物剂量和器官特异治愈性细则，均未固化为自动执行规则。</w:t>
      </w:r>
    </w:p>
    <w:p>
      <w:bookmarkStart w:id="13" w:name="s13"/>
      <w:pPr>
        <w:pStyle w:val="Heading1"/>
      </w:pPr>
      <w:r>
        <w:t>实际运行的回归摘要</w:t>
      </w:r>
      <w:bookmarkEnd w:id="13"/>
    </w:p>
    <w:p>
      <w:pPr>
        <w:widowControl/>
      </w:pPr>
      <w:r>
        <w:t>结构化状态边界断言37项全部符合预期；40个指定虚构场景已完成走查和样例格式复核，其中3例关键冲突按规则阻断净稿，三级差异场景另外输出3份单段拟稿。自动脚本不能证明自由文本医学判断正确，病例走查与人工专业审校仍是不同环节。</w:t>
      </w:r>
    </w:p>
    <w:p>
      <w:pPr>
        <w:widowControl/>
      </w:pPr>
      <w:r>
        <w:t>未来病理不可写09时病程：符合预期。</w:t>
      </w:r>
    </w:p>
    <w:p>
      <w:pPr>
        <w:widowControl/>
      </w:pPr>
      <w:r>
        <w:t>回报时点相等可用：符合预期。</w:t>
      </w:r>
    </w:p>
    <w:p>
      <w:pPr>
        <w:widowControl/>
      </w:pPr>
      <w:r>
        <w:t>异患者隔离：符合预期。</w:t>
      </w:r>
    </w:p>
    <w:p>
      <w:pPr>
        <w:widowControl/>
      </w:pPr>
      <w:r>
        <w:t>同患者再住院不当本次事实：符合预期。</w:t>
      </w:r>
    </w:p>
    <w:p>
      <w:pPr>
        <w:widowControl/>
      </w:pPr>
      <w:r>
        <w:t>冲突事实不进入：符合预期。</w:t>
      </w:r>
    </w:p>
    <w:p>
      <w:pPr>
        <w:widowControl/>
      </w:pPr>
      <w:r>
        <w:t>未知可用时间不以采样时间代填：符合预期。</w:t>
      </w:r>
    </w:p>
    <w:p>
      <w:pPr>
        <w:widowControl/>
      </w:pPr>
      <w:r>
        <w:t>planned不是实际ESD：符合预期。</w:t>
      </w:r>
    </w:p>
    <w:p>
      <w:pPr>
        <w:widowControl/>
      </w:pPr>
      <w:r>
        <w:t>booked不是实际ESD：符合预期。</w:t>
      </w:r>
    </w:p>
    <w:p>
      <w:pPr>
        <w:widowControl/>
      </w:pPr>
      <w:r>
        <w:t>prepared不是实际ESD：符合预期。</w:t>
      </w:r>
    </w:p>
    <w:p>
      <w:pPr>
        <w:widowControl/>
      </w:pPr>
      <w:r>
        <w:t>cancelled不是实际ESD：符合预期。</w:t>
      </w:r>
    </w:p>
    <w:p>
      <w:pPr>
        <w:widowControl/>
      </w:pPr>
      <w:r>
        <w:t>delayed不是实际ESD：符合预期。</w:t>
      </w:r>
    </w:p>
    <w:p>
      <w:pPr>
        <w:widowControl/>
      </w:pPr>
      <w:r>
        <w:t>真实ESD可记：符合预期。</w:t>
      </w:r>
    </w:p>
    <w:p>
      <w:pPr>
        <w:widowControl/>
      </w:pPr>
      <w:r>
        <w:t>EMR不改成ESD：符合预期。</w:t>
      </w:r>
    </w:p>
    <w:p>
      <w:pPr>
        <w:widowControl/>
      </w:pPr>
      <w:r>
        <w:t>ERCP支架不等取石：符合预期。</w:t>
      </w:r>
    </w:p>
    <w:p>
      <w:pPr>
        <w:widowControl/>
      </w:pPr>
      <w:r>
        <w:t>EUS不等FNB：符合预期。</w:t>
      </w:r>
    </w:p>
    <w:p>
      <w:pPr>
        <w:widowControl/>
      </w:pPr>
      <w:r>
        <w:t>正确标本映射：符合预期。</w:t>
      </w:r>
    </w:p>
    <w:p>
      <w:pPr>
        <w:widowControl/>
      </w:pPr>
      <w:r>
        <w:t>不同病灶不可挪用：符合预期。</w:t>
      </w:r>
    </w:p>
    <w:p>
      <w:pPr>
        <w:widowControl/>
      </w:pPr>
      <w:r>
        <w:t>不同瓶号不可挪用：符合预期。</w:t>
      </w:r>
    </w:p>
    <w:p>
      <w:pPr>
        <w:widowControl/>
      </w:pPr>
      <w:r>
        <w:t>前次活检不代本次切除：符合预期。</w:t>
      </w:r>
    </w:p>
    <w:p>
      <w:pPr>
        <w:widowControl/>
      </w:pPr>
      <w:r>
        <w:t>混瓶不能精确逐灶诊断：符合预期。</w:t>
      </w:r>
    </w:p>
    <w:p>
      <w:pPr>
        <w:widowControl/>
      </w:pPr>
      <w:r>
        <w:t>混瓶可保留病灶集合归属：符合预期。</w:t>
      </w:r>
    </w:p>
    <w:p>
      <w:pPr>
        <w:widowControl/>
      </w:pPr>
      <w:r>
        <w:t>未取材不写送检待回：符合预期。</w:t>
      </w:r>
    </w:p>
    <w:p>
      <w:pPr>
        <w:widowControl/>
      </w:pPr>
      <w:r>
        <w:t>未知取材不写送检待回：符合预期。</w:t>
      </w:r>
    </w:p>
    <w:p>
      <w:pPr>
        <w:widowControl/>
      </w:pPr>
      <w:r>
        <w:t>取材未送检不写送检待回：符合预期。</w:t>
      </w:r>
    </w:p>
    <w:p>
      <w:pPr>
        <w:widowControl/>
      </w:pPr>
      <w:r>
        <w:t>已回报不写送检待回：符合预期。</w:t>
      </w:r>
    </w:p>
    <w:p>
      <w:pPr>
        <w:widowControl/>
      </w:pPr>
      <w:r>
        <w:t>已取且送检未回可待回：符合预期。</w:t>
      </w:r>
    </w:p>
    <w:p>
      <w:pPr>
        <w:widowControl/>
      </w:pPr>
      <w:r>
        <w:t>登记日为0：符合预期。</w:t>
      </w:r>
    </w:p>
    <w:p>
      <w:pPr>
        <w:widowControl/>
      </w:pPr>
      <w:r>
        <w:t>次日为1：符合预期。</w:t>
      </w:r>
    </w:p>
    <w:p>
      <w:pPr>
        <w:widowControl/>
      </w:pPr>
      <w:r>
        <w:t>取消不算术后日：符合预期。</w:t>
      </w:r>
    </w:p>
    <w:p>
      <w:pPr>
        <w:widowControl/>
      </w:pPr>
      <w:r>
        <w:t>跨午夜登记冲突不盲算：符合预期。</w:t>
      </w:r>
    </w:p>
    <w:p>
      <w:pPr>
        <w:widowControl/>
      </w:pPr>
      <w:r>
        <w:t>负日期不算：符合预期。</w:t>
      </w:r>
    </w:p>
    <w:p>
      <w:pPr>
        <w:widowControl/>
      </w:pPr>
      <w:r>
        <w:t>多事件分别计日：符合预期。</w:t>
      </w:r>
    </w:p>
    <w:p>
      <w:pPr>
        <w:widowControl/>
      </w:pPr>
      <w:r>
        <w:t>评分缺项不作0：符合预期。</w:t>
      </w:r>
    </w:p>
    <w:p>
      <w:pPr>
        <w:widowControl/>
      </w:pPr>
      <w:r>
        <w:t>未知分项不作0：符合预期。</w:t>
      </w:r>
    </w:p>
    <w:p>
      <w:pPr>
        <w:widowControl/>
      </w:pPr>
      <w:r>
        <w:t>真实0不当未知：符合预期。</w:t>
      </w:r>
    </w:p>
    <w:p>
      <w:pPr>
        <w:widowControl/>
      </w:pPr>
      <w:r>
        <w:t>恢复计划不是执行：符合预期。</w:t>
      </w:r>
    </w:p>
    <w:p>
      <w:pPr>
        <w:widowControl/>
      </w:pPr>
      <w:r>
        <w:t>备血不是输注：符合预期。</w:t>
      </w:r>
    </w:p>
    <w:p>
      <w:bookmarkStart w:id="14" w:name="s14"/>
      <w:pPr>
        <w:pStyle w:val="Heading1"/>
      </w:pPr>
      <w:r>
        <w:t>逐条来源核验登记</w:t>
      </w:r>
      <w:bookmarkEnd w:id="14"/>
    </w:p>
    <w:p>
      <w:pPr>
        <w:pStyle w:val="Heading2"/>
      </w:pPr>
      <w:r>
        <w:t>R01 病历书写基本规范</w:t>
      </w:r>
    </w:p>
    <w:p>
      <w:pPr>
        <w:widowControl/>
      </w:pPr>
      <w:r>
        <w:t>发布机构：原卫生部。版本年份：2010。核验日期：2026-10-26。</w:t>
      </w:r>
    </w:p>
    <w:p>
      <w:pPr>
        <w:widowControl/>
      </w:pPr>
      <w:r>
        <w:t>实际核验层级：官方发布索引与规范信息；直接正文抓取遇412，未据此新增精确时限。</w:t>
      </w:r>
    </w:p>
    <w:p>
      <w:pPr>
        <w:widowControl/>
      </w:pPr>
      <w:r>
        <w:t>适用章节：全模块真实性及基本文书栏目。</w:t>
      </w:r>
    </w:p>
    <w:p>
      <w:pPr>
        <w:widowControl/>
      </w:pPr>
      <w:r>
        <w:t>来源：https://www.nhc.gov.cn/wjw/c100175/201002/b1bec53d90f243e0861529723f00221a.shtml</w:t>
      </w:r>
    </w:p>
    <w:p>
      <w:pPr>
        <w:pStyle w:val="Heading2"/>
      </w:pPr>
      <w:r>
        <w:t>R02 医疗质量安全核心制度要点</w:t>
      </w:r>
    </w:p>
    <w:p>
      <w:pPr>
        <w:widowControl/>
      </w:pPr>
      <w:r>
        <w:t>发布机构：国家卫生健康委员会。版本年份：2018。核验日期：2026-10-26。</w:t>
      </w:r>
    </w:p>
    <w:p>
      <w:pPr>
        <w:widowControl/>
      </w:pPr>
      <w:r>
        <w:t>实际核验层级：官方通知及制度文本可访问。</w:t>
      </w:r>
    </w:p>
    <w:p>
      <w:pPr>
        <w:widowControl/>
      </w:pPr>
      <w:r>
        <w:t>适用章节：查房 会诊 危急值 抢救和记录责任。</w:t>
      </w:r>
    </w:p>
    <w:p>
      <w:pPr>
        <w:widowControl/>
      </w:pPr>
      <w:r>
        <w:t>来源：https://www.nhc.gov.cn/yzygj/c100068/201804/42ab2552298047679cd6ec733f233862.shtml</w:t>
      </w:r>
    </w:p>
    <w:p>
      <w:pPr>
        <w:pStyle w:val="Heading2"/>
      </w:pPr>
      <w:r>
        <w:t>R03 电子病历应用管理规范 试行</w:t>
      </w:r>
    </w:p>
    <w:p>
      <w:pPr>
        <w:widowControl/>
      </w:pPr>
      <w:r>
        <w:t>发布机构：原国家卫生计生委 国家中医药管理局。版本年份：2017。核验日期：2026-10-26。</w:t>
      </w:r>
    </w:p>
    <w:p>
      <w:pPr>
        <w:widowControl/>
      </w:pPr>
      <w:r>
        <w:t>实际核验层级：官方正文可访问。</w:t>
      </w:r>
    </w:p>
    <w:p>
      <w:pPr>
        <w:widowControl/>
      </w:pPr>
      <w:r>
        <w:t>适用章节：身份唯一性 权限 修改留痕与签署。</w:t>
      </w:r>
    </w:p>
    <w:p>
      <w:pPr>
        <w:widowControl/>
      </w:pPr>
      <w:r>
        <w:t>来源：https://www.nhc.gov.cn/mohwsbwstjxxzx/s8553/201702/ebe31b47c1ea4bcfaed973fb8806992c.shtml</w:t>
      </w:r>
    </w:p>
    <w:p>
      <w:pPr>
        <w:pStyle w:val="Heading2"/>
      </w:pPr>
      <w:r>
        <w:t>R04 消化内镜诊疗技术临床应用管理规范 2019年版</w:t>
      </w:r>
    </w:p>
    <w:p>
      <w:pPr>
        <w:widowControl/>
      </w:pPr>
      <w:r>
        <w:t>发布机构：国家卫生健康委办公厅。版本年份：2019。核验日期：2026-10-26。</w:t>
      </w:r>
    </w:p>
    <w:p>
      <w:pPr>
        <w:widowControl/>
      </w:pPr>
      <w:r>
        <w:t>实际核验层级：官方附件正文及发布索引；检索未能确认同名替代版，不称绝对最新。</w:t>
      </w:r>
    </w:p>
    <w:p>
      <w:pPr>
        <w:widowControl/>
      </w:pPr>
      <w:r>
        <w:t>适用章节：机构和人员准入 技术能力 操作记录边界。</w:t>
      </w:r>
    </w:p>
    <w:p>
      <w:pPr>
        <w:widowControl/>
      </w:pPr>
      <w:r>
        <w:t>来源：https://www.nhc.gov.cn/yzygj/c100068/201912/9be34a67211b4ce9a3344cb85638e987/files/1733999173171_88380.pdf</w:t>
      </w:r>
    </w:p>
    <w:p>
      <w:pPr>
        <w:pStyle w:val="Heading2"/>
      </w:pPr>
      <w:r>
        <w:t>R05 消化内镜诊疗技术医疗质量控制指标 2022年版</w:t>
      </w:r>
    </w:p>
    <w:p>
      <w:pPr>
        <w:widowControl/>
      </w:pPr>
      <w:r>
        <w:t>发布机构：国家卫生健康委办公厅。版本年份：2022。核验日期：2026-10-26。</w:t>
      </w:r>
    </w:p>
    <w:p>
      <w:pPr>
        <w:widowControl/>
      </w:pPr>
      <w:r>
        <w:t>实际核验层级：官方PDF可访问。</w:t>
      </w:r>
    </w:p>
    <w:p>
      <w:pPr>
        <w:widowControl/>
      </w:pPr>
      <w:r>
        <w:t>适用章节：内镜质量记录和指标定义；机构指标不变成患者已检查事实。</w:t>
      </w:r>
    </w:p>
    <w:p>
      <w:pPr>
        <w:widowControl/>
      </w:pPr>
      <w:r>
        <w:t>来源：https://www.nhc.gov.cn/yzygj/c100068/202205/164e6556f6d34c33a3344fec9a2c5074/files/1733999800103_94149.pdf</w:t>
      </w:r>
    </w:p>
    <w:p>
      <w:pPr>
        <w:pStyle w:val="Heading2"/>
      </w:pPr>
      <w:r>
        <w:t>R06 消化内镜诊疗镇静及麻醉管理中国指南 2026版</w:t>
      </w:r>
    </w:p>
    <w:p>
      <w:pPr>
        <w:widowControl/>
      </w:pPr>
      <w:r>
        <w:t>发布机构：国家消化内科专业医疗质量控制中心 国家麻醉专业医疗质量控制中心 中国医师协会内镜医师分会 中国日间手术合作联盟麻醉专业委员会。版本年份：2026。核验日期：2026-10-26。</w:t>
      </w:r>
    </w:p>
    <w:p>
      <w:pPr>
        <w:widowControl/>
      </w:pPr>
      <w:r>
        <w:t>实际核验层级：原刊题录及13页PDF已获取并提取，核对术前评估 监测 恢复与离院相关部分；未作全推荐逐条转录。</w:t>
      </w:r>
    </w:p>
    <w:p>
      <w:pPr>
        <w:widowControl/>
      </w:pPr>
      <w:r>
        <w:t>适用章节：05无痛内镜 06呼吸循环异常 07麻醉事实核对 09离院。</w:t>
      </w:r>
    </w:p>
    <w:p>
      <w:pPr>
        <w:widowControl/>
      </w:pPr>
      <w:r>
        <w:t>来源：https://xhyxzz.pumch.cn/article/doi/10.12290/xhyxzz.2026-0168?viewType=HTML</w:t>
      </w:r>
    </w:p>
    <w:p>
      <w:pPr>
        <w:widowControl/>
      </w:pPr>
      <w:r>
        <w:t>DOI：10.12290/xhyxzz.2026-0168</w:t>
      </w:r>
    </w:p>
    <w:p>
      <w:pPr>
        <w:pStyle w:val="Heading2"/>
      </w:pPr>
      <w:r>
        <w:t>R07 中国胃食管反流病诊疗规范</w:t>
      </w:r>
    </w:p>
    <w:p>
      <w:pPr>
        <w:widowControl/>
      </w:pPr>
      <w:r>
        <w:t>发布机构：中国健康促进基金会及中华医学会消化病学分会相关学组 协作组。版本年份：2023。核验日期：2026-10-26。</w:t>
      </w:r>
    </w:p>
    <w:p>
      <w:pPr>
        <w:widowControl/>
      </w:pPr>
      <w:r>
        <w:t>实际核验层级：原刊正文页面与摘要可访问。</w:t>
      </w:r>
    </w:p>
    <w:p>
      <w:pPr>
        <w:widowControl/>
      </w:pPr>
      <w:r>
        <w:t>适用章节：101反流诊断流程 内镜和功能检查边界。</w:t>
      </w:r>
    </w:p>
    <w:p>
      <w:pPr>
        <w:widowControl/>
      </w:pPr>
      <w:r>
        <w:t>来源：https://cs.medjournals.cn/article/en/doi/full/10.3760/cma.j.cn311367-20230626-00289</w:t>
      </w:r>
    </w:p>
    <w:p>
      <w:pPr>
        <w:widowControl/>
      </w:pPr>
      <w:r>
        <w:t>DOI：10.3760/cma.j.cn311367-20230626-00289</w:t>
      </w:r>
    </w:p>
    <w:p>
      <w:pPr>
        <w:pStyle w:val="Heading2"/>
      </w:pPr>
      <w:r>
        <w:t>R08 中国慢性胃炎诊治指南 2022年 上海</w:t>
      </w:r>
    </w:p>
    <w:p>
      <w:pPr>
        <w:widowControl/>
      </w:pPr>
      <w:r>
        <w:t>发布机构：中华医学会消化病学分会。版本年份：2022版 2023发表。核验日期：2026-10-26。</w:t>
      </w:r>
    </w:p>
    <w:p>
      <w:pPr>
        <w:widowControl/>
      </w:pPr>
      <w:r>
        <w:t>实际核验层级：原刊题录与试读；全文需权限；大学机构库仅作辅助题录比对。</w:t>
      </w:r>
    </w:p>
    <w:p>
      <w:pPr>
        <w:widowControl/>
      </w:pPr>
      <w:r>
        <w:t>适用章节：102胃炎 萎缩肠化 病理分层及风险随访。</w:t>
      </w:r>
    </w:p>
    <w:p>
      <w:pPr>
        <w:widowControl/>
      </w:pPr>
      <w:r>
        <w:t>来源：https://rs.yiigle.com/cmaid/1457467</w:t>
      </w:r>
    </w:p>
    <w:p>
      <w:pPr>
        <w:pStyle w:val="Heading2"/>
      </w:pPr>
      <w:r>
        <w:t>R09 2022中国幽门螺杆菌感染治疗指南 及2026成人实践指南更新</w:t>
      </w:r>
    </w:p>
    <w:p>
      <w:pPr>
        <w:widowControl/>
      </w:pPr>
      <w:r>
        <w:t>发布机构：中华医学会消化病学分会幽门螺杆菌学组。版本年份：2022及2026。核验日期：2026-10-26。</w:t>
      </w:r>
    </w:p>
    <w:p>
      <w:pPr>
        <w:widowControl/>
      </w:pPr>
      <w:r>
        <w:t>实际核验层级：2026原始指南PubMed题录摘要及原刊目录已核；未获取2026全文。2022学会正文 https://www.jsma.net.cn/cn/zwh/content.aspx?committeeId=97&amp;oid=62087 可访问。2022不得称最新版。</w:t>
      </w:r>
    </w:p>
    <w:p>
      <w:pPr>
        <w:widowControl/>
      </w:pPr>
      <w:r>
        <w:t>适用章节：102和07现症感染 用药史 个体根除和复查；不从摘要自动填新方案剂量。</w:t>
      </w:r>
    </w:p>
    <w:p>
      <w:pPr>
        <w:widowControl/>
      </w:pPr>
      <w:r>
        <w:t>来源：https://pubmed.ncbi.nlm.nih.gov/42427040/</w:t>
      </w:r>
    </w:p>
    <w:p>
      <w:pPr>
        <w:widowControl/>
      </w:pPr>
      <w:r>
        <w:t>DOI：2026 10.3760/cma.j.cn112138-20260330-00183；2022 10.3760/cma.j.cn311367-20220929-00479</w:t>
      </w:r>
    </w:p>
    <w:p>
      <w:pPr>
        <w:pStyle w:val="Heading2"/>
      </w:pPr>
      <w:r>
        <w:t>R10 中国溃疡性结肠炎诊治指南 2023年 西安</w:t>
      </w:r>
    </w:p>
    <w:p>
      <w:pPr>
        <w:widowControl/>
      </w:pPr>
      <w:r>
        <w:t>发布机构：中华医学会消化病学分会炎症性肠病学组等 原刊署名为准。版本年份：2023版 2024发表。核验日期：2026-10-26。</w:t>
      </w:r>
    </w:p>
    <w:p>
      <w:pPr>
        <w:widowControl/>
      </w:pPr>
      <w:r>
        <w:t>实际核验层级：原刊指南专题题录和摘要；未获得全篇授权正文。</w:t>
      </w:r>
    </w:p>
    <w:p>
      <w:pPr>
        <w:widowControl/>
      </w:pPr>
      <w:r>
        <w:t>适用章节：104诊断证据 范围活动与治疗目标。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DOI：10.3760/cma.j.cn101480-20240123-00017</w:t>
      </w:r>
    </w:p>
    <w:p>
      <w:pPr>
        <w:pStyle w:val="Heading2"/>
      </w:pPr>
      <w:r>
        <w:t>R11 中国克罗恩病诊治指南 2023年 广州</w:t>
      </w:r>
    </w:p>
    <w:p>
      <w:pPr>
        <w:widowControl/>
      </w:pPr>
      <w:r>
        <w:t>发布机构：中华医学会消化病学分会炎症性肠病学组等 原刊署名为准。版本年份：2023版 2024发表。核验日期：2026-10-26。</w:t>
      </w:r>
    </w:p>
    <w:p>
      <w:pPr>
        <w:widowControl/>
      </w:pPr>
      <w:r>
        <w:t>实际核验层级：原刊指南专题题录和摘要；精确推荐待全文核对。</w:t>
      </w:r>
    </w:p>
    <w:p>
      <w:pPr>
        <w:widowControl/>
      </w:pPr>
      <w:r>
        <w:t>适用章节：104综合诊断 结构并发症与长期目标。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DOI：10.3760/cma.j.cn101480-20240108-00006</w:t>
      </w:r>
    </w:p>
    <w:p>
      <w:pPr>
        <w:pStyle w:val="Heading2"/>
      </w:pPr>
      <w:r>
        <w:t>R12 炎症性肠病营养治疗专家共识 第三版 及小肠克罗恩病的内镜诊治共识 2024 上海</w:t>
      </w:r>
    </w:p>
    <w:p>
      <w:pPr>
        <w:widowControl/>
      </w:pPr>
      <w:r>
        <w:t>发布机构：中华炎性肠病杂志原始共识作者组；完整组织署名需原文补核。版本年份：均2025发表。核验日期：2026-10-26。</w:t>
      </w:r>
    </w:p>
    <w:p>
      <w:pPr>
        <w:widowControl/>
      </w:pPr>
      <w:r>
        <w:t>实际核验层级：原刊目录确认题名 年份 DOI，完整作者组与细则待原文核；不冒称营养剂量已核。</w:t>
      </w:r>
    </w:p>
    <w:p>
      <w:pPr>
        <w:widowControl/>
      </w:pPr>
      <w:r>
        <w:t>适用章节：104及07 09营养和小肠内镜决策资料需求。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DOI：营养10.3760/cma.j.cn101480-20241230-00148；小肠10.3760/cma.j.cn101480-20250103-00004</w:t>
      </w:r>
    </w:p>
    <w:p>
      <w:pPr>
        <w:pStyle w:val="Heading2"/>
      </w:pPr>
      <w:r>
        <w:t>R13 肝硬化临床诊治管理指南 2025版</w:t>
      </w:r>
    </w:p>
    <w:p>
      <w:pPr>
        <w:widowControl/>
      </w:pPr>
      <w:r>
        <w:t>发布机构：中华医学会肝病学分会。版本年份：2025。核验日期：2026-10-26。</w:t>
      </w:r>
    </w:p>
    <w:p>
      <w:pPr>
        <w:widowControl/>
      </w:pPr>
      <w:r>
        <w:t>实际核验层级：原始中文指南索引和可检索正文片段，直接全文页遇验证；不声称全文全部推荐复核。</w:t>
      </w:r>
    </w:p>
    <w:p>
      <w:pPr>
        <w:widowControl/>
      </w:pPr>
      <w:r>
        <w:t>适用章节：105肝硬化病因 储备 失代偿与长期管理。</w:t>
      </w:r>
    </w:p>
    <w:p>
      <w:pPr>
        <w:widowControl/>
      </w:pPr>
      <w:r>
        <w:t>来源：https://pmc.ncbi.nlm.nih.gov/articles/PMC12861852/</w:t>
      </w:r>
    </w:p>
    <w:p>
      <w:pPr>
        <w:widowControl/>
      </w:pPr>
      <w:r>
        <w:t>DOI：10.3760/cma.j.cn501113-20250728-00298</w:t>
      </w:r>
    </w:p>
    <w:p>
      <w:pPr>
        <w:pStyle w:val="Heading2"/>
      </w:pPr>
      <w:r>
        <w:t>R14 肝硬化腹水诊疗指南 2023年版</w:t>
      </w:r>
    </w:p>
    <w:p>
      <w:pPr>
        <w:widowControl/>
      </w:pPr>
      <w:r>
        <w:t>发布机构：中华医学会肝病学分会。版本年份：2023。核验日期：2026-10-26。</w:t>
      </w:r>
    </w:p>
    <w:p>
      <w:pPr>
        <w:widowControl/>
      </w:pPr>
      <w:r>
        <w:t>实际核验层级：原始中文指南正文索引与可检索部分；未进行剂量条款全核。</w:t>
      </w:r>
    </w:p>
    <w:p>
      <w:pPr>
        <w:widowControl/>
      </w:pPr>
      <w:r>
        <w:t>适用章节：105腹水 SBP及HRS鉴别 07液体利尿 09监测。</w:t>
      </w:r>
    </w:p>
    <w:p>
      <w:pPr>
        <w:widowControl/>
      </w:pPr>
      <w:r>
        <w:t>来源：https://pmc.ncbi.nlm.nih.gov/articles/PMC12814629/</w:t>
      </w:r>
    </w:p>
    <w:p>
      <w:pPr>
        <w:pStyle w:val="Heading2"/>
      </w:pPr>
      <w:r>
        <w:t>R15 肝硬化肝性脑病诊疗指南 2024年版</w:t>
      </w:r>
    </w:p>
    <w:p>
      <w:pPr>
        <w:widowControl/>
      </w:pPr>
      <w:r>
        <w:t>发布机构：中华医学会肝病学分会。版本年份：2024。核验日期：2026-10-26。</w:t>
      </w:r>
    </w:p>
    <w:p>
      <w:pPr>
        <w:widowControl/>
      </w:pPr>
      <w:r>
        <w:t>实际核验层级：原始中文指南索引和正文片段；直接页有验证。</w:t>
      </w:r>
    </w:p>
    <w:p>
      <w:pPr>
        <w:widowControl/>
      </w:pPr>
      <w:r>
        <w:t>适用章节：105及06脑病临床鉴别 诱因和监测。</w:t>
      </w:r>
    </w:p>
    <w:p>
      <w:pPr>
        <w:widowControl/>
      </w:pPr>
      <w:r>
        <w:t>来源：https://pmc.ncbi.nlm.nih.gov/articles/PMC12898777/</w:t>
      </w:r>
    </w:p>
    <w:p>
      <w:pPr>
        <w:pStyle w:val="Heading2"/>
      </w:pPr>
      <w:r>
        <w:t>R16 中国急性胰腺炎诊治指南 2021</w:t>
      </w:r>
    </w:p>
    <w:p>
      <w:pPr>
        <w:widowControl/>
      </w:pPr>
      <w:r>
        <w:t>发布机构：中华医学会外科学分会胰腺外科学组等原刊作者组。版本年份：2021。核验日期：2026-10-26。</w:t>
      </w:r>
    </w:p>
    <w:p>
      <w:pPr>
        <w:widowControl/>
      </w:pPr>
      <w:r>
        <w:t>实际核验层级：原刊题录摘要可核；作为已核中国基础版，不宣称最新或穷尽后续更新。</w:t>
      </w:r>
    </w:p>
    <w:p>
      <w:pPr>
        <w:widowControl/>
      </w:pPr>
      <w:r>
        <w:t>适用章节：106及107胰腺炎诊断与动态严重度。</w:t>
      </w:r>
    </w:p>
    <w:p>
      <w:pPr>
        <w:widowControl/>
      </w:pPr>
      <w:r>
        <w:t>来源：https://rs.yiigle.com/cmaid/1331236</w:t>
      </w:r>
    </w:p>
    <w:p>
      <w:pPr>
        <w:pStyle w:val="Heading2"/>
      </w:pPr>
      <w:r>
        <w:t>R17 American College of Gastroenterology Guidelines Management of Acute Pancreatitis</w:t>
      </w:r>
    </w:p>
    <w:p>
      <w:pPr>
        <w:widowControl/>
      </w:pPr>
      <w:r>
        <w:t>发布机构：ACG。版本年份：2024。核验日期：2026-10-26。</w:t>
      </w:r>
    </w:p>
    <w:p>
      <w:pPr>
        <w:widowControl/>
      </w:pPr>
      <w:r>
        <w:t>实际核验层级：原始指南摘要和书目；国际补充。</w:t>
      </w:r>
    </w:p>
    <w:p>
      <w:pPr>
        <w:widowControl/>
      </w:pPr>
      <w:r>
        <w:t>适用章节：106灌注营养 病因和器官评价的原则；2025国际修订另需全文补核。</w:t>
      </w:r>
    </w:p>
    <w:p>
      <w:pPr>
        <w:widowControl/>
      </w:pPr>
      <w:r>
        <w:t>来源：https://pubmed.ncbi.nlm.nih.gov/38857482/</w:t>
      </w:r>
    </w:p>
    <w:p>
      <w:pPr>
        <w:pStyle w:val="Heading2"/>
      </w:pPr>
      <w:r>
        <w:t>R18 急性非静脉曲张性上消化道出血诊治指南 2018年 杭州</w:t>
      </w:r>
    </w:p>
    <w:p>
      <w:pPr>
        <w:widowControl/>
      </w:pPr>
      <w:r>
        <w:t>发布机构：中华内科 中华医学 中华消化 中华消化内镜相关编委会及中国医师协会内镜相关专委会。版本年份：2018版 2019多刊发表。核验日期：2026-10-26。</w:t>
      </w:r>
    </w:p>
    <w:p>
      <w:pPr>
        <w:widowControl/>
      </w:pPr>
      <w:r>
        <w:t>实际核验层级：2018杭州成人原始指南PubMed题录摘要已核；不将儿童2024指南当成人更新；精确时窗和剂量仍需原文与院内路径。</w:t>
      </w:r>
    </w:p>
    <w:p>
      <w:pPr>
        <w:widowControl/>
      </w:pPr>
      <w:r>
        <w:t>适用章节：107出血证据 复苏与止血衔接；精确时窗和剂量不据未完整原文自动生成。</w:t>
      </w:r>
    </w:p>
    <w:p>
      <w:pPr>
        <w:widowControl/>
      </w:pPr>
      <w:r>
        <w:t>来源：https://pubmed.ncbi.nlm.nih.gov/30803174/</w:t>
      </w:r>
    </w:p>
    <w:p>
      <w:pPr>
        <w:pStyle w:val="Heading2"/>
      </w:pPr>
      <w:r>
        <w:t>R19 中国ERCP指南 2018版</w:t>
      </w:r>
    </w:p>
    <w:p>
      <w:pPr>
        <w:widowControl/>
      </w:pPr>
      <w:r>
        <w:t>发布机构：中华医学会消化内镜学分会ERCP学组 中国医师协会消化医师分会胆胰学组 国家消化系统疾病临床医学研究中心。版本年份：2018。核验日期：2026-10-26。</w:t>
      </w:r>
    </w:p>
    <w:p>
      <w:pPr>
        <w:widowControl/>
      </w:pPr>
      <w:r>
        <w:t>实际核验层级：原始指南题名署名及期刊PDF首页索引可核；全文推荐未逐条复核，不称2018为最新。</w:t>
      </w:r>
    </w:p>
    <w:p>
      <w:pPr>
        <w:widowControl/>
      </w:pPr>
      <w:r>
        <w:t>适用章节：05及106 ERCP实际步骤 取石支架与并发症。</w:t>
      </w:r>
    </w:p>
    <w:p>
      <w:pPr>
        <w:widowControl/>
      </w:pPr>
      <w:r>
        <w:t>来源：https://doi.org/10.3760/cma.j.issn.1007-5232.2018.11.001</w:t>
      </w:r>
    </w:p>
    <w:p>
      <w:pPr>
        <w:widowControl/>
      </w:pPr>
      <w:r>
        <w:t>DOI：10.3760/cma.j.issn.1007-5232.2018.11.001</w:t>
      </w:r>
    </w:p>
    <w:p>
      <w:pPr>
        <w:pStyle w:val="Heading2"/>
      </w:pPr>
      <w:r>
        <w:t>R20 中国内镜超声引导下细针穿刺抽吸 活体组织检查术应用指南 精简版 2021年 上海</w:t>
      </w:r>
    </w:p>
    <w:p>
      <w:pPr>
        <w:widowControl/>
      </w:pPr>
      <w:r>
        <w:t>发布机构：中国医师协会超声内镜专家委员会。版本年份：2021。核验日期：2026-10-26。</w:t>
      </w:r>
    </w:p>
    <w:p>
      <w:pPr>
        <w:widowControl/>
      </w:pPr>
      <w:r>
        <w:t>实际核验层级：承办学会原始指南精简版正文已访问；旧抗栓条款与现行适用来源需并列权衡。</w:t>
      </w:r>
    </w:p>
    <w:p>
      <w:pPr>
        <w:widowControl/>
      </w:pPr>
      <w:r>
        <w:t>适用章节：04 05及106 EUS取材适应性 标本和阴性局限。</w:t>
      </w:r>
    </w:p>
    <w:p>
      <w:pPr>
        <w:widowControl/>
      </w:pPr>
      <w:r>
        <w:t>来源：https://www.shsma.org.cn/web/weixin/13209</w:t>
      </w:r>
    </w:p>
    <w:p>
      <w:pPr>
        <w:widowControl/>
      </w:pPr>
      <w:r>
        <w:t>DOI：10.3760/cma.j.cn311367-20210514-00280</w:t>
      </w:r>
    </w:p>
    <w:p>
      <w:pPr>
        <w:pStyle w:val="Heading2"/>
      </w:pPr>
      <w:r>
        <w:t>R21 抗栓药物治疗患者超级微创手术围手术期管理专家共识 2025 北京</w:t>
      </w:r>
    </w:p>
    <w:p>
      <w:pPr>
        <w:widowControl/>
      </w:pPr>
      <w:r>
        <w:t>发布机构：中华医学会消化内镜学分会等原刊作者组。版本年份：2025。核验日期：2026-10-26。</w:t>
      </w:r>
    </w:p>
    <w:p>
      <w:pPr>
        <w:widowControl/>
      </w:pPr>
      <w:r>
        <w:t>实际核验层级：原刊页面及可见共识内容；范围为超级微创手术，不外推所有普通内镜。</w:t>
      </w:r>
    </w:p>
    <w:p>
      <w:pPr>
        <w:widowControl/>
      </w:pPr>
      <w:r>
        <w:t>适用章节：05 07抗栓双风险 决策及执行时间轴。</w:t>
      </w:r>
    </w:p>
    <w:p>
      <w:pPr>
        <w:widowControl/>
      </w:pPr>
      <w:r>
        <w:t>来源：https://zhwcnjdzzz.cma-cmc.com.cn/CN/10.3877/cma.j.issn.2095-7157.2025.01.003</w:t>
      </w:r>
    </w:p>
    <w:p>
      <w:pPr>
        <w:widowControl/>
      </w:pPr>
      <w:r>
        <w:t>DOI：10.3877/cma.j.issn.2095-7157.2025.01.003</w:t>
      </w:r>
    </w:p>
    <w:p>
      <w:pPr>
        <w:pStyle w:val="Heading2"/>
      </w:pPr>
      <w:r>
        <w:t>R22 中国结直肠息肉冷切专家共识 2023年 杭州</w:t>
      </w:r>
    </w:p>
    <w:p>
      <w:pPr>
        <w:widowControl/>
      </w:pPr>
      <w:r>
        <w:t>发布机构：中华医学会消化内镜学分会。版本年份：2023。核验日期：2026-10-26。</w:t>
      </w:r>
    </w:p>
    <w:p>
      <w:pPr>
        <w:widowControl/>
      </w:pPr>
      <w:r>
        <w:t>实际核验层级：原刊题录和正文页面可访问。</w:t>
      </w:r>
    </w:p>
    <w:p>
      <w:pPr>
        <w:widowControl/>
      </w:pPr>
      <w:r>
        <w:t>适用章节：05及108冷切与其他方式分开 切除和病理评价。</w:t>
      </w:r>
    </w:p>
    <w:p>
      <w:pPr>
        <w:widowControl/>
      </w:pPr>
      <w:r>
        <w:t>来源：https://zhwcnjdzzz.cma-cmc.com.cn/CN/10.3877/cma.j.issn.2095-7157.2023.02.001</w:t>
      </w:r>
    </w:p>
    <w:p>
      <w:pPr>
        <w:widowControl/>
      </w:pPr>
      <w:r>
        <w:t>DOI：10.3877/cma.j.issn.2095-7157.2023.02.001</w:t>
      </w:r>
    </w:p>
    <w:p>
      <w:pPr>
        <w:pStyle w:val="Heading2"/>
      </w:pPr>
      <w:r>
        <w:t>R23 胃内镜黏膜下剥离术围手术期指南 2025版 及中国早期胃癌内镜诊治共识 2023 太原</w:t>
      </w:r>
    </w:p>
    <w:p>
      <w:pPr>
        <w:widowControl/>
      </w:pPr>
      <w:r>
        <w:t>发布机构：胃ESD 国家消化系统疾病临床医学研究中心 中华医学会消化内镜学分会 中国医师协会消化医师分会；早胃癌 中华医学会消化内镜学分会。版本年份：2025及2023版。核验日期：2026-10-26。</w:t>
      </w:r>
    </w:p>
    <w:p>
      <w:pPr>
        <w:widowControl/>
      </w:pPr>
      <w:r>
        <w:t>实际核验层级：2025原刊PDF链接获取失败，题录信息待原刊全文进一步核；2023太原原始文献SinoMed记录可核 https://www.sinomed.ac.cn/article.do?ui=2024383721 。不把解读或2017旧文当2025原文。</w:t>
      </w:r>
    </w:p>
    <w:p>
      <w:pPr>
        <w:widowControl/>
      </w:pPr>
      <w:r>
        <w:t>适用章节：05及108胃ESD围期资料要求与病理治愈性边界；不固化未核精确阈值。</w:t>
      </w:r>
    </w:p>
    <w:p>
      <w:pPr>
        <w:widowControl/>
      </w:pPr>
      <w:r>
        <w:t>来源：https://doi.org/10.3760/cma.j.cn321463-20250110-00017</w:t>
      </w:r>
    </w:p>
    <w:p>
      <w:pPr>
        <w:widowControl/>
      </w:pPr>
      <w:r>
        <w:t>DOI：2025 10.3760/cma.j.cn321463-20250110-00017</w:t>
      </w:r>
    </w:p>
    <w:p>
      <w:pPr>
        <w:pStyle w:val="Heading2"/>
      </w:pPr>
      <w:r>
        <w:t>R24 Colorectal polypectomy and endoscopic mucosal resection ESGE Guideline Update 2024</w:t>
      </w:r>
    </w:p>
    <w:p>
      <w:pPr>
        <w:widowControl/>
      </w:pPr>
      <w:r>
        <w:t>发布机构：ESGE。版本年份：2024。核验日期：2026-10-26。</w:t>
      </w:r>
    </w:p>
    <w:p>
      <w:pPr>
        <w:widowControl/>
      </w:pPr>
      <w:r>
        <w:t>实际核验层级：原始指南摘要和学会原始PDF https://www.esge.com/assets/downloads/pdfs/guidelines/2024_a-2304-3219.pdf 可查；国际补充。</w:t>
      </w:r>
    </w:p>
    <w:p>
      <w:pPr>
        <w:widowControl/>
      </w:pPr>
      <w:r>
        <w:t>适用章节：05及108结直肠切除方式和病理复评边界。</w:t>
      </w:r>
    </w:p>
    <w:p>
      <w:pPr>
        <w:widowControl/>
      </w:pPr>
      <w:r>
        <w:t>来源：https://pubmed.ncbi.nlm.nih.gov/38670139/</w:t>
      </w:r>
    </w:p>
    <w:p>
      <w:pPr>
        <w:pStyle w:val="Heading2"/>
      </w:pPr>
      <w:r>
        <w:t>R25 食管癌筛查与早诊早治方案 胃癌筛查与早诊早治方案 2024年版；胃癌诊疗指南2022年版</w:t>
      </w:r>
    </w:p>
    <w:p>
      <w:pPr>
        <w:widowControl/>
      </w:pPr>
      <w:r>
        <w:t>发布机构：国家卫生健康委办公厅；胃癌2022国家卫生健康委医政医管局。版本年份：2024及2022。核验日期：2026-10-26。</w:t>
      </w:r>
    </w:p>
    <w:p>
      <w:pPr>
        <w:widowControl/>
      </w:pPr>
      <w:r>
        <w:t>实际核验层级：2024官方方案正文；2022胃癌原刊记录 https://rs.yiigle.com/cmaid/1428599 。不是全消化肿瘤TNM通用更新。</w:t>
      </w:r>
    </w:p>
    <w:p>
      <w:pPr>
        <w:widowControl/>
      </w:pPr>
      <w:r>
        <w:t>适用章节：101 102 108癌前 早癌及病理分期所需字段；体系版本须另核。</w:t>
      </w:r>
    </w:p>
    <w:p>
      <w:pPr>
        <w:widowControl/>
      </w:pPr>
      <w:r>
        <w:t>来源：https://www.nhc.gov.cn/ylyjs/gzdt/202406/2bb28e7a39ce4734bee4e31ff5442e0f.shtml</w:t>
      </w:r>
    </w:p>
    <w:p>
      <w:pPr>
        <w:pStyle w:val="Heading2"/>
      </w:pPr>
      <w:r>
        <w:t>R26 软式内镜清洗消毒技术规范 WS 507 2016</w:t>
      </w:r>
    </w:p>
    <w:p>
      <w:pPr>
        <w:widowControl/>
      </w:pPr>
      <w:r>
        <w:t>发布机构：原国家卫生计生委。版本年份：2016发布 2017实施。核验日期：2026-10-26。</w:t>
      </w:r>
    </w:p>
    <w:p>
      <w:pPr>
        <w:widowControl/>
      </w:pPr>
      <w:r>
        <w:t>实际核验层级：官方标准页和PDF；全国标准信息平台现行状态已检索，不将相关设备标准更新等同替代本规范。</w:t>
      </w:r>
    </w:p>
    <w:p>
      <w:pPr>
        <w:widowControl/>
      </w:pPr>
      <w:r>
        <w:t>适用章节：05感染防控与追溯记录，不能凭模板证明已消毒。</w:t>
      </w:r>
    </w:p>
    <w:p>
      <w:pPr>
        <w:widowControl/>
      </w:pPr>
      <w:r>
        <w:t>来源：https://www.nhc.gov.cn/wjw/s9496/201701/491ec38efc884531801549cfb90d865d.shtml</w:t>
      </w:r>
    </w:p>
    <w:p>
      <w:pPr>
        <w:pStyle w:val="Heading2"/>
      </w:pPr>
      <w:r>
        <w:t>R27 中国消化内镜诊疗中心安全运行指南 2021</w:t>
      </w:r>
    </w:p>
    <w:p>
      <w:pPr>
        <w:widowControl/>
      </w:pPr>
      <w:r>
        <w:t>发布机构：国家消化内镜专业质控中心 中国医师协会内镜医师分会 中华医学会消化内镜学分会。版本年份：2021。核验日期：2026-10-26。</w:t>
      </w:r>
    </w:p>
    <w:p>
      <w:pPr>
        <w:widowControl/>
      </w:pPr>
      <w:r>
        <w:t>实际核验层级：国家专业质控中心原始指南目录确认题名年份；未完成全篇逐条核对。</w:t>
      </w:r>
    </w:p>
    <w:p>
      <w:pPr>
        <w:widowControl/>
      </w:pPr>
      <w:r>
        <w:t>适用章节：05功能分区 人员和恢复协作，不作为患者已实施事实。</w:t>
      </w:r>
    </w:p>
    <w:p>
      <w:pPr>
        <w:widowControl/>
      </w:pPr>
      <w:r>
        <w:t>来源：https://www.ndeis.cn/</w:t>
      </w:r>
    </w:p>
    <w:p>
      <w:pPr>
        <w:pStyle w:val="Heading2"/>
      </w:pPr>
      <w:r>
        <w:t>R28 Diagnosis and management of iatrogenic endoscopic perforations ESGE Position Statement Update 2020</w:t>
      </w:r>
    </w:p>
    <w:p>
      <w:pPr>
        <w:widowControl/>
      </w:pPr>
      <w:r>
        <w:t>发布机构：ESGE。版本年份：2020。核验日期：2026-10-26。</w:t>
      </w:r>
    </w:p>
    <w:p>
      <w:pPr>
        <w:widowControl/>
      </w:pPr>
      <w:r>
        <w:t>实际核验层级：原始声明书目，具体处置依现行院内路径与原文；中国ERCP十二指肠穿孔指南2023版另有原始文献线索待补核。</w:t>
      </w:r>
    </w:p>
    <w:p>
      <w:pPr>
        <w:widowControl/>
      </w:pPr>
      <w:r>
        <w:t>适用章节：06内镜穿孔疑诊和影像/外科协作；国际补充。</w:t>
      </w:r>
    </w:p>
    <w:p>
      <w:pPr>
        <w:widowControl/>
      </w:pPr>
      <w:r>
        <w:t>来源：https://doi.org/10.1055/a-1222-3191</w:t>
      </w:r>
    </w:p>
    <w:p>
      <w:pPr>
        <w:pStyle w:val="Heading2"/>
      </w:pPr>
      <w:r>
        <w:t>R29 International Digestive Endoscopy Network Consensus on management of antithrombotic agents</w:t>
      </w:r>
    </w:p>
    <w:p>
      <w:pPr>
        <w:widowControl/>
      </w:pPr>
      <w:r>
        <w:t>发布机构：IDEN。版本年份：2024。核验日期：2026-10-26。</w:t>
      </w:r>
    </w:p>
    <w:p>
      <w:pPr>
        <w:widowControl/>
      </w:pPr>
      <w:r>
        <w:t>实际核验层级：原始共识全文索引与摘要；国际补充而非中国处方准入。</w:t>
      </w:r>
    </w:p>
    <w:p>
      <w:pPr>
        <w:widowControl/>
      </w:pPr>
      <w:r>
        <w:t>适用章节：07围内镜出血和血栓风险，具体停药恢复以适用原文及团队。</w:t>
      </w:r>
    </w:p>
    <w:p>
      <w:pPr>
        <w:widowControl/>
      </w:pPr>
      <w:r>
        <w:t>来源：https://pmc.ncbi.nlm.nih.gov/articles/PMC12094006/</w:t>
      </w:r>
    </w:p>
    <w:p>
      <w:pPr>
        <w:pStyle w:val="Heading2"/>
      </w:pPr>
      <w:r>
        <w:t>R30 消化性溃疡诊断与治疗共识意见 2022年 上海</w:t>
      </w:r>
    </w:p>
    <w:p>
      <w:pPr>
        <w:widowControl/>
      </w:pPr>
      <w:r>
        <w:t>发布机构：中华消化杂志编辑委员会。版本年份：2022版 2023发表。核验日期：2026-10-26。</w:t>
      </w:r>
    </w:p>
    <w:p>
      <w:pPr>
        <w:widowControl/>
      </w:pPr>
      <w:r>
        <w:t>实际核验层级：原刊直接访问失败；题录及同期刊载线索已核，全文和条目等级待进一步核，不引入固定剂量。</w:t>
      </w:r>
    </w:p>
    <w:p>
      <w:pPr>
        <w:widowControl/>
      </w:pPr>
      <w:r>
        <w:t>适用章节：102溃疡病因、病理、并发症和随访资料。</w:t>
      </w:r>
    </w:p>
    <w:p>
      <w:pPr>
        <w:widowControl/>
      </w:pPr>
      <w:r>
        <w:t>来源：https://doi.org/10.3760/cma.j.cn311367-20230115-00022</w:t>
      </w:r>
    </w:p>
    <w:p>
      <w:pPr>
        <w:widowControl/>
      </w:pPr>
      <w:r>
        <w:t>DOI：10.3760/cma.j.cn311367-20230115-00022</w:t>
      </w:r>
    </w:p>
    <w:p>
      <w:pPr>
        <w:pStyle w:val="Heading2"/>
      </w:pPr>
      <w:r>
        <w:t>R31 肝硬化门静脉高压食管胃静脉曲张出血的防治指南 2022</w:t>
      </w:r>
    </w:p>
    <w:p>
      <w:pPr>
        <w:widowControl/>
      </w:pPr>
      <w:r>
        <w:t>发布机构：中华医学会肝病学分会等原指南作者组。版本年份：2022。核验日期：2026-10-26。</w:t>
      </w:r>
    </w:p>
    <w:p>
      <w:pPr>
        <w:widowControl/>
      </w:pPr>
      <w:r>
        <w:t>实际核验层级：2025肝硬化原始指南引用确认版本；2025曲张破裂出血专家共识存在后续线索，尚未完整核其原文，不能称2022绝对最新。</w:t>
      </w:r>
    </w:p>
    <w:p>
      <w:pPr>
        <w:widowControl/>
      </w:pPr>
      <w:r>
        <w:t>适用章节：105及107曲张来源证据 储备和序贯管理。</w:t>
      </w:r>
    </w:p>
    <w:p>
      <w:pPr>
        <w:widowControl/>
      </w:pPr>
      <w:r>
        <w:t>来源：https://pmc.ncbi.nlm.nih.gov/articles/PMC12861852/</w:t>
      </w:r>
    </w:p>
    <w:p>
      <w:pPr>
        <w:pStyle w:val="Heading2"/>
      </w:pPr>
      <w:r>
        <w:t>R32 肝衰竭诊治指南 2024年版</w:t>
      </w:r>
    </w:p>
    <w:p>
      <w:pPr>
        <w:widowControl/>
      </w:pPr>
      <w:r>
        <w:t>发布机构：中华医学会感染病学分会及肝病学分会相关学组 原刊完整署名为准。版本年份：2024版。核验日期：2026-10-26。</w:t>
      </w:r>
    </w:p>
    <w:p>
      <w:pPr>
        <w:widowControl/>
      </w:pPr>
      <w:r>
        <w:t>实际核验层级：原始中文指南正文索引可检索；2025慢加急单独指南需进一步核原文。</w:t>
      </w:r>
    </w:p>
    <w:p>
      <w:pPr>
        <w:widowControl/>
      </w:pPr>
      <w:r>
        <w:t>适用章节：105 06及107肝衰竭类型与器官证据边界。</w:t>
      </w:r>
    </w:p>
    <w:p>
      <w:pPr>
        <w:widowControl/>
      </w:pPr>
      <w:r>
        <w:t>来源：https://pmc.ncbi.nlm.nih.gov/articles/PMC12899238/</w:t>
      </w:r>
    </w:p>
    <w:p>
      <w:pPr>
        <w:pStyle w:val="Heading2"/>
      </w:pPr>
      <w:r>
        <w:t>R33 Rome V Criteria 及Rome IV历史版本</w:t>
      </w:r>
    </w:p>
    <w:p>
      <w:pPr>
        <w:widowControl/>
      </w:pPr>
      <w:r>
        <w:t>发布机构：The Rome Foundation。版本年份：2026 V；2016 IV历史。核验日期：2026-10-26。</w:t>
      </w:r>
    </w:p>
    <w:p>
      <w:pPr>
        <w:widowControl/>
      </w:pPr>
      <w:r>
        <w:t>实际核验层级：基金会原始标准页已打开，确认成人IBS等条目；不把Rome IV称现行最新版，具体亚型按所用原文。</w:t>
      </w:r>
    </w:p>
    <w:p>
      <w:pPr>
        <w:widowControl/>
      </w:pPr>
      <w:r>
        <w:t>适用章节：101 102 103功能性胃肠病，必须明示体系版本。</w:t>
      </w:r>
    </w:p>
    <w:p>
      <w:pPr>
        <w:widowControl/>
      </w:pPr>
      <w:r>
        <w:t>来源：https://theromefoundation.org/rome-v-criteria/</w:t>
      </w:r>
    </w:p>
    <w:p>
      <w:pPr>
        <w:pStyle w:val="Heading2"/>
      </w:pPr>
      <w:r>
        <w:t>R34 SHEA IDSA Clinical Practice Guideline for Clostridioides difficile infection</w:t>
      </w:r>
    </w:p>
    <w:p>
      <w:pPr>
        <w:widowControl/>
      </w:pPr>
      <w:r>
        <w:t>发布机构：SHEA IDSA。版本年份：2017版 2018发表；2021聚焦更新。核验日期：2026-10-26。</w:t>
      </w:r>
    </w:p>
    <w:p>
      <w:pPr>
        <w:widowControl/>
      </w:pPr>
      <w:r>
        <w:t>实际核验层级：学会原始诊断指南及2021治疗聚焦更新页可访问，2021未替换所有诊断章节。</w:t>
      </w:r>
    </w:p>
    <w:p>
      <w:pPr>
        <w:widowControl/>
      </w:pPr>
      <w:r>
        <w:t>适用章节：103艰难梭菌感染与定植、检测算法和治疗状态。</w:t>
      </w:r>
    </w:p>
    <w:p>
      <w:pPr>
        <w:widowControl/>
      </w:pPr>
      <w:r>
        <w:t>来源：https://www.idsociety.org/practice-guideline/clostridium-difficile/</w:t>
      </w:r>
    </w:p>
    <w:p>
      <w:pPr>
        <w:pStyle w:val="Heading2"/>
      </w:pPr>
      <w:r>
        <w:t>R35 胃和十二指肠息肉诊断与治疗专家共识</w:t>
      </w:r>
    </w:p>
    <w:p>
      <w:pPr>
        <w:widowControl/>
      </w:pPr>
      <w:r>
        <w:t>发布机构：中华消化内镜杂志原文作者组，完整发布组织待原刊核。版本年份：2026发表线索。核验日期：2026-10-26。</w:t>
      </w:r>
    </w:p>
    <w:p>
      <w:pPr>
        <w:widowControl/>
      </w:pPr>
      <w:r>
        <w:t>实际核验层级：原刊摘要和题名可核，完整组织和年份细节待原文；仅登记更新，不据此写固定方案。</w:t>
      </w:r>
    </w:p>
    <w:p>
      <w:pPr>
        <w:widowControl/>
      </w:pPr>
      <w:r>
        <w:t>适用章节：108胃十二指肠息肉的后续维护。</w:t>
      </w:r>
    </w:p>
    <w:p>
      <w:pPr>
        <w:widowControl/>
      </w:pPr>
      <w:r>
        <w:t>来源：https://rs.yiigle.com/cmaid/1695921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10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="Hiragino Sans GB" w:hAnsi="Hiragino Sans GB" w:eastAsia="Hiragino Sans GB" w:cs="Hiragino Sans GB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81" w:lineRule="auto" w:after="40"/>
    </w:pPr>
    <w:rPr>
      <w:rFonts w:ascii="Hiragino Sans GB" w:hAnsi="Hiragino Sans GB" w:eastAsia="Hiragino Sans GB" w:cs="Hiragino Sans GB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消化内科病历最终质控诊断修正及时间轴一致性审查库</dc:title>
  <dc:subject>消化内科含胃肠镜AI病历书写系统V1.0</dc:subject>
  <dc:creator>病历模板库</dc:creator>
  <cp:keywords>消化内科 胃肠镜 医学文书 真实性 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