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104 脾脏外科及门静脉高压相关外科专病模板库</w:t>
      </w:r>
    </w:p>
    <w:p>
      <w:pPr>
        <w:pStyle w:val="Subtitle"/>
      </w:pPr>
      <w:r>
        <w:t>普外科 肝胆胰脾胃肠肛肠 AI病历书写系统</w:t>
      </w:r>
    </w:p>
    <w:p>
      <w:r>
        <w:t>版本 V2.0</w:t>
        <w:br/>
        <w:t>架构定位 第三级 专病模板</w:t>
        <w:br/>
        <w:t>建设与核验日期 2026年10月26日</w:t>
        <w:br/>
        <w:t>适用对象 普外科责任医师与病历质控人员</w:t>
      </w:r>
    </w:p>
    <w:p>
      <w:r>
        <w:t>用于辅助整理真实临床资料、形成待责任医师审核的医学文书及质量核查。使用前必须读取01的真实性、证据和治疗状态规则。</w:t>
      </w:r>
    </w:p>
    <w:p>
      <w:pPr>
        <w:pStyle w:val="Heading1"/>
      </w:pPr>
      <w:r>
        <w:t>模块功能与调用条件</w:t>
      </w:r>
    </w:p>
    <w:p>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r>
        <w:t>本模块按00索引由11识别任务后调用；当所需专科资料和事实状态不足时先核对，不自行补全。</w:t>
      </w:r>
    </w:p>
    <w:p>
      <w:r>
        <w:br w:type="page"/>
      </w:r>
    </w:p>
    <w:p>
      <w:pPr>
        <w:pStyle w:val="Heading1"/>
      </w:pPr>
      <w:r>
        <w:t>目录</w:t>
      </w:r>
    </w:p>
    <w:p>
      <w:pPr>
        <w:spacing w:after="60"/>
        <w:ind w:left="0"/>
      </w:pPr>
      <w:hyperlink w:anchor="s0">
        <w:r>
          <w:t>专科范围与调用入口</w:t>
        </w:r>
      </w:hyperlink>
    </w:p>
    <w:p>
      <w:pPr>
        <w:spacing w:after="60"/>
        <w:ind w:left="227"/>
      </w:pPr>
      <w:hyperlink w:anchor="s1">
        <w:r>
          <w:t>脾囊肿良性肿瘤恶性肿瘤及占位待查 临床知识与执行路径</w:t>
        </w:r>
      </w:hyperlink>
    </w:p>
    <w:p>
      <w:pPr>
        <w:spacing w:after="60"/>
        <w:ind w:left="227"/>
      </w:pPr>
      <w:hyperlink w:anchor="s12">
        <w:r>
          <w:t>脾肿大脾功能亢进与门静脉高压 临床知识与执行路径</w:t>
        </w:r>
      </w:hyperlink>
    </w:p>
    <w:p>
      <w:pPr>
        <w:spacing w:after="60"/>
        <w:ind w:left="227"/>
      </w:pPr>
      <w:hyperlink w:anchor="s23">
        <w:r>
          <w:t>外伤性脾破裂与脾损伤 临床知识与执行路径</w:t>
        </w:r>
      </w:hyperlink>
    </w:p>
    <w:p>
      <w:pPr>
        <w:spacing w:after="60"/>
        <w:ind w:left="227"/>
      </w:pPr>
      <w:hyperlink w:anchor="s34">
        <w:r>
          <w:t>脾切除部分切除与长期管理 临床知识与执行路径</w:t>
        </w:r>
      </w:hyperlink>
    </w:p>
    <w:p>
      <w:pPr>
        <w:spacing w:after="60"/>
        <w:ind w:left="0"/>
      </w:pPr>
      <w:hyperlink w:anchor="s45">
        <w:r>
          <w:t>逐项覆盖与选择规则</w:t>
        </w:r>
      </w:hyperlink>
    </w:p>
    <w:p>
      <w:pPr>
        <w:spacing w:after="60"/>
        <w:ind w:left="227"/>
      </w:pPr>
      <w:hyperlink w:anchor="s46">
        <w:r>
          <w:t>脾囊肿</w:t>
        </w:r>
      </w:hyperlink>
    </w:p>
    <w:p>
      <w:pPr>
        <w:spacing w:after="60"/>
        <w:ind w:left="227"/>
      </w:pPr>
      <w:hyperlink w:anchor="s47">
        <w:r>
          <w:t>脾良性肿瘤</w:t>
        </w:r>
      </w:hyperlink>
    </w:p>
    <w:p>
      <w:pPr>
        <w:spacing w:after="60"/>
        <w:ind w:left="227"/>
      </w:pPr>
      <w:hyperlink w:anchor="s48">
        <w:r>
          <w:t>脾恶性肿瘤</w:t>
        </w:r>
      </w:hyperlink>
    </w:p>
    <w:p>
      <w:pPr>
        <w:spacing w:after="60"/>
        <w:ind w:left="227"/>
      </w:pPr>
      <w:hyperlink w:anchor="s49">
        <w:r>
          <w:t>脾脏占位待查</w:t>
        </w:r>
      </w:hyperlink>
    </w:p>
    <w:p>
      <w:pPr>
        <w:spacing w:after="60"/>
        <w:ind w:left="227"/>
      </w:pPr>
      <w:hyperlink w:anchor="s50">
        <w:r>
          <w:t>脾功能亢进</w:t>
        </w:r>
      </w:hyperlink>
    </w:p>
    <w:p>
      <w:pPr>
        <w:spacing w:after="60"/>
        <w:ind w:left="227"/>
      </w:pPr>
      <w:hyperlink w:anchor="s51">
        <w:r>
          <w:t>脾肿大</w:t>
        </w:r>
      </w:hyperlink>
    </w:p>
    <w:p>
      <w:pPr>
        <w:spacing w:after="60"/>
        <w:ind w:left="227"/>
      </w:pPr>
      <w:hyperlink w:anchor="s52">
        <w:r>
          <w:t>脾破裂</w:t>
        </w:r>
      </w:hyperlink>
    </w:p>
    <w:p>
      <w:pPr>
        <w:spacing w:after="60"/>
        <w:ind w:left="227"/>
      </w:pPr>
      <w:hyperlink w:anchor="s53">
        <w:r>
          <w:t>脾脏创伤</w:t>
        </w:r>
      </w:hyperlink>
    </w:p>
    <w:p>
      <w:pPr>
        <w:spacing w:after="60"/>
        <w:ind w:left="227"/>
      </w:pPr>
      <w:hyperlink w:anchor="s54">
        <w:r>
          <w:t>脾切除术</w:t>
        </w:r>
      </w:hyperlink>
    </w:p>
    <w:p>
      <w:pPr>
        <w:spacing w:after="60"/>
        <w:ind w:left="227"/>
      </w:pPr>
      <w:hyperlink w:anchor="s55">
        <w:r>
          <w:t>脾部分切除术</w:t>
        </w:r>
      </w:hyperlink>
    </w:p>
    <w:p>
      <w:pPr>
        <w:spacing w:after="60"/>
        <w:ind w:left="227"/>
      </w:pPr>
      <w:hyperlink w:anchor="s56">
        <w:r>
          <w:t>门静脉高压相关外科病例</w:t>
        </w:r>
      </w:hyperlink>
    </w:p>
    <w:p>
      <w:pPr>
        <w:spacing w:after="60"/>
        <w:ind w:left="227"/>
      </w:pPr>
      <w:hyperlink w:anchor="s57">
        <w:r>
          <w:t>门静脉系统血栓相关外科病例</w:t>
        </w:r>
      </w:hyperlink>
    </w:p>
    <w:p>
      <w:pPr>
        <w:spacing w:after="60"/>
        <w:ind w:left="227"/>
      </w:pPr>
      <w:hyperlink w:anchor="s58">
        <w:r>
          <w:t>脾切除术后出血</w:t>
        </w:r>
      </w:hyperlink>
    </w:p>
    <w:p>
      <w:pPr>
        <w:spacing w:after="60"/>
        <w:ind w:left="227"/>
      </w:pPr>
      <w:hyperlink w:anchor="s59">
        <w:r>
          <w:t>脾切除术后感染相关风险</w:t>
        </w:r>
      </w:hyperlink>
    </w:p>
    <w:p>
      <w:pPr>
        <w:spacing w:after="60"/>
        <w:ind w:left="227"/>
      </w:pPr>
      <w:hyperlink w:anchor="s60">
        <w:r>
          <w:t>脾切除术后血栓风险</w:t>
        </w:r>
      </w:hyperlink>
    </w:p>
    <w:p>
      <w:pPr>
        <w:spacing w:after="60"/>
        <w:ind w:left="227"/>
      </w:pPr>
      <w:hyperlink w:anchor="s61">
        <w:r>
          <w:t>脾切除后的长期管理与疫苗接种相关评估</w:t>
        </w:r>
      </w:hyperlink>
    </w:p>
    <w:p>
      <w:pPr>
        <w:spacing w:after="60"/>
        <w:ind w:left="0"/>
      </w:pPr>
      <w:hyperlink w:anchor="s62">
        <w:r>
          <w:t>原资料迁移依据</w:t>
        </w:r>
      </w:hyperlink>
    </w:p>
    <w:p>
      <w:pPr>
        <w:spacing w:after="60"/>
        <w:ind w:left="0"/>
      </w:pPr>
      <w:hyperlink w:anchor="s63">
        <w:r>
          <w:t>临床模拟示例及正确边界</w:t>
        </w:r>
      </w:hyperlink>
    </w:p>
    <w:p>
      <w:pPr>
        <w:spacing w:after="60"/>
        <w:ind w:left="0"/>
      </w:pPr>
      <w:hyperlink w:anchor="s64">
        <w:r>
          <w:t>事实边界 常见错误及最终质量控制</w:t>
        </w:r>
      </w:hyperlink>
    </w:p>
    <w:p>
      <w:pPr>
        <w:spacing w:after="60"/>
        <w:ind w:left="0"/>
      </w:pPr>
      <w:hyperlink w:anchor="s65">
        <w:r>
          <w:t>与其他模块的协同关系</w:t>
        </w:r>
      </w:hyperlink>
    </w:p>
    <w:p>
      <w:pPr>
        <w:spacing w:after="60"/>
        <w:ind w:left="0"/>
      </w:pPr>
      <w:hyperlink w:anchor="s66">
        <w:r>
          <w:t>参考指南 版本与核验范围</w:t>
        </w:r>
      </w:hyperlink>
    </w:p>
    <w:p>
      <w:pPr>
        <w:spacing w:after="60"/>
        <w:ind w:left="0"/>
      </w:pPr>
      <w:hyperlink w:anchor="s67">
        <w:r>
          <w:t>专科完整虚构样例 脾破裂急诊病程</w:t>
        </w:r>
      </w:hyperlink>
    </w:p>
    <w:p>
      <w:r>
        <w:t>完整分级导航可在Word或WPS的导航窗格展开。</w:t>
      </w:r>
    </w:p>
    <w:p>
      <w:r>
        <w:br w:type="page"/>
      </w:r>
    </w:p>
    <w:p>
      <w:bookmarkStart w:id="0" w:name="s0"/>
      <w:pPr>
        <w:pStyle w:val="Heading1"/>
      </w:pPr>
      <w:r>
        <w:t>专科范围与调用入口</w:t>
      </w:r>
      <w:bookmarkEnd w:id="0"/>
    </w:p>
    <w:p>
      <w:pPr>
        <w:widowControl/>
      </w:pPr>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bookmarkStart w:id="1" w:name="s1"/>
      <w:pPr>
        <w:pStyle w:val="Heading2"/>
      </w:pPr>
      <w:r>
        <w:t>脾囊肿良性肿瘤恶性肿瘤及占位待查 临床知识与执行路径</w:t>
      </w:r>
      <w:bookmarkEnd w:id="1"/>
    </w:p>
    <w:p>
      <w:pPr>
        <w:widowControl/>
      </w:pPr>
      <w:r>
        <w:t>疾病定义与病因机制：囊性或实性脾病灶性质不同，影像脾占位不等同恶性。</w:t>
      </w:r>
    </w:p>
    <w:p>
      <w:pPr>
        <w:widowControl/>
      </w:pPr>
      <w:r>
        <w:t>病史采集、临床表现与专科检查：发现及增长、左上腹压迫发热、肿瘤血液病与外伤史；阳性及相关阴性必须来自真实问诊或实查，未做不记阴性。</w:t>
      </w:r>
    </w:p>
    <w:p>
      <w:pPr>
        <w:widowControl/>
      </w:pPr>
      <w:r>
        <w:t>实验室、影像及特殊检查与诊断依据：超声增强CT/MRI定位大小数量与邻近器官，血常规及必要血液科评估；取材风险需专科判断。</w:t>
      </w:r>
    </w:p>
    <w:p>
      <w:pPr>
        <w:widowControl/>
      </w:pPr>
      <w:r>
        <w:t>鉴别、分型、严重程度及适用分期：鉴别感染、囊肿、血管病变、淋巴瘤转移；不同病理分期不能套同一TNM。每项诊断须列支持与不足；分期工具缺原始项不得估分。</w:t>
      </w:r>
    </w:p>
    <w:p>
      <w:pPr>
        <w:widowControl/>
      </w:pPr>
      <w:r>
        <w:t>非手术原则、手术适应性及术前评估：观察、保脾切除或脾切除需结合性质症状与风险；恶性可疑需MDT。常见术式从05按实际病变与医师选择调用；术前评估心肺肝肾、凝血、感染、营养和共病，不自动套手术。</w:t>
      </w:r>
    </w:p>
    <w:p>
      <w:pPr>
        <w:widowControl/>
      </w:pPr>
      <w:r>
        <w:t>术后观察、并发症与恢复重点：切缘病理、出血胰尾损伤与感染；保脾或全切后的长期风险分开。</w:t>
      </w:r>
    </w:p>
    <w:p>
      <w:bookmarkStart w:id="2" w:name="s2"/>
      <w:pPr>
        <w:pStyle w:val="Heading3"/>
      </w:pPr>
      <w:r>
        <w:t>脾囊肿良性肿瘤恶性肿瘤及占位待查 首次病程</w:t>
      </w:r>
      <w:bookmarkEnd w:id="2"/>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病例特点：[患者年龄性别、发现及增长、左上腹压迫发热、肿瘤血液病与外伤史的真实资料]。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诊断依据：[超声增强CT/MRI定位大小数量与邻近器官，血常规及必要血液科评估；取材风险需专科判断中实际获得证据]。</w:t>
      </w:r>
    </w:p>
    <w:p>
      <w:pPr>
        <w:keepNext/>
        <w:keepLines/>
        <w:widowControl/>
        <w:spacing w:after="40" w:line="276" w:lineRule="auto"/>
      </w:pPr>
      <w:r>
        <w:rPr>
          <w:sz w:val="20"/>
        </w:rPr>
        <w:t>鉴别诊断：[鉴别感染、囊肿、血管病变、淋巴瘤转移；不同病理分期不能套同一TNM中本患者相关候选及支持不支持依据]。</w:t>
      </w:r>
    </w:p>
    <w:p>
      <w:pPr>
        <w:keepNext/>
        <w:keepLines/>
        <w:widowControl/>
        <w:spacing w:after="40" w:line="276" w:lineRule="auto"/>
      </w:pPr>
      <w:r>
        <w:rPr>
          <w:sz w:val="20"/>
        </w:rPr>
        <w:t>诊疗计划：[观察、保脾切除或脾切除需结合性质症状与风险；恶性可疑需MDT中责任医师已确定计划，待评估事项单列]。</w:t>
      </w:r>
    </w:p>
    <w:p>
      <w:pPr>
        <w:keepLines/>
        <w:widowControl/>
        <w:spacing w:after="40" w:line="276" w:lineRule="auto"/>
      </w:pPr>
      <w:r>
        <w:rPr>
          <w:sz w:val="20"/>
        </w:rPr>
        <w:t>```</w:t>
      </w:r>
    </w:p>
    <w:p>
      <w:bookmarkStart w:id="3" w:name="s3"/>
      <w:pPr>
        <w:pStyle w:val="Heading3"/>
      </w:pPr>
      <w:r>
        <w:t>脾囊肿良性肿瘤恶性肿瘤及占位待查 主治医师查房</w:t>
      </w:r>
      <w:bookmarkEnd w:id="3"/>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脾囊肿良性肿瘤恶性肿瘤及占位待查，本日重点[切缘病理、出血胰尾损伤与感染；保脾或全切后的长期风险分开相关实际评估]；已执行[真实治疗]后[反应]，后续[近期落实计划]。</w:t>
      </w:r>
    </w:p>
    <w:p>
      <w:pPr>
        <w:keepLines/>
        <w:widowControl/>
        <w:spacing w:after="40" w:line="276" w:lineRule="auto"/>
      </w:pPr>
      <w:r>
        <w:rPr>
          <w:sz w:val="20"/>
        </w:rPr>
        <w:t>```</w:t>
      </w:r>
    </w:p>
    <w:p>
      <w:bookmarkStart w:id="4" w:name="s4"/>
      <w:pPr>
        <w:pStyle w:val="Heading3"/>
      </w:pPr>
      <w:r>
        <w:t>脾囊肿良性肿瘤恶性肿瘤及占位待查 副主任医师查房</w:t>
      </w:r>
      <w:bookmarkEnd w:id="4"/>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脾囊肿良性肿瘤恶性肿瘤及占位待查诊断依据[已知证据及不足]，鉴别[鉴别感染、囊肿、血管病变、淋巴瘤转移；不同病理分期不能套同一TNM中的实际问题]，结合[超声增强CT/MRI定位大小数量与邻近器官，血常规及必要血液科评估；取材风险需专科判断中的实际结果]，目前[专科风险与真实方案优化意见]；[落实及复评]。</w:t>
      </w:r>
    </w:p>
    <w:p>
      <w:pPr>
        <w:keepLines/>
        <w:widowControl/>
        <w:spacing w:after="40" w:line="276" w:lineRule="auto"/>
      </w:pPr>
      <w:r>
        <w:rPr>
          <w:sz w:val="20"/>
        </w:rPr>
        <w:t>```</w:t>
      </w:r>
    </w:p>
    <w:p>
      <w:bookmarkStart w:id="5" w:name="s5"/>
      <w:pPr>
        <w:pStyle w:val="Heading3"/>
      </w:pPr>
      <w:r>
        <w:t>脾囊肿良性肿瘤恶性肿瘤及占位待查 主任医师查房</w:t>
      </w:r>
      <w:bookmarkEnd w:id="5"/>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脾囊肿良性肿瘤恶性肿瘤及占位待查的诊断证据、[患者特有重大问题]及[观察、保脾切除或脾切除需结合性质症状与风险；恶性可疑需MDT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 w:name="s6"/>
      <w:pPr>
        <w:pStyle w:val="Heading3"/>
      </w:pPr>
      <w:r>
        <w:t>脾囊肿良性肿瘤恶性肿瘤及占位待查 术前小结</w:t>
      </w:r>
      <w:bookmarkEnd w:id="6"/>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简要病情：[发现及增长、左上腹压迫发热、肿瘤血液病与外伤史及检查中已获得事实]。</w:t>
      </w:r>
    </w:p>
    <w:p>
      <w:pPr>
        <w:keepNext/>
        <w:keepLines/>
        <w:widowControl/>
        <w:spacing w:after="40" w:line="276" w:lineRule="auto"/>
      </w:pPr>
      <w:r>
        <w:rPr>
          <w:sz w:val="20"/>
        </w:rPr>
        <w:t>诊断与指征：[超声增强CT/MRI定位大小数量与邻近器官，血常规及必要血液科评估；取材风险需专科判断支持的诊断与观察、保脾切除或脾切除需结合性质症状与风险；恶性可疑需MDT相关真实适应性]。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准备与注意事项：[已完成及待完成]；重点[切缘病理、出血胰尾损伤与感染；保脾或全切后的长期风险分开相应风险及预案]。</w:t>
      </w:r>
    </w:p>
    <w:p>
      <w:pPr>
        <w:keepLines/>
        <w:widowControl/>
        <w:spacing w:after="40" w:line="276" w:lineRule="auto"/>
      </w:pPr>
      <w:r>
        <w:rPr>
          <w:sz w:val="20"/>
        </w:rPr>
        <w:t>```</w:t>
      </w:r>
    </w:p>
    <w:p>
      <w:bookmarkStart w:id="7" w:name="s7"/>
      <w:pPr>
        <w:pStyle w:val="Heading3"/>
      </w:pPr>
      <w:r>
        <w:t>脾囊肿良性肿瘤恶性肿瘤及占位待查 术后首次病程</w:t>
      </w:r>
      <w:bookmarkEnd w:id="7"/>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术中所见与处理：[手术记录真实内容，病变与脾囊肿良性肿瘤恶性肿瘤及占位待查的对应]。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实际治疗与观察：[已执行医嘱和计划]；关注切缘病理、出血胰尾损伤与感染；保脾或全切后的长期风险分开。</w:t>
      </w:r>
    </w:p>
    <w:p>
      <w:pPr>
        <w:keepLines/>
        <w:widowControl/>
        <w:spacing w:after="40" w:line="276" w:lineRule="auto"/>
      </w:pPr>
      <w:r>
        <w:rPr>
          <w:sz w:val="20"/>
        </w:rPr>
        <w:t>```</w:t>
      </w:r>
    </w:p>
    <w:p>
      <w:bookmarkStart w:id="8" w:name="s8"/>
      <w:pPr>
        <w:pStyle w:val="Heading3"/>
      </w:pPr>
      <w:r>
        <w:t>脾囊肿良性肿瘤恶性肿瘤及占位待查 术后常规病程</w:t>
      </w:r>
      <w:bookmarkEnd w:id="8"/>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切缘病理、出血胰尾损伤与感染；保脾或全切后的长期风险分开相应的管道恢复及风险评估事实]；当前[有据判断]，后续[医师计划]。</w:t>
      </w:r>
    </w:p>
    <w:p>
      <w:pPr>
        <w:keepLines/>
        <w:widowControl/>
        <w:spacing w:after="40" w:line="276" w:lineRule="auto"/>
      </w:pPr>
      <w:r>
        <w:rPr>
          <w:sz w:val="20"/>
        </w:rPr>
        <w:t>```</w:t>
      </w:r>
    </w:p>
    <w:p>
      <w:bookmarkStart w:id="9" w:name="s9"/>
      <w:pPr>
        <w:pStyle w:val="Heading3"/>
      </w:pPr>
      <w:r>
        <w:t>脾囊肿良性肿瘤恶性肿瘤及占位待查 异常病程</w:t>
      </w:r>
      <w:bookmarkEnd w:id="9"/>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脾囊肿良性肿瘤恶性肿瘤及占位待查及当前治疗，需鉴别[有据病因]，尤其评估[切缘病理、出血胰尾损伤与感染；保脾或全切后的长期风险分开相关问题]；[实际处理时间措施]后[复评结果]，下一步[明确计划]。</w:t>
      </w:r>
    </w:p>
    <w:p>
      <w:pPr>
        <w:keepLines/>
        <w:widowControl/>
        <w:spacing w:after="40" w:line="276" w:lineRule="auto"/>
      </w:pPr>
      <w:r>
        <w:rPr>
          <w:sz w:val="20"/>
        </w:rPr>
        <w:t>```</w:t>
      </w:r>
    </w:p>
    <w:p>
      <w:bookmarkStart w:id="10" w:name="s10"/>
      <w:pPr>
        <w:pStyle w:val="Heading3"/>
      </w:pPr>
      <w:r>
        <w:t>脾囊肿良性肿瘤恶性肿瘤及占位待查 出院记录与医嘱</w:t>
      </w:r>
      <w:bookmarkEnd w:id="10"/>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出院状态：[切缘病理、出血胰尾损伤与感染；保脾或全切后的长期风险分开相关恢复、症状实查、切口管道造口状态]。</w:t>
      </w:r>
    </w:p>
    <w:p>
      <w:pPr>
        <w:keepNext/>
        <w:keepLines/>
        <w:widowControl/>
        <w:spacing w:after="40" w:line="276" w:lineRule="auto"/>
      </w:pPr>
      <w:r>
        <w:rPr>
          <w:sz w:val="20"/>
        </w:rPr>
        <w:t>医嘱：[真实处方与具体护理]；围绕脾囊肿良性肿瘤恶性肿瘤及占位待查遗留问题安排[明确复诊、待回检查责任及警示]。</w:t>
      </w:r>
    </w:p>
    <w:p>
      <w:pPr>
        <w:keepLines/>
        <w:widowControl/>
        <w:spacing w:after="40" w:line="276" w:lineRule="auto"/>
      </w:pPr>
      <w:r>
        <w:rPr>
          <w:sz w:val="20"/>
        </w:rPr>
        <w:t>```</w:t>
      </w:r>
    </w:p>
    <w:p>
      <w:bookmarkStart w:id="11" w:name="s11"/>
      <w:pPr>
        <w:pStyle w:val="Heading3"/>
      </w:pPr>
      <w:r>
        <w:t>脾囊肿良性肿瘤恶性肿瘤及占位待查 质量控制与更新</w:t>
      </w:r>
      <w:bookmarkEnd w:id="11"/>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12" w:name="s12"/>
      <w:pPr>
        <w:pStyle w:val="Heading2"/>
      </w:pPr>
      <w:r>
        <w:t>脾肿大脾功能亢进与门静脉高压 临床知识与执行路径</w:t>
      </w:r>
      <w:bookmarkEnd w:id="12"/>
    </w:p>
    <w:p>
      <w:pPr>
        <w:widowControl/>
      </w:pPr>
      <w:r>
        <w:t>疾病定义与病因机制：脾大不等于脾亢；外周血细胞减少需分析病因。</w:t>
      </w:r>
    </w:p>
    <w:p>
      <w:pPr>
        <w:widowControl/>
      </w:pPr>
      <w:r>
        <w:t>病史采集、临床表现与专科检查：肝硬化出血腹水、血液病感染及药物；实查脾肝腹水；阳性及相关阴性必须来自真实问诊或实查，未做不记阴性。</w:t>
      </w:r>
    </w:p>
    <w:p>
      <w:pPr>
        <w:widowControl/>
      </w:pPr>
      <w:r>
        <w:t>实验室、影像及特殊检查与诊断依据：血细胞趋势、骨髓等必要证据及门静脉影像；肝功能肾功能凝血和侧支循环。</w:t>
      </w:r>
    </w:p>
    <w:p>
      <w:pPr>
        <w:widowControl/>
      </w:pPr>
      <w:r>
        <w:t>鉴别、分型、严重程度及适用分期：鉴别骨髓抑制、消耗、营养和免疫病；门静脉高压来源需分肝前肝内肝后。每项诊断须列支持与不足；分期工具缺原始项不得估分。</w:t>
      </w:r>
    </w:p>
    <w:p>
      <w:pPr>
        <w:widowControl/>
      </w:pPr>
      <w:r>
        <w:t>非手术原则、手术适应性及术前评估：评估肝储备与出血、血栓及感染风险后决定适用外科或其他治疗，不因脾大即脾切除。常见术式从05按实际病变与医师选择调用；术前评估心肺肝肾、凝血、感染、营养和共病，不自动套手术。</w:t>
      </w:r>
    </w:p>
    <w:p>
      <w:pPr>
        <w:widowControl/>
      </w:pPr>
      <w:r>
        <w:t>术后观察、并发症与恢复重点：血小板与门静脉系统血栓、出血感染；肝硬化相关事项联101。</w:t>
      </w:r>
    </w:p>
    <w:p>
      <w:bookmarkStart w:id="13" w:name="s13"/>
      <w:pPr>
        <w:pStyle w:val="Heading3"/>
      </w:pPr>
      <w:r>
        <w:t>脾肿大脾功能亢进与门静脉高压 首次病程</w:t>
      </w:r>
      <w:bookmarkEnd w:id="13"/>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病例特点：[患者年龄性别、肝硬化出血腹水、血液病感染及药物；实查脾肝腹水的真实资料]。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诊断依据：[血细胞趋势、骨髓等必要证据及门静脉影像；肝功能肾功能凝血和侧支循环中实际获得证据]。</w:t>
      </w:r>
    </w:p>
    <w:p>
      <w:pPr>
        <w:keepNext/>
        <w:keepLines/>
        <w:widowControl/>
        <w:spacing w:after="40" w:line="276" w:lineRule="auto"/>
      </w:pPr>
      <w:r>
        <w:rPr>
          <w:sz w:val="20"/>
        </w:rPr>
        <w:t>鉴别诊断：[鉴别骨髓抑制、消耗、营养和免疫病；门静脉高压来源需分肝前肝内肝后中本患者相关候选及支持不支持依据]。</w:t>
      </w:r>
    </w:p>
    <w:p>
      <w:pPr>
        <w:keepNext/>
        <w:keepLines/>
        <w:widowControl/>
        <w:spacing w:after="40" w:line="276" w:lineRule="auto"/>
      </w:pPr>
      <w:r>
        <w:rPr>
          <w:sz w:val="20"/>
        </w:rPr>
        <w:t>诊疗计划：[评估肝储备与出血、血栓及感染风险后决定适用外科或其他治疗，不因脾大即脾切除中责任医师已确定计划，待评估事项单列]。</w:t>
      </w:r>
    </w:p>
    <w:p>
      <w:pPr>
        <w:keepLines/>
        <w:widowControl/>
        <w:spacing w:after="40" w:line="276" w:lineRule="auto"/>
      </w:pPr>
      <w:r>
        <w:rPr>
          <w:sz w:val="20"/>
        </w:rPr>
        <w:t>```</w:t>
      </w:r>
    </w:p>
    <w:p>
      <w:bookmarkStart w:id="14" w:name="s14"/>
      <w:pPr>
        <w:pStyle w:val="Heading3"/>
      </w:pPr>
      <w:r>
        <w:t>脾肿大脾功能亢进与门静脉高压 主治医师查房</w:t>
      </w:r>
      <w:bookmarkEnd w:id="14"/>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脾肿大脾功能亢进与门静脉高压，本日重点[血小板与门静脉系统血栓、出血感染；肝硬化相关事项联101相关实际评估]；已执行[真实治疗]后[反应]，后续[近期落实计划]。</w:t>
      </w:r>
    </w:p>
    <w:p>
      <w:pPr>
        <w:keepLines/>
        <w:widowControl/>
        <w:spacing w:after="40" w:line="276" w:lineRule="auto"/>
      </w:pPr>
      <w:r>
        <w:rPr>
          <w:sz w:val="20"/>
        </w:rPr>
        <w:t>```</w:t>
      </w:r>
    </w:p>
    <w:p>
      <w:bookmarkStart w:id="15" w:name="s15"/>
      <w:pPr>
        <w:pStyle w:val="Heading3"/>
      </w:pPr>
      <w:r>
        <w:t>脾肿大脾功能亢进与门静脉高压 副主任医师查房</w:t>
      </w:r>
      <w:bookmarkEnd w:id="15"/>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脾肿大脾功能亢进与门静脉高压诊断依据[已知证据及不足]，鉴别[鉴别骨髓抑制、消耗、营养和免疫病；门静脉高压来源需分肝前肝内肝后中的实际问题]，结合[血细胞趋势、骨髓等必要证据及门静脉影像；肝功能肾功能凝血和侧支循环中的实际结果]，目前[专科风险与真实方案优化意见]；[落实及复评]。</w:t>
      </w:r>
    </w:p>
    <w:p>
      <w:pPr>
        <w:keepLines/>
        <w:widowControl/>
        <w:spacing w:after="40" w:line="276" w:lineRule="auto"/>
      </w:pPr>
      <w:r>
        <w:rPr>
          <w:sz w:val="20"/>
        </w:rPr>
        <w:t>```</w:t>
      </w:r>
    </w:p>
    <w:p>
      <w:bookmarkStart w:id="16" w:name="s16"/>
      <w:pPr>
        <w:pStyle w:val="Heading3"/>
      </w:pPr>
      <w:r>
        <w:t>脾肿大脾功能亢进与门静脉高压 主任医师查房</w:t>
      </w:r>
      <w:bookmarkEnd w:id="16"/>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脾肿大脾功能亢进与门静脉高压的诊断证据、[患者特有重大问题]及[评估肝储备与出血、血栓及感染风险后决定适用外科或其他治疗，不因脾大即脾切除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17" w:name="s17"/>
      <w:pPr>
        <w:pStyle w:val="Heading3"/>
      </w:pPr>
      <w:r>
        <w:t>脾肿大脾功能亢进与门静脉高压 术前小结</w:t>
      </w:r>
      <w:bookmarkEnd w:id="17"/>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简要病情：[肝硬化出血腹水、血液病感染及药物；实查脾肝腹水及检查中已获得事实]。</w:t>
      </w:r>
    </w:p>
    <w:p>
      <w:pPr>
        <w:keepNext/>
        <w:keepLines/>
        <w:widowControl/>
        <w:spacing w:after="40" w:line="276" w:lineRule="auto"/>
      </w:pPr>
      <w:r>
        <w:rPr>
          <w:sz w:val="20"/>
        </w:rPr>
        <w:t>诊断与指征：[血细胞趋势、骨髓等必要证据及门静脉影像；肝功能肾功能凝血和侧支循环支持的诊断与评估肝储备与出血、血栓及感染风险后决定适用外科或其他治疗，不因脾大即脾切除相关真实适应性]。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准备与注意事项：[已完成及待完成]；重点[血小板与门静脉系统血栓、出血感染；肝硬化相关事项联101相应风险及预案]。</w:t>
      </w:r>
    </w:p>
    <w:p>
      <w:pPr>
        <w:keepLines/>
        <w:widowControl/>
        <w:spacing w:after="40" w:line="276" w:lineRule="auto"/>
      </w:pPr>
      <w:r>
        <w:rPr>
          <w:sz w:val="20"/>
        </w:rPr>
        <w:t>```</w:t>
      </w:r>
    </w:p>
    <w:p>
      <w:bookmarkStart w:id="18" w:name="s18"/>
      <w:pPr>
        <w:pStyle w:val="Heading3"/>
      </w:pPr>
      <w:r>
        <w:t>脾肿大脾功能亢进与门静脉高压 术后首次病程</w:t>
      </w:r>
      <w:bookmarkEnd w:id="18"/>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术中所见与处理：[手术记录真实内容，病变与脾肿大脾功能亢进与门静脉高压的对应]。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实际治疗与观察：[已执行医嘱和计划]；关注血小板与门静脉系统血栓、出血感染；肝硬化相关事项联101。</w:t>
      </w:r>
    </w:p>
    <w:p>
      <w:pPr>
        <w:keepLines/>
        <w:widowControl/>
        <w:spacing w:after="40" w:line="276" w:lineRule="auto"/>
      </w:pPr>
      <w:r>
        <w:rPr>
          <w:sz w:val="20"/>
        </w:rPr>
        <w:t>```</w:t>
      </w:r>
    </w:p>
    <w:p>
      <w:bookmarkStart w:id="19" w:name="s19"/>
      <w:pPr>
        <w:pStyle w:val="Heading3"/>
      </w:pPr>
      <w:r>
        <w:t>脾肿大脾功能亢进与门静脉高压 术后常规病程</w:t>
      </w:r>
      <w:bookmarkEnd w:id="19"/>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血小板与门静脉系统血栓、出血感染；肝硬化相关事项联101相应的管道恢复及风险评估事实]；当前[有据判断]，后续[医师计划]。</w:t>
      </w:r>
    </w:p>
    <w:p>
      <w:pPr>
        <w:keepLines/>
        <w:widowControl/>
        <w:spacing w:after="40" w:line="276" w:lineRule="auto"/>
      </w:pPr>
      <w:r>
        <w:rPr>
          <w:sz w:val="20"/>
        </w:rPr>
        <w:t>```</w:t>
      </w:r>
    </w:p>
    <w:p>
      <w:bookmarkStart w:id="20" w:name="s20"/>
      <w:pPr>
        <w:pStyle w:val="Heading3"/>
      </w:pPr>
      <w:r>
        <w:t>脾肿大脾功能亢进与门静脉高压 异常病程</w:t>
      </w:r>
      <w:bookmarkEnd w:id="20"/>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脾肿大脾功能亢进与门静脉高压及当前治疗，需鉴别[有据病因]，尤其评估[血小板与门静脉系统血栓、出血感染；肝硬化相关事项联101相关问题]；[实际处理时间措施]后[复评结果]，下一步[明确计划]。</w:t>
      </w:r>
    </w:p>
    <w:p>
      <w:pPr>
        <w:keepLines/>
        <w:widowControl/>
        <w:spacing w:after="40" w:line="276" w:lineRule="auto"/>
      </w:pPr>
      <w:r>
        <w:rPr>
          <w:sz w:val="20"/>
        </w:rPr>
        <w:t>```</w:t>
      </w:r>
    </w:p>
    <w:p>
      <w:bookmarkStart w:id="21" w:name="s21"/>
      <w:pPr>
        <w:pStyle w:val="Heading3"/>
      </w:pPr>
      <w:r>
        <w:t>脾肿大脾功能亢进与门静脉高压 出院记录与医嘱</w:t>
      </w:r>
      <w:bookmarkEnd w:id="21"/>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出院状态：[血小板与门静脉系统血栓、出血感染；肝硬化相关事项联101相关恢复、症状实查、切口管道造口状态]。</w:t>
      </w:r>
    </w:p>
    <w:p>
      <w:pPr>
        <w:keepNext/>
        <w:keepLines/>
        <w:widowControl/>
        <w:spacing w:after="40" w:line="276" w:lineRule="auto"/>
      </w:pPr>
      <w:r>
        <w:rPr>
          <w:sz w:val="20"/>
        </w:rPr>
        <w:t>医嘱：[真实处方与具体护理]；围绕脾肿大脾功能亢进与门静脉高压遗留问题安排[明确复诊、待回检查责任及警示]。</w:t>
      </w:r>
    </w:p>
    <w:p>
      <w:pPr>
        <w:keepLines/>
        <w:widowControl/>
        <w:spacing w:after="40" w:line="276" w:lineRule="auto"/>
      </w:pPr>
      <w:r>
        <w:rPr>
          <w:sz w:val="20"/>
        </w:rPr>
        <w:t>```</w:t>
      </w:r>
    </w:p>
    <w:p>
      <w:bookmarkStart w:id="22" w:name="s22"/>
      <w:pPr>
        <w:pStyle w:val="Heading3"/>
      </w:pPr>
      <w:r>
        <w:t>脾肿大脾功能亢进与门静脉高压 质量控制与更新</w:t>
      </w:r>
      <w:bookmarkEnd w:id="22"/>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23" w:name="s23"/>
      <w:pPr>
        <w:pStyle w:val="Heading2"/>
      </w:pPr>
      <w:r>
        <w:t>外伤性脾破裂与脾损伤 临床知识与执行路径</w:t>
      </w:r>
      <w:bookmarkEnd w:id="23"/>
    </w:p>
    <w:p>
      <w:pPr>
        <w:widowControl/>
      </w:pPr>
      <w:r>
        <w:t>疾病定义与病因机制：脾损伤可造成腹腔出血，处理依血流动力学和合并伤。</w:t>
      </w:r>
    </w:p>
    <w:p>
      <w:pPr>
        <w:widowControl/>
      </w:pPr>
      <w:r>
        <w:t>病史采集、临床表现与专科检查：受伤机制时点、左上腹与肩痛、晕厥、院前补液输血；实测呼吸循环；阳性及相关阴性必须来自真实问诊或实查，未做不记阴性。</w:t>
      </w:r>
    </w:p>
    <w:p>
      <w:pPr>
        <w:widowControl/>
      </w:pPr>
      <w:r>
        <w:t>实验室、影像及特殊检查与诊断依据：FAST作床旁线索、稳定者按需增强CT，Hb凝血乳酸及动态；早期Hb正常不排除出血。</w:t>
      </w:r>
    </w:p>
    <w:p>
      <w:pPr>
        <w:widowControl/>
      </w:pPr>
      <w:r>
        <w:t>鉴别、分型、严重程度及适用分期：鉴别肝肾与空腔脏器损伤；损伤分级只根据完整影像术中资料，不据单一裂口猜级。每项诊断须列支持与不足；分期工具缺原始项不得估分。</w:t>
      </w:r>
    </w:p>
    <w:p>
      <w:pPr>
        <w:widowControl/>
      </w:pPr>
      <w:r>
        <w:t>非手术原则、手术适应性及术前评估：持续不稳定或腹膜炎等需紧急外科评估，稳定者可按损伤与资源评估非手术或介入；每次决策写依据。常见术式从05按实际病变与医师选择调用；术前评估心肺肝肾、凝血、感染、营养和共病，不自动套手术。</w:t>
      </w:r>
    </w:p>
    <w:p>
      <w:pPr>
        <w:widowControl/>
      </w:pPr>
      <w:r>
        <w:t>术后观察、并发症与恢复重点：非手术失败风险及复评；术后Hb引流胰尾与血栓感染；联合108整体创伤管理。</w:t>
      </w:r>
    </w:p>
    <w:p>
      <w:bookmarkStart w:id="24" w:name="s24"/>
      <w:pPr>
        <w:pStyle w:val="Heading3"/>
      </w:pPr>
      <w:r>
        <w:t>外伤性脾破裂与脾损伤 首次病程</w:t>
      </w:r>
      <w:bookmarkEnd w:id="24"/>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病例特点：[患者年龄性别、受伤机制时点、左上腹与肩痛、晕厥、院前补液输血；实测呼吸循环的真实资料]。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诊断依据：[FAST作床旁线索、稳定者按需增强CT，Hb凝血乳酸及动态；早期Hb正常不排除出血中实际获得证据]。</w:t>
      </w:r>
    </w:p>
    <w:p>
      <w:pPr>
        <w:keepNext/>
        <w:keepLines/>
        <w:widowControl/>
        <w:spacing w:after="40" w:line="276" w:lineRule="auto"/>
      </w:pPr>
      <w:r>
        <w:rPr>
          <w:sz w:val="20"/>
        </w:rPr>
        <w:t>鉴别诊断：[鉴别肝肾与空腔脏器损伤；损伤分级只根据完整影像术中资料，不据单一裂口猜级中本患者相关候选及支持不支持依据]。</w:t>
      </w:r>
    </w:p>
    <w:p>
      <w:pPr>
        <w:keepNext/>
        <w:keepLines/>
        <w:widowControl/>
        <w:spacing w:after="40" w:line="276" w:lineRule="auto"/>
      </w:pPr>
      <w:r>
        <w:rPr>
          <w:sz w:val="20"/>
        </w:rPr>
        <w:t>诊疗计划：[持续不稳定或腹膜炎等需紧急外科评估，稳定者可按损伤与资源评估非手术或介入；每次决策写依据中责任医师已确定计划，待评估事项单列]。</w:t>
      </w:r>
    </w:p>
    <w:p>
      <w:pPr>
        <w:keepLines/>
        <w:widowControl/>
        <w:spacing w:after="40" w:line="276" w:lineRule="auto"/>
      </w:pPr>
      <w:r>
        <w:rPr>
          <w:sz w:val="20"/>
        </w:rPr>
        <w:t>```</w:t>
      </w:r>
    </w:p>
    <w:p>
      <w:bookmarkStart w:id="25" w:name="s25"/>
      <w:pPr>
        <w:pStyle w:val="Heading3"/>
      </w:pPr>
      <w:r>
        <w:t>外伤性脾破裂与脾损伤 主治医师查房</w:t>
      </w:r>
      <w:bookmarkEnd w:id="25"/>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外伤性脾破裂与脾损伤，本日重点[非手术失败风险及复评；术后Hb引流胰尾与血栓感染；联合108整体创伤管理相关实际评估]；已执行[真实治疗]后[反应]，后续[近期落实计划]。</w:t>
      </w:r>
    </w:p>
    <w:p>
      <w:pPr>
        <w:keepLines/>
        <w:widowControl/>
        <w:spacing w:after="40" w:line="276" w:lineRule="auto"/>
      </w:pPr>
      <w:r>
        <w:rPr>
          <w:sz w:val="20"/>
        </w:rPr>
        <w:t>```</w:t>
      </w:r>
    </w:p>
    <w:p>
      <w:bookmarkStart w:id="26" w:name="s26"/>
      <w:pPr>
        <w:pStyle w:val="Heading3"/>
      </w:pPr>
      <w:r>
        <w:t>外伤性脾破裂与脾损伤 副主任医师查房</w:t>
      </w:r>
      <w:bookmarkEnd w:id="26"/>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外伤性脾破裂与脾损伤诊断依据[已知证据及不足]，鉴别[鉴别肝肾与空腔脏器损伤；损伤分级只根据完整影像术中资料，不据单一裂口猜级中的实际问题]，结合[FAST作床旁线索、稳定者按需增强CT，Hb凝血乳酸及动态；早期Hb正常不排除出血中的实际结果]，目前[专科风险与真实方案优化意见]；[落实及复评]。</w:t>
      </w:r>
    </w:p>
    <w:p>
      <w:pPr>
        <w:keepLines/>
        <w:widowControl/>
        <w:spacing w:after="40" w:line="276" w:lineRule="auto"/>
      </w:pPr>
      <w:r>
        <w:rPr>
          <w:sz w:val="20"/>
        </w:rPr>
        <w:t>```</w:t>
      </w:r>
    </w:p>
    <w:p>
      <w:bookmarkStart w:id="27" w:name="s27"/>
      <w:pPr>
        <w:pStyle w:val="Heading3"/>
      </w:pPr>
      <w:r>
        <w:t>外伤性脾破裂与脾损伤 主任医师查房</w:t>
      </w:r>
      <w:bookmarkEnd w:id="27"/>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外伤性脾破裂与脾损伤的诊断证据、[患者特有重大问题]及[持续不稳定或腹膜炎等需紧急外科评估，稳定者可按损伤与资源评估非手术或介入；每次决策写依据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28" w:name="s28"/>
      <w:pPr>
        <w:pStyle w:val="Heading3"/>
      </w:pPr>
      <w:r>
        <w:t>外伤性脾破裂与脾损伤 术前小结</w:t>
      </w:r>
      <w:bookmarkEnd w:id="28"/>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简要病情：[受伤机制时点、左上腹与肩痛、晕厥、院前补液输血；实测呼吸循环及检查中已获得事实]。</w:t>
      </w:r>
    </w:p>
    <w:p>
      <w:pPr>
        <w:keepNext/>
        <w:keepLines/>
        <w:widowControl/>
        <w:spacing w:after="40" w:line="276" w:lineRule="auto"/>
      </w:pPr>
      <w:r>
        <w:rPr>
          <w:sz w:val="20"/>
        </w:rPr>
        <w:t>诊断与指征：[FAST作床旁线索、稳定者按需增强CT，Hb凝血乳酸及动态；早期Hb正常不排除出血支持的诊断与持续不稳定或腹膜炎等需紧急外科评估，稳定者可按损伤与资源评估非手术或介入；每次决策写依据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准备与注意事项：[已完成及待完成]；重点[非手术失败风险及复评；术后Hb引流胰尾与血栓感染；联合108整体创伤管理相应风险及预案]。</w:t>
      </w:r>
    </w:p>
    <w:p>
      <w:pPr>
        <w:keepLines/>
        <w:widowControl/>
        <w:spacing w:after="40" w:line="276" w:lineRule="auto"/>
      </w:pPr>
      <w:r>
        <w:rPr>
          <w:sz w:val="20"/>
        </w:rPr>
        <w:t>```</w:t>
      </w:r>
    </w:p>
    <w:p>
      <w:bookmarkStart w:id="29" w:name="s29"/>
      <w:pPr>
        <w:pStyle w:val="Heading3"/>
      </w:pPr>
      <w:r>
        <w:t>外伤性脾破裂与脾损伤 术后首次病程</w:t>
      </w:r>
      <w:bookmarkEnd w:id="29"/>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术中所见与处理：[手术记录真实内容，病变与外伤性脾破裂与脾损伤的对应]。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实际治疗与观察：[已执行医嘱和计划]；关注非手术失败风险及复评；术后Hb引流胰尾与血栓感染；联合108整体创伤管理。</w:t>
      </w:r>
    </w:p>
    <w:p>
      <w:pPr>
        <w:keepLines/>
        <w:widowControl/>
        <w:spacing w:after="40" w:line="276" w:lineRule="auto"/>
      </w:pPr>
      <w:r>
        <w:rPr>
          <w:sz w:val="20"/>
        </w:rPr>
        <w:t>```</w:t>
      </w:r>
    </w:p>
    <w:p>
      <w:bookmarkStart w:id="30" w:name="s30"/>
      <w:pPr>
        <w:pStyle w:val="Heading3"/>
      </w:pPr>
      <w:r>
        <w:t>外伤性脾破裂与脾损伤 术后常规病程</w:t>
      </w:r>
      <w:bookmarkEnd w:id="30"/>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非手术失败风险及复评；术后Hb引流胰尾与血栓感染；联合108整体创伤管理相应的管道恢复及风险评估事实]；当前[有据判断]，后续[医师计划]。</w:t>
      </w:r>
    </w:p>
    <w:p>
      <w:pPr>
        <w:keepLines/>
        <w:widowControl/>
        <w:spacing w:after="40" w:line="276" w:lineRule="auto"/>
      </w:pPr>
      <w:r>
        <w:rPr>
          <w:sz w:val="20"/>
        </w:rPr>
        <w:t>```</w:t>
      </w:r>
    </w:p>
    <w:p>
      <w:bookmarkStart w:id="31" w:name="s31"/>
      <w:pPr>
        <w:pStyle w:val="Heading3"/>
      </w:pPr>
      <w:r>
        <w:t>外伤性脾破裂与脾损伤 异常病程</w:t>
      </w:r>
      <w:bookmarkEnd w:id="31"/>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外伤性脾破裂与脾损伤及当前治疗，需鉴别[有据病因]，尤其评估[非手术失败风险及复评；术后Hb引流胰尾与血栓感染；联合108整体创伤管理相关问题]；[实际处理时间措施]后[复评结果]，下一步[明确计划]。</w:t>
      </w:r>
    </w:p>
    <w:p>
      <w:pPr>
        <w:keepLines/>
        <w:widowControl/>
        <w:spacing w:after="40" w:line="276" w:lineRule="auto"/>
      </w:pPr>
      <w:r>
        <w:rPr>
          <w:sz w:val="20"/>
        </w:rPr>
        <w:t>```</w:t>
      </w:r>
    </w:p>
    <w:p>
      <w:bookmarkStart w:id="32" w:name="s32"/>
      <w:pPr>
        <w:pStyle w:val="Heading3"/>
      </w:pPr>
      <w:r>
        <w:t>外伤性脾破裂与脾损伤 出院记录与医嘱</w:t>
      </w:r>
      <w:bookmarkEnd w:id="32"/>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出院状态：[非手术失败风险及复评；术后Hb引流胰尾与血栓感染；联合108整体创伤管理相关恢复、症状实查、切口管道造口状态]。</w:t>
      </w:r>
    </w:p>
    <w:p>
      <w:pPr>
        <w:keepNext/>
        <w:keepLines/>
        <w:widowControl/>
        <w:spacing w:after="40" w:line="276" w:lineRule="auto"/>
      </w:pPr>
      <w:r>
        <w:rPr>
          <w:sz w:val="20"/>
        </w:rPr>
        <w:t>医嘱：[真实处方与具体护理]；围绕外伤性脾破裂与脾损伤遗留问题安排[明确复诊、待回检查责任及警示]。</w:t>
      </w:r>
    </w:p>
    <w:p>
      <w:pPr>
        <w:keepLines/>
        <w:widowControl/>
        <w:spacing w:after="40" w:line="276" w:lineRule="auto"/>
      </w:pPr>
      <w:r>
        <w:rPr>
          <w:sz w:val="20"/>
        </w:rPr>
        <w:t>```</w:t>
      </w:r>
    </w:p>
    <w:p>
      <w:bookmarkStart w:id="33" w:name="s33"/>
      <w:pPr>
        <w:pStyle w:val="Heading3"/>
      </w:pPr>
      <w:r>
        <w:t>外伤性脾破裂与脾损伤 质量控制与更新</w:t>
      </w:r>
      <w:bookmarkEnd w:id="33"/>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34" w:name="s34"/>
      <w:pPr>
        <w:pStyle w:val="Heading2"/>
      </w:pPr>
      <w:r>
        <w:t>脾切除部分切除与长期管理 临床知识与执行路径</w:t>
      </w:r>
      <w:bookmarkEnd w:id="34"/>
    </w:p>
    <w:p>
      <w:pPr>
        <w:widowControl/>
      </w:pPr>
      <w:r>
        <w:t>疾病定义与病因机制：全脾切除改变感染和血栓风险，部分切除残余功能不能自动推定。</w:t>
      </w:r>
    </w:p>
    <w:p>
      <w:pPr>
        <w:widowControl/>
      </w:pPr>
      <w:r>
        <w:t>病史采集、临床表现与专科检查：真实术式原因、基础病、免疫及既往疫苗接种记录；阳性及相关阴性必须来自真实问诊或实查，未做不记阴性。</w:t>
      </w:r>
    </w:p>
    <w:p>
      <w:pPr>
        <w:widowControl/>
      </w:pPr>
      <w:r>
        <w:t>实验室、影像及特殊检查与诊断依据：Hb血小板趋势、门静脉系统血流及症状；感染评估和肝功能。</w:t>
      </w:r>
    </w:p>
    <w:p>
      <w:pPr>
        <w:widowControl/>
      </w:pPr>
      <w:r>
        <w:t>鉴别、分型、严重程度及适用分期：术后反应性血小板增多不等于已血栓；门静脉血栓需影像及急慢性范围。每项诊断须列支持与不足；分期工具缺原始项不得估分。</w:t>
      </w:r>
    </w:p>
    <w:p>
      <w:pPr>
        <w:widowControl/>
      </w:pPr>
      <w:r>
        <w:t>非手术原则、手术适应性及术前评估：平衡血栓与出血预防；发热需及时评价。肺炎球菌、脑膜炎球菌和Hib等接种由适用程序、既往史和医师核定，不编产品剂次。常见术式从05按实际病变与医师选择调用；术前评估心肺肝肾、凝血、感染、营养和共病，不自动套手术。</w:t>
      </w:r>
    </w:p>
    <w:p>
      <w:pPr>
        <w:widowControl/>
      </w:pPr>
      <w:r>
        <w:t>术后观察、并发症与恢复重点：带出院感染警示、就诊路径与免疫评估任务；接种建议、预约和实际完成分开。</w:t>
      </w:r>
    </w:p>
    <w:p>
      <w:bookmarkStart w:id="35" w:name="s35"/>
      <w:pPr>
        <w:pStyle w:val="Heading3"/>
      </w:pPr>
      <w:r>
        <w:t>脾切除部分切除与长期管理 首次病程</w:t>
      </w:r>
      <w:bookmarkEnd w:id="35"/>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病例特点：[患者年龄性别、真实术式原因、基础病、免疫及既往疫苗接种记录的真实资料]。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诊断依据：[Hb血小板趋势、门静脉系统血流及症状；感染评估和肝功能中实际获得证据]。</w:t>
      </w:r>
    </w:p>
    <w:p>
      <w:pPr>
        <w:keepNext/>
        <w:keepLines/>
        <w:widowControl/>
        <w:spacing w:after="40" w:line="276" w:lineRule="auto"/>
      </w:pPr>
      <w:r>
        <w:rPr>
          <w:sz w:val="20"/>
        </w:rPr>
        <w:t>鉴别诊断：[术后反应性血小板增多不等于已血栓；门静脉血栓需影像及急慢性范围中本患者相关候选及支持不支持依据]。</w:t>
      </w:r>
    </w:p>
    <w:p>
      <w:pPr>
        <w:keepNext/>
        <w:keepLines/>
        <w:widowControl/>
        <w:spacing w:after="40" w:line="276" w:lineRule="auto"/>
      </w:pPr>
      <w:r>
        <w:rPr>
          <w:sz w:val="20"/>
        </w:rPr>
        <w:t>诊疗计划：[平衡血栓与出血预防；发热需及时评价。肺炎球菌、脑膜炎球菌和Hib等接种由适用程序、既往史和医师核定，不编产品剂次中责任医师已确定计划，待评估事项单列]。</w:t>
      </w:r>
    </w:p>
    <w:p>
      <w:pPr>
        <w:keepLines/>
        <w:widowControl/>
        <w:spacing w:after="40" w:line="276" w:lineRule="auto"/>
      </w:pPr>
      <w:r>
        <w:rPr>
          <w:sz w:val="20"/>
        </w:rPr>
        <w:t>```</w:t>
      </w:r>
    </w:p>
    <w:p>
      <w:bookmarkStart w:id="36" w:name="s36"/>
      <w:pPr>
        <w:pStyle w:val="Heading3"/>
      </w:pPr>
      <w:r>
        <w:t>脾切除部分切除与长期管理 主治医师查房</w:t>
      </w:r>
      <w:bookmarkEnd w:id="36"/>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脾切除部分切除与长期管理，本日重点[带出院感染警示、就诊路径与免疫评估任务；接种建议、预约和实际完成分开相关实际评估]；已执行[真实治疗]后[反应]，后续[近期落实计划]。</w:t>
      </w:r>
    </w:p>
    <w:p>
      <w:pPr>
        <w:keepLines/>
        <w:widowControl/>
        <w:spacing w:after="40" w:line="276" w:lineRule="auto"/>
      </w:pPr>
      <w:r>
        <w:rPr>
          <w:sz w:val="20"/>
        </w:rPr>
        <w:t>```</w:t>
      </w:r>
    </w:p>
    <w:p>
      <w:bookmarkStart w:id="37" w:name="s37"/>
      <w:pPr>
        <w:pStyle w:val="Heading3"/>
      </w:pPr>
      <w:r>
        <w:t>脾切除部分切除与长期管理 副主任医师查房</w:t>
      </w:r>
      <w:bookmarkEnd w:id="37"/>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脾切除部分切除与长期管理诊断依据[已知证据及不足]，鉴别[术后反应性血小板增多不等于已血栓；门静脉血栓需影像及急慢性范围中的实际问题]，结合[Hb血小板趋势、门静脉系统血流及症状；感染评估和肝功能中的实际结果]，目前[专科风险与真实方案优化意见]；[落实及复评]。</w:t>
      </w:r>
    </w:p>
    <w:p>
      <w:pPr>
        <w:keepLines/>
        <w:widowControl/>
        <w:spacing w:after="40" w:line="276" w:lineRule="auto"/>
      </w:pPr>
      <w:r>
        <w:rPr>
          <w:sz w:val="20"/>
        </w:rPr>
        <w:t>```</w:t>
      </w:r>
    </w:p>
    <w:p>
      <w:bookmarkStart w:id="38" w:name="s38"/>
      <w:pPr>
        <w:pStyle w:val="Heading3"/>
      </w:pPr>
      <w:r>
        <w:t>脾切除部分切除与长期管理 主任医师查房</w:t>
      </w:r>
      <w:bookmarkEnd w:id="38"/>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脾切除部分切除与长期管理的诊断证据、[患者特有重大问题]及[平衡血栓与出血预防；发热需及时评价。肺炎球菌、脑膜炎球菌和Hib等接种由适用程序、既往史和医师核定，不编产品剂次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39" w:name="s39"/>
      <w:pPr>
        <w:pStyle w:val="Heading3"/>
      </w:pPr>
      <w:r>
        <w:t>脾切除部分切除与长期管理 术前小结</w:t>
      </w:r>
      <w:bookmarkEnd w:id="39"/>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简要病情：[真实术式原因、基础病、免疫及既往疫苗接种记录及检查中已获得事实]。</w:t>
      </w:r>
    </w:p>
    <w:p>
      <w:pPr>
        <w:keepNext/>
        <w:keepLines/>
        <w:widowControl/>
        <w:spacing w:after="40" w:line="276" w:lineRule="auto"/>
      </w:pPr>
      <w:r>
        <w:rPr>
          <w:sz w:val="20"/>
        </w:rPr>
        <w:t>诊断与指征：[Hb血小板趋势、门静脉系统血流及症状；感染评估和肝功能支持的诊断与平衡血栓与出血预防；发热需及时评价。肺炎球菌、脑膜炎球菌和Hib等接种由适用程序、既往史和医师核定，不编产品剂次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准备与注意事项：[已完成及待完成]；重点[带出院感染警示、就诊路径与免疫评估任务；接种建议、预约和实际完成分开相应风险及预案]。</w:t>
      </w:r>
    </w:p>
    <w:p>
      <w:pPr>
        <w:keepLines/>
        <w:widowControl/>
        <w:spacing w:after="40" w:line="276" w:lineRule="auto"/>
      </w:pPr>
      <w:r>
        <w:rPr>
          <w:sz w:val="20"/>
        </w:rPr>
        <w:t>```</w:t>
      </w:r>
    </w:p>
    <w:p>
      <w:bookmarkStart w:id="40" w:name="s40"/>
      <w:pPr>
        <w:pStyle w:val="Heading3"/>
      </w:pPr>
      <w:r>
        <w:t>脾切除部分切除与长期管理 术后首次病程</w:t>
      </w:r>
      <w:bookmarkEnd w:id="40"/>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术中所见与处理：[手术记录真实内容，病变与脾切除部分切除与长期管理的对应]。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实际治疗与观察：[已执行医嘱和计划]；关注带出院感染警示、就诊路径与免疫评估任务；接种建议、预约和实际完成分开。</w:t>
      </w:r>
    </w:p>
    <w:p>
      <w:pPr>
        <w:keepLines/>
        <w:widowControl/>
        <w:spacing w:after="40" w:line="276" w:lineRule="auto"/>
      </w:pPr>
      <w:r>
        <w:rPr>
          <w:sz w:val="20"/>
        </w:rPr>
        <w:t>```</w:t>
      </w:r>
    </w:p>
    <w:p>
      <w:bookmarkStart w:id="41" w:name="s41"/>
      <w:pPr>
        <w:pStyle w:val="Heading3"/>
      </w:pPr>
      <w:r>
        <w:t>脾切除部分切除与长期管理 术后常规病程</w:t>
      </w:r>
      <w:bookmarkEnd w:id="41"/>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带出院感染警示、就诊路径与免疫评估任务；接种建议、预约和实际完成分开相应的管道恢复及风险评估事实]；当前[有据判断]，后续[医师计划]。</w:t>
      </w:r>
    </w:p>
    <w:p>
      <w:pPr>
        <w:keepLines/>
        <w:widowControl/>
        <w:spacing w:after="40" w:line="276" w:lineRule="auto"/>
      </w:pPr>
      <w:r>
        <w:rPr>
          <w:sz w:val="20"/>
        </w:rPr>
        <w:t>```</w:t>
      </w:r>
    </w:p>
    <w:p>
      <w:bookmarkStart w:id="42" w:name="s42"/>
      <w:pPr>
        <w:pStyle w:val="Heading3"/>
      </w:pPr>
      <w:r>
        <w:t>脾切除部分切除与长期管理 异常病程</w:t>
      </w:r>
      <w:bookmarkEnd w:id="42"/>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脾切除部分切除与长期管理及当前治疗，需鉴别[有据病因]，尤其评估[带出院感染警示、就诊路径与免疫评估任务；接种建议、预约和实际完成分开相关问题]；[实际处理时间措施]后[复评结果]，下一步[明确计划]。</w:t>
      </w:r>
    </w:p>
    <w:p>
      <w:pPr>
        <w:keepLines/>
        <w:widowControl/>
        <w:spacing w:after="40" w:line="276" w:lineRule="auto"/>
      </w:pPr>
      <w:r>
        <w:rPr>
          <w:sz w:val="20"/>
        </w:rPr>
        <w:t>```</w:t>
      </w:r>
    </w:p>
    <w:p>
      <w:bookmarkStart w:id="43" w:name="s43"/>
      <w:pPr>
        <w:pStyle w:val="Heading3"/>
      </w:pPr>
      <w:r>
        <w:t>脾切除部分切除与长期管理 出院记录与医嘱</w:t>
      </w:r>
      <w:bookmarkEnd w:id="43"/>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出院状态：[带出院感染警示、就诊路径与免疫评估任务；接种建议、预约和实际完成分开相关恢复、症状实查、切口管道造口状态]。</w:t>
      </w:r>
    </w:p>
    <w:p>
      <w:pPr>
        <w:keepNext/>
        <w:keepLines/>
        <w:widowControl/>
        <w:spacing w:after="40" w:line="276" w:lineRule="auto"/>
      </w:pPr>
      <w:r>
        <w:rPr>
          <w:sz w:val="20"/>
        </w:rPr>
        <w:t>医嘱：[真实处方与具体护理]；围绕脾切除部分切除与长期管理遗留问题安排[明确复诊、待回检查责任及警示]。</w:t>
      </w:r>
    </w:p>
    <w:p>
      <w:pPr>
        <w:keepLines/>
        <w:widowControl/>
        <w:spacing w:after="40" w:line="276" w:lineRule="auto"/>
      </w:pPr>
      <w:r>
        <w:rPr>
          <w:sz w:val="20"/>
        </w:rPr>
        <w:t>```</w:t>
      </w:r>
    </w:p>
    <w:p>
      <w:bookmarkStart w:id="44" w:name="s44"/>
      <w:pPr>
        <w:pStyle w:val="Heading3"/>
      </w:pPr>
      <w:r>
        <w:t>脾切除部分切除与长期管理 质量控制与更新</w:t>
      </w:r>
      <w:bookmarkEnd w:id="44"/>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45" w:name="s45"/>
      <w:pPr>
        <w:pStyle w:val="Heading1"/>
      </w:pPr>
      <w:r>
        <w:t>逐项覆盖与选择规则</w:t>
      </w:r>
      <w:bookmarkEnd w:id="45"/>
    </w:p>
    <w:p>
      <w:pPr>
        <w:widowControl/>
      </w:pPr>
      <w:r>
        <w:t>下列范围均有实际调用路径；术式状态条目调用05并保留本模块器官风险，异常条目调用06，不能重复生成两份相同病程。</w:t>
      </w:r>
    </w:p>
    <w:p>
      <w:bookmarkStart w:id="46" w:name="s46"/>
      <w:pPr>
        <w:pStyle w:val="Heading2"/>
      </w:pPr>
      <w:r>
        <w:t>脾囊肿</w:t>
      </w:r>
      <w:bookmarkEnd w:id="46"/>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47" w:name="s47"/>
      <w:pPr>
        <w:pStyle w:val="Heading2"/>
      </w:pPr>
      <w:r>
        <w:t>脾良性肿瘤</w:t>
      </w:r>
      <w:bookmarkEnd w:id="47"/>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48" w:name="s48"/>
      <w:pPr>
        <w:pStyle w:val="Heading2"/>
      </w:pPr>
      <w:r>
        <w:t>脾恶性肿瘤</w:t>
      </w:r>
      <w:bookmarkEnd w:id="48"/>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49" w:name="s49"/>
      <w:pPr>
        <w:pStyle w:val="Heading2"/>
      </w:pPr>
      <w:r>
        <w:t>脾脏占位待查</w:t>
      </w:r>
      <w:bookmarkEnd w:id="49"/>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50" w:name="s50"/>
      <w:pPr>
        <w:pStyle w:val="Heading2"/>
      </w:pPr>
      <w:r>
        <w:t>脾功能亢进</w:t>
      </w:r>
      <w:bookmarkEnd w:id="50"/>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51" w:name="s51"/>
      <w:pPr>
        <w:pStyle w:val="Heading2"/>
      </w:pPr>
      <w:r>
        <w:t>脾肿大</w:t>
      </w:r>
      <w:bookmarkEnd w:id="51"/>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52" w:name="s52"/>
      <w:pPr>
        <w:pStyle w:val="Heading2"/>
      </w:pPr>
      <w:r>
        <w:t>脾破裂</w:t>
      </w:r>
      <w:bookmarkEnd w:id="52"/>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53" w:name="s53"/>
      <w:pPr>
        <w:pStyle w:val="Heading2"/>
      </w:pPr>
      <w:r>
        <w:t>脾脏创伤</w:t>
      </w:r>
      <w:bookmarkEnd w:id="53"/>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54" w:name="s54"/>
      <w:pPr>
        <w:pStyle w:val="Heading2"/>
      </w:pPr>
      <w:r>
        <w:t>脾切除术</w:t>
      </w:r>
      <w:bookmarkEnd w:id="54"/>
    </w:p>
    <w:p>
      <w:pPr>
        <w:widowControl/>
      </w:pPr>
      <w:r>
        <w:t>主路径：脾切除部分切除与长期管理。本条执行重点：带出院感染警示、就诊路径与免疫评估任务；接种建议、预约和实际完成分开。如涉及已实施手术，核对实际记录后联05；异常证据联06；不得凭条目名称反推患者已经存在本病或已接受治疗。</w:t>
      </w:r>
    </w:p>
    <w:p>
      <w:bookmarkStart w:id="55" w:name="s55"/>
      <w:pPr>
        <w:pStyle w:val="Heading2"/>
      </w:pPr>
      <w:r>
        <w:t>脾部分切除术</w:t>
      </w:r>
      <w:bookmarkEnd w:id="55"/>
    </w:p>
    <w:p>
      <w:pPr>
        <w:widowControl/>
      </w:pPr>
      <w:r>
        <w:t>主路径：脾切除部分切除与长期管理。本条执行重点：带出院感染警示、就诊路径与免疫评估任务；接种建议、预约和实际完成分开。如涉及已实施手术，核对实际记录后联05；异常证据联06；不得凭条目名称反推患者已经存在本病或已接受治疗。</w:t>
      </w:r>
    </w:p>
    <w:p>
      <w:bookmarkStart w:id="56" w:name="s56"/>
      <w:pPr>
        <w:pStyle w:val="Heading2"/>
      </w:pPr>
      <w:r>
        <w:t>门静脉高压相关外科病例</w:t>
      </w:r>
      <w:bookmarkEnd w:id="56"/>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57" w:name="s57"/>
      <w:pPr>
        <w:pStyle w:val="Heading2"/>
      </w:pPr>
      <w:r>
        <w:t>门静脉系统血栓相关外科病例</w:t>
      </w:r>
      <w:bookmarkEnd w:id="57"/>
    </w:p>
    <w:p>
      <w:pPr>
        <w:widowControl/>
      </w:pPr>
      <w:r>
        <w:t>主路径：脾囊肿良性肿瘤恶性肿瘤及占位待查。本条执行重点：超声增强CT/MRI定位大小数量与邻近器官，血常规及必要血液科评估；取材风险需专科判断。如涉及已实施手术，核对实际记录后联05；异常证据联06；不得凭条目名称反推患者已经存在本病或已接受治疗。</w:t>
      </w:r>
    </w:p>
    <w:p>
      <w:bookmarkStart w:id="58" w:name="s58"/>
      <w:pPr>
        <w:pStyle w:val="Heading2"/>
      </w:pPr>
      <w:r>
        <w:t>脾切除术后出血</w:t>
      </w:r>
      <w:bookmarkEnd w:id="58"/>
    </w:p>
    <w:p>
      <w:pPr>
        <w:widowControl/>
      </w:pPr>
      <w:r>
        <w:t>主路径：脾切除部分切除与长期管理。本条执行重点：带出院感染警示、就诊路径与免疫评估任务；接种建议、预约和实际完成分开。如涉及已实施手术，核对实际记录后联05；异常证据联06；不得凭条目名称反推患者已经存在本病或已接受治疗。</w:t>
      </w:r>
    </w:p>
    <w:p>
      <w:bookmarkStart w:id="59" w:name="s59"/>
      <w:pPr>
        <w:pStyle w:val="Heading2"/>
      </w:pPr>
      <w:r>
        <w:t>脾切除术后感染相关风险</w:t>
      </w:r>
      <w:bookmarkEnd w:id="59"/>
    </w:p>
    <w:p>
      <w:pPr>
        <w:widowControl/>
      </w:pPr>
      <w:r>
        <w:t>主路径：脾切除部分切除与长期管理。本条执行重点：带出院感染警示、就诊路径与免疫评估任务；接种建议、预约和实际完成分开。如涉及已实施手术，核对实际记录后联05；异常证据联06；不得凭条目名称反推患者已经存在本病或已接受治疗。</w:t>
      </w:r>
    </w:p>
    <w:p>
      <w:bookmarkStart w:id="60" w:name="s60"/>
      <w:pPr>
        <w:pStyle w:val="Heading2"/>
      </w:pPr>
      <w:r>
        <w:t>脾切除术后血栓风险</w:t>
      </w:r>
      <w:bookmarkEnd w:id="60"/>
    </w:p>
    <w:p>
      <w:pPr>
        <w:widowControl/>
      </w:pPr>
      <w:r>
        <w:t>主路径：脾切除部分切除与长期管理。本条执行重点：带出院感染警示、就诊路径与免疫评估任务；接种建议、预约和实际完成分开。如涉及已实施手术，核对实际记录后联05；异常证据联06；不得凭条目名称反推患者已经存在本病或已接受治疗。</w:t>
      </w:r>
    </w:p>
    <w:p>
      <w:bookmarkStart w:id="61" w:name="s61"/>
      <w:pPr>
        <w:pStyle w:val="Heading2"/>
      </w:pPr>
      <w:r>
        <w:t>脾切除后的长期管理与疫苗接种相关评估</w:t>
      </w:r>
      <w:bookmarkEnd w:id="61"/>
    </w:p>
    <w:p>
      <w:pPr>
        <w:widowControl/>
      </w:pPr>
      <w:r>
        <w:t>主路径：脾切除部分切除与长期管理。本条执行重点：带出院感染警示、就诊路径与免疫评估任务；接种建议、预约和实际完成分开。如涉及已实施手术，核对实际记录后联05；异常证据联06；不得凭条目名称反推患者已经存在本病或已接受治疗。</w:t>
      </w:r>
    </w:p>
    <w:p>
      <w:bookmarkStart w:id="62" w:name="s62"/>
      <w:pPr>
        <w:pStyle w:val="Heading1"/>
      </w:pPr>
      <w:r>
        <w:t>原资料迁移依据</w:t>
      </w:r>
      <w:bookmarkEnd w:id="62"/>
    </w:p>
    <w:p>
      <w:pPr>
        <w:widowControl/>
      </w:pPr>
      <w:r>
        <w:t>来源：普外科指令库/肝胆胰脾外科专病模板库.docx，正文段落索引1404至1480（包含空段的提取序号）。以下为核对用原规则节选，不是患者文书；旧编号、旧格式和未加槽位的通用正常描述不再执行，统一由01和本模块新规则替代。</w:t>
      </w:r>
    </w:p>
    <w:p>
      <w:pPr>
        <w:widowControl/>
      </w:pPr>
      <w:r>
        <w:t>第七部分：脾脏疾病及脾切除；三十、脾破裂模板；【现病史】；受伤时间；；机制；；左上腹痛；；肩部放射痛；；头晕；；乏力；；意识；；恶心；；呕吐。；【查体】；血压；；心率；；皮肤；；腹部；；左上腹压痛；；反跳痛；；腹膜刺激征。；【检验】；血红蛋白；；红细胞；；血小板；；凝血；；乳酸；；肝肾功能。；【影像】；脾脏形态；；裂伤；；包膜；；血肿；；活动性出血；；腹腔积液。；损伤分级只有资料明确时写。；【病情评估】；重点：；血流动力学；；活动性出血；；血红蛋白趋势；；腹腔积血；；其他合并伤。；【治疗】；保守观察；；介入栓塞；；手术；；只能依据真实方案。；三十一、脾囊肿/脾占位模板；重点：；发现时间；；症状；；大小；；增长；；影像特征；；血常规；；脾功能相关资料。</w:t>
      </w:r>
    </w:p>
    <w:p>
      <w:pPr>
        <w:widowControl/>
      </w:pPr>
      <w:r>
        <w:t>迁移结果：保留本节的采集维度与动态分析逻辑；删去原总目录的13/14文件路由和甲乳专病路由，编号改用00—11及101—108；标准正常状态全部改为有来源的事实槽位。</w:t>
      </w:r>
    </w:p>
    <w:p>
      <w:bookmarkStart w:id="63" w:name="s63"/>
      <w:pPr>
        <w:pStyle w:val="Heading1"/>
      </w:pPr>
      <w:r>
        <w:t>临床模拟示例及正确边界</w:t>
      </w:r>
      <w:bookmarkEnd w:id="63"/>
    </w:p>
    <w:p>
      <w:pPr>
        <w:widowControl/>
      </w:pPr>
      <w:r>
        <w:t>虚构患者SIM-104，仅提供“脾囊肿良性肿瘤恶性肿瘤及占位待查相关症状及部分影像”，未提供当日查体、实际手术和病理。应保留证据层级，按脾囊肿良性肿瘤恶性肿瘤及占位待查路径补采资料；不编阴性查体、不推断已经手术或肿瘤分期。</w:t>
      </w:r>
    </w:p>
    <w:p>
      <w:pPr>
        <w:keepNext/>
        <w:widowControl/>
      </w:pPr>
      <w:r>
        <w:t>模拟输出：[记录日期及时间] 病情评估拟稿</w:t>
      </w:r>
    </w:p>
    <w:p>
      <w:pPr>
        <w:keepNext/>
        <w:keepLines/>
        <w:widowControl/>
        <w:spacing w:after="40" w:line="276" w:lineRule="auto"/>
      </w:pPr>
      <w:r>
        <w:rPr>
          <w:sz w:val="20"/>
        </w:rPr>
        <w:t>```text</w:t>
      </w:r>
    </w:p>
    <w:p>
      <w:pPr>
        <w:keepNext/>
        <w:keepLines/>
        <w:widowControl/>
        <w:spacing w:after="40" w:line="276" w:lineRule="auto"/>
      </w:pPr>
      <w:r>
        <w:rPr>
          <w:sz w:val="20"/>
        </w:rPr>
        <w:t>目前已提供的资料仅支持相应病变的进一步评估，病变性质及治疗方式尚需结合完整病史、实际查体和相关检查明确。现无实际手术及病理结论资料，暂不作术后状态或病理分期表述。</w:t>
      </w:r>
    </w:p>
    <w:p>
      <w:pPr>
        <w:keepLines/>
        <w:widowControl/>
        <w:spacing w:after="40" w:line="276" w:lineRule="auto"/>
      </w:pPr>
      <w:r>
        <w:rPr>
          <w:sz w:val="20"/>
        </w:rPr>
        <w:t>```</w:t>
      </w:r>
    </w:p>
    <w:p>
      <w:bookmarkStart w:id="64" w:name="s64"/>
      <w:pPr>
        <w:pStyle w:val="Heading1"/>
      </w:pPr>
      <w:r>
        <w:t>事实边界 常见错误及最终质量控制</w:t>
      </w:r>
      <w:bookmarkEnd w:id="64"/>
    </w:p>
    <w:p>
      <w:pPr>
        <w:widowControl/>
      </w:pPr>
      <w:r>
        <w:t>患者实际资料优先于模板；01为本系统最高执行规则。事实分为已核实、待核实、相互冲突、明确未做、未提供五态；未提供不等于阴性。不得编造症状、体征、生命体征、腹部查体、检验、影像、内镜、病理、分期、手术与麻醉、术中经过、出血输血、吻合与切缘、清扫范围、管道数量位置及量、排气排便、饮食、药物执行、并发症、会诊、医患意愿、沟通同意或医师实际意见。稳定背景可以继承；当日症状、查体、管道流量和生命体征必须由当日或注明时间的资料支撑。历史异常应注明历史时间，不能无声变为今日体征。</w:t>
      </w:r>
    </w:p>
    <w:p>
      <w:pPr>
        <w:widowControl/>
      </w:pPr>
      <w:r>
        <w:t>本模块常见错误：将知识写成已治疗、模板默认正常、旧资料当今日、新病理写入旧记录、管道和停药状态遗漏。执行前核住院身份及任务，填充时逐句核来源，输出前联10检查事实、诊断、状态、时序及格式。正式输出统一执行01的text代码框规则。</w:t>
      </w:r>
    </w:p>
    <w:p>
      <w:bookmarkStart w:id="65" w:name="s65"/>
      <w:pPr>
        <w:pStyle w:val="Heading1"/>
      </w:pPr>
      <w:r>
        <w:t>与其他模块的协同关系</w:t>
      </w:r>
      <w:bookmarkEnd w:id="65"/>
    </w:p>
    <w:p>
      <w:pPr>
        <w:widowControl/>
      </w:pPr>
      <w:r>
        <w:t>读取任务与资料→核对住院号和本次住院标识→逐条建立事实及来源时间→判断疾病证据和手术状态→选择功能模块和一个主专病模块→必要时添加相关专病及异常模块→仅用可用事实填槽→10审查→输出正文。检查、处置均区分提出、医师决定、医嘱开立与实际执行。资料不足优先提出最少必要问题；非关键缺项可省略并在框外说明；身份、实际术式、关键药物或病理冲突阻断净稿。</w:t>
      </w:r>
    </w:p>
    <w:p>
      <w:pPr>
        <w:widowControl/>
      </w:pPr>
      <w:r>
        <w:t>统一索引见00_普外科AI病历系统总入口与模块调用索引；最高规则见01_普外科病历书写助手最高执行指令；病例状态见11_普外科AI自动调用路由与病例状态管理规则库；最终审查见10_普外科病历最终质控诊断修正及时间轴一致性审查库。</w:t>
      </w:r>
    </w:p>
    <w:p>
      <w:bookmarkStart w:id="66" w:name="s66"/>
      <w:pPr>
        <w:pStyle w:val="Heading1"/>
      </w:pPr>
      <w:r>
        <w:t>参考指南 版本与核验范围</w:t>
      </w:r>
      <w:bookmarkEnd w:id="66"/>
    </w:p>
    <w:p>
      <w:pPr>
        <w:widowControl/>
      </w:pPr>
      <w:r>
        <w:t>核验日期：2026年10月26日。以下记录实际核验层级，不将书目或摘要核验冒称全文逐条审查，不宣称已穷尽所有现行指南。中国法规和院内流程作为病历管理依据；国际指南作为专科定义或补充，不能替代中国处方、准入和知情同意要求。未核验的评分、精确阈值、药物剂量或推荐强度不自动生成；适用时需补查原文和院内制度。</w:t>
      </w:r>
    </w:p>
    <w:p>
      <w:pPr>
        <w:widowControl/>
      </w:pPr>
      <w:r>
        <w:t>病历书写基本规范｜原卫生部｜2010</w:t>
      </w:r>
    </w:p>
    <w:p>
      <w:pPr>
        <w:widowControl/>
      </w:pPr>
      <w:r>
        <w:t>适用：全模块；客观真实与记录项目、时限</w:t>
      </w:r>
    </w:p>
    <w:p>
      <w:pPr>
        <w:widowControl/>
      </w:pPr>
      <w:r>
        <w:t>核验层级：官方正文</w:t>
      </w:r>
    </w:p>
    <w:p>
      <w:pPr>
        <w:widowControl/>
      </w:pPr>
      <w:r>
        <w:t>来源：https://www.nhc.gov.cn/bgt/s10696/201002/8cd7d4d70f4b42da839d2428dcbf723c.shtml</w:t>
      </w:r>
    </w:p>
    <w:p>
      <w:pPr>
        <w:widowControl/>
      </w:pPr>
      <w:r>
        <w:t>核验日期：2026-10-26</w:t>
      </w:r>
    </w:p>
    <w:p>
      <w:pPr>
        <w:widowControl/>
      </w:pPr>
      <w:r>
        <w:t>医疗质量安全核心制度要点｜国家卫生健康委员会｜2018</w:t>
      </w:r>
    </w:p>
    <w:p>
      <w:pPr>
        <w:widowControl/>
      </w:pPr>
      <w:r>
        <w:t>适用：查房、会诊、手术讨论、危急值与交接</w:t>
      </w:r>
    </w:p>
    <w:p>
      <w:pPr>
        <w:widowControl/>
      </w:pPr>
      <w:r>
        <w:t>核验层级：官方通知及制度</w:t>
      </w:r>
    </w:p>
    <w:p>
      <w:pPr>
        <w:widowControl/>
      </w:pPr>
      <w:r>
        <w:t>来源：https://www.nhc.gov.cn/yzygj/c100068/201804/42ab2552298047679cd6ec733f233862.shtml</w:t>
      </w:r>
    </w:p>
    <w:p>
      <w:pPr>
        <w:widowControl/>
      </w:pPr>
      <w:r>
        <w:t>核验日期：2026-10-26</w:t>
      </w:r>
    </w:p>
    <w:p>
      <w:pPr>
        <w:widowControl/>
      </w:pPr>
      <w:r>
        <w:t>电子病历应用管理规范 试行｜原国家卫生计生委 国家中医药管理局｜2017</w:t>
      </w:r>
    </w:p>
    <w:p>
      <w:pPr>
        <w:widowControl/>
      </w:pPr>
      <w:r>
        <w:t>适用：电子病历权限、修改留痕与签名</w:t>
      </w:r>
    </w:p>
    <w:p>
      <w:pPr>
        <w:widowControl/>
      </w:pPr>
      <w:r>
        <w:t>核验层级：官方正文</w:t>
      </w:r>
    </w:p>
    <w:p>
      <w:pPr>
        <w:widowControl/>
      </w:pPr>
      <w:r>
        <w:t>来源：https://www.nhc.gov.cn/wjw/c100175/201702/90f3de8ae03d488cbddf509dc958f75b.shtml</w:t>
      </w:r>
    </w:p>
    <w:p>
      <w:pPr>
        <w:widowControl/>
      </w:pPr>
      <w:r>
        <w:t>核验日期：2026-10-26</w:t>
      </w:r>
    </w:p>
    <w:p>
      <w:pPr>
        <w:widowControl/>
      </w:pPr>
      <w:r>
        <w:t>ISGLS posthepatectomy liver failure definition and grading｜ISGLS｜2011</w:t>
      </w:r>
    </w:p>
    <w:p>
      <w:pPr>
        <w:widowControl/>
      </w:pPr>
      <w:r>
        <w:t>适用：术后第5日及以后INR与胆红素同步异常及管理分级</w:t>
      </w:r>
    </w:p>
    <w:p>
      <w:pPr>
        <w:widowControl/>
      </w:pPr>
      <w:r>
        <w:t>核验层级：原始共识摘要</w:t>
      </w:r>
    </w:p>
    <w:p>
      <w:pPr>
        <w:widowControl/>
      </w:pPr>
      <w:r>
        <w:t>来源：https://pubmed.ncbi.nlm.nih.gov/21236455/</w:t>
      </w:r>
    </w:p>
    <w:p>
      <w:pPr>
        <w:widowControl/>
      </w:pPr>
      <w:r>
        <w:t>核验日期：2026-10-26</w:t>
      </w:r>
    </w:p>
    <w:p>
      <w:pPr>
        <w:widowControl/>
      </w:pPr>
      <w:r>
        <w:t>中国普通外科围手术期血栓预防与管理指南｜中华医学会外科学分会｜2016发表 2015制定</w:t>
      </w:r>
    </w:p>
    <w:p>
      <w:pPr>
        <w:widowControl/>
      </w:pPr>
      <w:r>
        <w:t>适用：中国普外科VTE和出血双评估框架</w:t>
      </w:r>
    </w:p>
    <w:p>
      <w:pPr>
        <w:widowControl/>
      </w:pPr>
      <w:r>
        <w:t>核验层级：学会期刊正文；不称最新</w:t>
      </w:r>
    </w:p>
    <w:p>
      <w:pPr>
        <w:widowControl/>
      </w:pPr>
      <w:r>
        <w:t>来源：https://cmab.yiigle.com/uploads/guide_html/中国普通外科围手术期血栓预防与管理指南.html</w:t>
      </w:r>
    </w:p>
    <w:p>
      <w:pPr>
        <w:widowControl/>
      </w:pPr>
      <w:r>
        <w:t>核验日期：2026-10-26</w:t>
      </w:r>
    </w:p>
    <w:p>
      <w:pPr>
        <w:widowControl/>
      </w:pPr>
      <w:r>
        <w:t>European guidelines on peri operative VTE prophylaxis First update｜ESAIC等｜2024</w:t>
      </w:r>
    </w:p>
    <w:p>
      <w:pPr>
        <w:widowControl/>
      </w:pPr>
      <w:r>
        <w:t>适用：围术期VTE与出血风险更新补充</w:t>
      </w:r>
    </w:p>
    <w:p>
      <w:pPr>
        <w:widowControl/>
      </w:pPr>
      <w:r>
        <w:t>核验层级：学会目录与原始执行摘要 PMID 38957019</w:t>
      </w:r>
    </w:p>
    <w:p>
      <w:pPr>
        <w:widowControl/>
      </w:pPr>
      <w:r>
        <w:t>来源：https://esaic.org/guideline/perioperative-venous-thromboembolism-prophylaxis/</w:t>
      </w:r>
    </w:p>
    <w:p>
      <w:pPr>
        <w:widowControl/>
      </w:pPr>
      <w:r>
        <w:t>核验日期：2026-10-26</w:t>
      </w:r>
    </w:p>
    <w:p>
      <w:pPr>
        <w:widowControl/>
      </w:pPr>
      <w:r>
        <w:t>ISGPS胰瘘原文有2024年勘误，已核对系作者姓名更正，未改变临床定义：PMID 38926000，DOI 10.1016/j.surg.2024.05.043。版本更新应登记变更来源、影响路径、审核者与回归测试；未完成验证不替换已批准院内路径。</w:t>
      </w:r>
    </w:p>
    <w:p>
      <w:bookmarkStart w:id="67" w:name="s67"/>
      <w:pPr>
        <w:pStyle w:val="Heading1"/>
      </w:pPr>
      <w:r>
        <w:t>专科完整虚构样例 脾破裂急诊病程</w:t>
      </w:r>
      <w:bookmarkEnd w:id="67"/>
    </w:p>
    <w:p>
      <w:pPr>
        <w:widowControl/>
      </w:pPr>
      <w:r>
        <w:t>下述资料全部虚构，仅用于规则验收。输入：SIM-G外伤1小时，FAST腹腔积液，BP78/46，CT提示脾破裂；08:50外科医师已决定急诊手术，尚未实施。</w:t>
      </w:r>
    </w:p>
    <w:p>
      <w:pPr>
        <w:widowControl/>
      </w:pPr>
      <w:r>
        <w:t>调用：01 11 02 06 104 108 10</w:t>
      </w:r>
    </w:p>
    <w:p>
      <w:pPr>
        <w:widowControl/>
      </w:pPr>
      <w:r>
        <w:t>输出：</w:t>
      </w:r>
    </w:p>
    <w:p>
      <w:pPr>
        <w:keepNext/>
        <w:widowControl/>
      </w:pPr>
      <w:r>
        <w:t>2026年10月26日 09:00 脾破裂急诊病程</w:t>
      </w:r>
    </w:p>
    <w:p>
      <w:pPr>
        <w:keepNext/>
        <w:keepLines/>
        <w:widowControl/>
        <w:spacing w:after="40" w:line="276" w:lineRule="auto"/>
      </w:pPr>
      <w:r>
        <w:rPr>
          <w:sz w:val="20"/>
        </w:rPr>
        <w:t>```text</w:t>
      </w:r>
    </w:p>
    <w:p>
      <w:pPr>
        <w:keepNext/>
        <w:keepLines/>
        <w:widowControl/>
        <w:spacing w:after="40" w:line="276" w:lineRule="auto"/>
      </w:pPr>
      <w:r>
        <w:rPr>
          <w:sz w:val="20"/>
        </w:rPr>
        <w:t>患者外伤后1小时，血压78/46mmHg，FAST提示腹腔积液，CT提示脾破裂，需高度关注腹腔出血及循环衰竭风险。08:50外科医师已决定急诊手术，当前为术前紧急处理阶段，实际术式及术中发现尚待手术记录确认。</w:t>
      </w:r>
    </w:p>
    <w:p>
      <w:pPr>
        <w:keepLines/>
        <w:widowControl/>
        <w:spacing w:after="40" w:line="276" w:lineRule="auto"/>
      </w:pPr>
      <w:r>
        <w:rPr>
          <w:sz w:val="20"/>
        </w:rPr>
        <w:t>```</w:t>
      </w:r>
    </w:p>
    <w:p>
      <w:pPr>
        <w:widowControl/>
      </w:pPr>
      <w:r>
        <w:t>核查：不写已切脾。</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104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Songti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104_脾脏外科及门静脉高压相关外科专病模板库</dc:title>
  <dc:subject>普外科医学文书规则与模板</dc:subject>
  <dc:creator/>
  <cp:keywords>V2.0;事实核对;责任医师审核</cp:keywords>
  <dc:description>generated by python-docx</dc:description>
  <cp:lastModifiedBy/>
  <cp:revision>1</cp:revision>
  <dcterms:created xsi:type="dcterms:W3CDTF">2013-12-23T23:15:00Z</dcterms:created>
  <dcterms:modified xsi:type="dcterms:W3CDTF">2013-12-23T23:15:00Z</dcterms:modified>
  <cp:category/>
</cp:coreProperties>
</file>