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普外科病历最终质控诊断修正及时间轴一致性审查库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正式医学文书代码框输出完整规范</w:t>
        </w:r>
      </w:hyperlink>
    </w:p>
    <w:p>
      <w:pPr>
        <w:spacing w:after="60"/>
        <w:ind w:left="0"/>
      </w:pPr>
      <w:hyperlink w:anchor="s1">
        <w:r>
          <w:t>三级错误与阻断逻辑</w:t>
        </w:r>
      </w:hyperlink>
    </w:p>
    <w:p>
      <w:pPr>
        <w:spacing w:after="60"/>
        <w:ind w:left="227"/>
      </w:pPr>
      <w:hyperlink w:anchor="s2">
        <w:r>
          <w:t>Q01 患者身份</w:t>
        </w:r>
      </w:hyperlink>
    </w:p>
    <w:p>
      <w:pPr>
        <w:spacing w:after="60"/>
        <w:ind w:left="227"/>
      </w:pPr>
      <w:hyperlink w:anchor="s3">
        <w:r>
          <w:t>Q02 入院日期</w:t>
        </w:r>
      </w:hyperlink>
    </w:p>
    <w:p>
      <w:pPr>
        <w:spacing w:after="60"/>
        <w:ind w:left="227"/>
      </w:pPr>
      <w:hyperlink w:anchor="s4">
        <w:r>
          <w:t>Q03 病程日期</w:t>
        </w:r>
      </w:hyperlink>
    </w:p>
    <w:p>
      <w:pPr>
        <w:spacing w:after="60"/>
        <w:ind w:left="227"/>
      </w:pPr>
      <w:hyperlink w:anchor="s5">
        <w:r>
          <w:t>Q04 主诉与现病史</w:t>
        </w:r>
      </w:hyperlink>
    </w:p>
    <w:p>
      <w:pPr>
        <w:spacing w:after="60"/>
        <w:ind w:left="227"/>
      </w:pPr>
      <w:hyperlink w:anchor="s6">
        <w:r>
          <w:t>Q05 病变部位</w:t>
        </w:r>
      </w:hyperlink>
    </w:p>
    <w:p>
      <w:pPr>
        <w:spacing w:after="60"/>
        <w:ind w:left="227"/>
      </w:pPr>
      <w:hyperlink w:anchor="s7">
        <w:r>
          <w:t>Q06 左右侧</w:t>
        </w:r>
      </w:hyperlink>
    </w:p>
    <w:p>
      <w:pPr>
        <w:spacing w:after="60"/>
        <w:ind w:left="227"/>
      </w:pPr>
      <w:hyperlink w:anchor="s8">
        <w:r>
          <w:t>Q07 腹部查体</w:t>
        </w:r>
      </w:hyperlink>
    </w:p>
    <w:p>
      <w:pPr>
        <w:spacing w:after="60"/>
        <w:ind w:left="227"/>
      </w:pPr>
      <w:hyperlink w:anchor="s9">
        <w:r>
          <w:t>Q08 检查归属</w:t>
        </w:r>
      </w:hyperlink>
    </w:p>
    <w:p>
      <w:pPr>
        <w:spacing w:after="60"/>
        <w:ind w:left="227"/>
      </w:pPr>
      <w:hyperlink w:anchor="s10">
        <w:r>
          <w:t>Q09 检验时间</w:t>
        </w:r>
      </w:hyperlink>
    </w:p>
    <w:p>
      <w:pPr>
        <w:spacing w:after="60"/>
        <w:ind w:left="227"/>
      </w:pPr>
      <w:hyperlink w:anchor="s11">
        <w:r>
          <w:t>Q10 影像时间</w:t>
        </w:r>
      </w:hyperlink>
    </w:p>
    <w:p>
      <w:pPr>
        <w:spacing w:after="60"/>
        <w:ind w:left="227"/>
      </w:pPr>
      <w:hyperlink w:anchor="s12">
        <w:r>
          <w:t>Q11 病理层级</w:t>
        </w:r>
      </w:hyperlink>
    </w:p>
    <w:p>
      <w:pPr>
        <w:spacing w:after="60"/>
        <w:ind w:left="227"/>
      </w:pPr>
      <w:hyperlink w:anchor="s13">
        <w:r>
          <w:t>Q12 诊断修正</w:t>
        </w:r>
      </w:hyperlink>
    </w:p>
    <w:p>
      <w:pPr>
        <w:spacing w:after="60"/>
        <w:ind w:left="227"/>
      </w:pPr>
      <w:hyperlink w:anchor="s14">
        <w:r>
          <w:t>Q13 疾病分型</w:t>
        </w:r>
      </w:hyperlink>
    </w:p>
    <w:p>
      <w:pPr>
        <w:spacing w:after="60"/>
        <w:ind w:left="227"/>
      </w:pPr>
      <w:hyperlink w:anchor="s15">
        <w:r>
          <w:t>Q14 肿瘤分期</w:t>
        </w:r>
      </w:hyperlink>
    </w:p>
    <w:p>
      <w:pPr>
        <w:spacing w:after="60"/>
        <w:ind w:left="227"/>
      </w:pPr>
      <w:hyperlink w:anchor="s16">
        <w:r>
          <w:t>Q15 手术名称</w:t>
        </w:r>
      </w:hyperlink>
    </w:p>
    <w:p>
      <w:pPr>
        <w:spacing w:after="60"/>
        <w:ind w:left="227"/>
      </w:pPr>
      <w:hyperlink w:anchor="s17">
        <w:r>
          <w:t>Q16 手术时间</w:t>
        </w:r>
      </w:hyperlink>
    </w:p>
    <w:p>
      <w:pPr>
        <w:spacing w:after="60"/>
        <w:ind w:left="227"/>
      </w:pPr>
      <w:hyperlink w:anchor="s18">
        <w:r>
          <w:t>Q17 术前术后状态</w:t>
        </w:r>
      </w:hyperlink>
    </w:p>
    <w:p>
      <w:pPr>
        <w:spacing w:after="60"/>
        <w:ind w:left="227"/>
      </w:pPr>
      <w:hyperlink w:anchor="s19">
        <w:r>
          <w:t>Q18 术后天数</w:t>
        </w:r>
      </w:hyperlink>
    </w:p>
    <w:p>
      <w:pPr>
        <w:spacing w:after="60"/>
        <w:ind w:left="227"/>
      </w:pPr>
      <w:hyperlink w:anchor="s20">
        <w:r>
          <w:t>Q19 术中事实</w:t>
        </w:r>
      </w:hyperlink>
    </w:p>
    <w:p>
      <w:pPr>
        <w:spacing w:after="60"/>
        <w:ind w:left="227"/>
      </w:pPr>
      <w:hyperlink w:anchor="s21">
        <w:r>
          <w:t>Q20 切口状态</w:t>
        </w:r>
      </w:hyperlink>
    </w:p>
    <w:p>
      <w:pPr>
        <w:spacing w:after="60"/>
        <w:ind w:left="227"/>
      </w:pPr>
      <w:hyperlink w:anchor="s22">
        <w:r>
          <w:t>Q21 引流管</w:t>
        </w:r>
      </w:hyperlink>
    </w:p>
    <w:p>
      <w:pPr>
        <w:spacing w:after="60"/>
        <w:ind w:left="227"/>
      </w:pPr>
      <w:hyperlink w:anchor="s23">
        <w:r>
          <w:t>Q22 胃管</w:t>
        </w:r>
      </w:hyperlink>
    </w:p>
    <w:p>
      <w:pPr>
        <w:spacing w:after="60"/>
        <w:ind w:left="227"/>
      </w:pPr>
      <w:hyperlink w:anchor="s24">
        <w:r>
          <w:t>Q23 尿管</w:t>
        </w:r>
      </w:hyperlink>
    </w:p>
    <w:p>
      <w:pPr>
        <w:spacing w:after="60"/>
        <w:ind w:left="227"/>
      </w:pPr>
      <w:hyperlink w:anchor="s25">
        <w:r>
          <w:t>Q24 造口</w:t>
        </w:r>
      </w:hyperlink>
    </w:p>
    <w:p>
      <w:pPr>
        <w:spacing w:after="60"/>
        <w:ind w:left="227"/>
      </w:pPr>
      <w:hyperlink w:anchor="s26">
        <w:r>
          <w:t>Q25 饮食</w:t>
        </w:r>
      </w:hyperlink>
    </w:p>
    <w:p>
      <w:pPr>
        <w:spacing w:after="60"/>
        <w:ind w:left="227"/>
      </w:pPr>
      <w:hyperlink w:anchor="s27">
        <w:r>
          <w:t>Q26 排气排便</w:t>
        </w:r>
      </w:hyperlink>
    </w:p>
    <w:p>
      <w:pPr>
        <w:spacing w:after="60"/>
        <w:ind w:left="227"/>
      </w:pPr>
      <w:hyperlink w:anchor="s28">
        <w:r>
          <w:t>Q27 用药停药</w:t>
        </w:r>
      </w:hyperlink>
    </w:p>
    <w:p>
      <w:pPr>
        <w:spacing w:after="60"/>
        <w:ind w:left="227"/>
      </w:pPr>
      <w:hyperlink w:anchor="s29">
        <w:r>
          <w:t>Q28 并发症证据</w:t>
        </w:r>
      </w:hyperlink>
    </w:p>
    <w:p>
      <w:pPr>
        <w:spacing w:after="60"/>
        <w:ind w:left="227"/>
      </w:pPr>
      <w:hyperlink w:anchor="s30">
        <w:r>
          <w:t>Q29 三级查房</w:t>
        </w:r>
      </w:hyperlink>
    </w:p>
    <w:p>
      <w:pPr>
        <w:spacing w:after="60"/>
        <w:ind w:left="227"/>
      </w:pPr>
      <w:hyperlink w:anchor="s31">
        <w:r>
          <w:t>Q30 会诊意见</w:t>
        </w:r>
      </w:hyperlink>
    </w:p>
    <w:p>
      <w:pPr>
        <w:spacing w:after="60"/>
        <w:ind w:left="227"/>
      </w:pPr>
      <w:hyperlink w:anchor="s32">
        <w:r>
          <w:t>Q31 出院诊断</w:t>
        </w:r>
      </w:hyperlink>
    </w:p>
    <w:p>
      <w:pPr>
        <w:spacing w:after="60"/>
        <w:ind w:left="227"/>
      </w:pPr>
      <w:hyperlink w:anchor="s33">
        <w:r>
          <w:t>Q32 出院医嘱</w:t>
        </w:r>
      </w:hyperlink>
    </w:p>
    <w:p>
      <w:pPr>
        <w:spacing w:after="60"/>
        <w:ind w:left="227"/>
      </w:pPr>
      <w:hyperlink w:anchor="s34">
        <w:r>
          <w:t>Q33 时间连续性</w:t>
        </w:r>
      </w:hyperlink>
    </w:p>
    <w:p>
      <w:pPr>
        <w:spacing w:after="60"/>
        <w:ind w:left="227"/>
      </w:pPr>
      <w:hyperlink w:anchor="s35">
        <w:r>
          <w:t>Q34 跨患者污染</w:t>
        </w:r>
      </w:hyperlink>
    </w:p>
    <w:p>
      <w:pPr>
        <w:spacing w:after="60"/>
        <w:ind w:left="227"/>
      </w:pPr>
      <w:hyperlink w:anchor="s36">
        <w:r>
          <w:t>Q35 复制错误</w:t>
        </w:r>
      </w:hyperlink>
    </w:p>
    <w:p>
      <w:pPr>
        <w:spacing w:after="60"/>
        <w:ind w:left="227"/>
      </w:pPr>
      <w:hyperlink w:anchor="s37">
        <w:r>
          <w:t>Q36 输出格式</w:t>
        </w:r>
      </w:hyperlink>
    </w:p>
    <w:p>
      <w:pPr>
        <w:spacing w:after="60"/>
        <w:ind w:left="0"/>
      </w:pPr>
      <w:hyperlink w:anchor="s38">
        <w:r>
          <w:t>诊断修正与历史不回写</w:t>
        </w:r>
      </w:hyperlink>
    </w:p>
    <w:p>
      <w:pPr>
        <w:spacing w:after="60"/>
        <w:ind w:left="0"/>
      </w:pPr>
      <w:hyperlink w:anchor="s39">
        <w:r>
          <w:t>原资料迁移依据</w:t>
        </w:r>
      </w:hyperlink>
    </w:p>
    <w:p>
      <w:pPr>
        <w:spacing w:after="60"/>
        <w:ind w:left="0"/>
      </w:pPr>
      <w:hyperlink w:anchor="s40">
        <w:r>
          <w:t>临床模拟示例 报告提前引用阻断</w:t>
        </w:r>
      </w:hyperlink>
    </w:p>
    <w:p>
      <w:pPr>
        <w:spacing w:after="60"/>
        <w:ind w:left="0"/>
      </w:pPr>
      <w:hyperlink w:anchor="s41">
        <w:r>
          <w:t>事实边界 常见错误及最终质量控制</w:t>
        </w:r>
      </w:hyperlink>
    </w:p>
    <w:p>
      <w:pPr>
        <w:spacing w:after="60"/>
        <w:ind w:left="0"/>
      </w:pPr>
      <w:hyperlink w:anchor="s42">
        <w:r>
          <w:t>与其他模块的协同关系</w:t>
        </w:r>
      </w:hyperlink>
    </w:p>
    <w:p>
      <w:pPr>
        <w:spacing w:after="60"/>
        <w:ind w:left="0"/>
      </w:pPr>
      <w:hyperlink w:anchor="s43">
        <w:r>
          <w:t>参考指南 版本与核验范围</w:t>
        </w:r>
      </w:hyperlink>
    </w:p>
    <w:p>
      <w:pPr>
        <w:spacing w:after="60"/>
        <w:ind w:left="0"/>
      </w:pPr>
      <w:hyperlink w:anchor="s44">
        <w:r>
          <w:t>独立状态与边界断言</w:t>
        </w:r>
      </w:hyperlink>
    </w:p>
    <w:p>
      <w:pPr>
        <w:spacing w:after="60"/>
        <w:ind w:left="0"/>
      </w:pPr>
      <w:hyperlink w:anchor="s45">
        <w:r>
          <w:t>验收中修正的规则与样例缺陷</w:t>
        </w:r>
      </w:hyperlink>
    </w:p>
    <w:p>
      <w:pPr>
        <w:spacing w:after="60"/>
        <w:ind w:left="0"/>
      </w:pPr>
      <w:hyperlink w:anchor="s46">
        <w:r>
          <w:t>30项虚构病例验收 范围与结果</w:t>
        </w:r>
      </w:hyperlink>
    </w:p>
    <w:p>
      <w:pPr>
        <w:spacing w:after="60"/>
        <w:ind w:left="227"/>
      </w:pPr>
      <w:hyperlink w:anchor="s47">
        <w:r>
          <w:t>T01 胆囊结石慢性胆囊炎首次病程</w:t>
        </w:r>
      </w:hyperlink>
    </w:p>
    <w:p>
      <w:pPr>
        <w:spacing w:after="60"/>
        <w:ind w:left="227"/>
      </w:pPr>
      <w:hyperlink w:anchor="s48">
        <w:r>
          <w:t>T02 胆囊切除术后第一天主任查房</w:t>
        </w:r>
      </w:hyperlink>
    </w:p>
    <w:p>
      <w:pPr>
        <w:spacing w:after="60"/>
        <w:ind w:left="227"/>
      </w:pPr>
      <w:hyperlink w:anchor="s49">
        <w:r>
          <w:t>T03 胆总管结石术前小结</w:t>
        </w:r>
      </w:hyperlink>
    </w:p>
    <w:p>
      <w:pPr>
        <w:spacing w:after="60"/>
        <w:ind w:left="227"/>
      </w:pPr>
      <w:hyperlink w:anchor="s50">
        <w:r>
          <w:t>T04 急性胆管炎恶化病程</w:t>
        </w:r>
      </w:hyperlink>
    </w:p>
    <w:p>
      <w:pPr>
        <w:spacing w:after="60"/>
        <w:ind w:left="227"/>
      </w:pPr>
      <w:hyperlink w:anchor="s51">
        <w:r>
          <w:t>T05 肝占位首次病程与分析</w:t>
        </w:r>
      </w:hyperlink>
    </w:p>
    <w:p>
      <w:pPr>
        <w:spacing w:after="60"/>
        <w:ind w:left="227"/>
      </w:pPr>
      <w:hyperlink w:anchor="s52">
        <w:r>
          <w:t>T06 肝切除术后主任查房</w:t>
        </w:r>
      </w:hyperlink>
    </w:p>
    <w:p>
      <w:pPr>
        <w:spacing w:after="60"/>
        <w:ind w:left="227"/>
      </w:pPr>
      <w:hyperlink w:anchor="s53">
        <w:r>
          <w:t>T07 胰十二指肠切除术后首次病程</w:t>
        </w:r>
      </w:hyperlink>
    </w:p>
    <w:p>
      <w:pPr>
        <w:spacing w:after="60"/>
        <w:ind w:left="227"/>
      </w:pPr>
      <w:hyperlink w:anchor="s54">
        <w:r>
          <w:t>T08 胰腺术后疑似胰瘘病程</w:t>
        </w:r>
      </w:hyperlink>
    </w:p>
    <w:p>
      <w:pPr>
        <w:spacing w:after="60"/>
        <w:ind w:left="227"/>
      </w:pPr>
      <w:hyperlink w:anchor="s55">
        <w:r>
          <w:t>T09 脾破裂急诊病程</w:t>
        </w:r>
      </w:hyperlink>
    </w:p>
    <w:p>
      <w:pPr>
        <w:spacing w:after="60"/>
        <w:ind w:left="227"/>
      </w:pPr>
      <w:hyperlink w:anchor="s56">
        <w:r>
          <w:t>T10 胃癌术前讨论</w:t>
        </w:r>
      </w:hyperlink>
    </w:p>
    <w:p>
      <w:pPr>
        <w:spacing w:after="60"/>
        <w:ind w:left="227"/>
      </w:pPr>
      <w:hyperlink w:anchor="s57">
        <w:r>
          <w:t>T11 胃癌术后第一天主治查房</w:t>
        </w:r>
      </w:hyperlink>
    </w:p>
    <w:p>
      <w:pPr>
        <w:spacing w:after="60"/>
        <w:ind w:left="227"/>
      </w:pPr>
      <w:hyperlink w:anchor="s58">
        <w:r>
          <w:t>T12 胃癌病理回报诊断修正</w:t>
        </w:r>
      </w:hyperlink>
    </w:p>
    <w:p>
      <w:pPr>
        <w:spacing w:after="60"/>
        <w:ind w:left="227"/>
      </w:pPr>
      <w:hyperlink w:anchor="s59">
        <w:r>
          <w:t>T13 肠梗阻首次病程</w:t>
        </w:r>
      </w:hyperlink>
    </w:p>
    <w:p>
      <w:pPr>
        <w:spacing w:after="60"/>
        <w:ind w:left="227"/>
      </w:pPr>
      <w:hyperlink w:anchor="s60">
        <w:r>
          <w:t>T14 肠切除吻合术后病程</w:t>
        </w:r>
      </w:hyperlink>
    </w:p>
    <w:p>
      <w:pPr>
        <w:spacing w:after="60"/>
        <w:ind w:left="227"/>
      </w:pPr>
      <w:hyperlink w:anchor="s61">
        <w:r>
          <w:t>T15 结肠癌术后主任查房</w:t>
        </w:r>
      </w:hyperlink>
    </w:p>
    <w:p>
      <w:pPr>
        <w:spacing w:after="60"/>
        <w:ind w:left="227"/>
      </w:pPr>
      <w:hyperlink w:anchor="s62">
        <w:r>
          <w:t>T16 直肠癌术后造口观察病程</w:t>
        </w:r>
      </w:hyperlink>
    </w:p>
    <w:p>
      <w:pPr>
        <w:spacing w:after="60"/>
        <w:ind w:left="227"/>
      </w:pPr>
      <w:hyperlink w:anchor="s63">
        <w:r>
          <w:t>T17 痔术后第二天病程</w:t>
        </w:r>
      </w:hyperlink>
    </w:p>
    <w:p>
      <w:pPr>
        <w:spacing w:after="60"/>
        <w:ind w:left="227"/>
      </w:pPr>
      <w:hyperlink w:anchor="s64">
        <w:r>
          <w:t>T18 肛周脓肿切开引流术后记录</w:t>
        </w:r>
      </w:hyperlink>
    </w:p>
    <w:p>
      <w:pPr>
        <w:spacing w:after="60"/>
        <w:ind w:left="227"/>
      </w:pPr>
      <w:hyperlink w:anchor="s65">
        <w:r>
          <w:t>T19 腹股沟疝修补术后病程</w:t>
        </w:r>
      </w:hyperlink>
    </w:p>
    <w:p>
      <w:pPr>
        <w:spacing w:after="60"/>
        <w:ind w:left="227"/>
      </w:pPr>
      <w:hyperlink w:anchor="s66">
        <w:r>
          <w:t>T20 急腹症危重病程</w:t>
        </w:r>
      </w:hyperlink>
    </w:p>
    <w:p>
      <w:pPr>
        <w:spacing w:after="60"/>
        <w:ind w:left="227"/>
      </w:pPr>
      <w:hyperlink w:anchor="s67">
        <w:r>
          <w:t>T21 抗菌药物停用与调整病程</w:t>
        </w:r>
      </w:hyperlink>
    </w:p>
    <w:p>
      <w:pPr>
        <w:spacing w:after="60"/>
        <w:ind w:left="227"/>
      </w:pPr>
      <w:hyperlink w:anchor="s68">
        <w:r>
          <w:t>T22 拔管前后状态核查</w:t>
        </w:r>
      </w:hyperlink>
    </w:p>
    <w:p>
      <w:pPr>
        <w:spacing w:after="60"/>
        <w:ind w:left="227"/>
      </w:pPr>
      <w:hyperlink w:anchor="s69">
        <w:r>
          <w:t>T23 检验影像病理原文整理</w:t>
        </w:r>
      </w:hyperlink>
    </w:p>
    <w:p>
      <w:pPr>
        <w:spacing w:after="60"/>
        <w:ind w:left="227"/>
      </w:pPr>
      <w:hyperlink w:anchor="s70">
        <w:r>
          <w:t>T24 同一患者住院阶段时间轴核查</w:t>
        </w:r>
      </w:hyperlink>
    </w:p>
    <w:p>
      <w:pPr>
        <w:spacing w:after="60"/>
        <w:ind w:left="227"/>
      </w:pPr>
      <w:hyperlink w:anchor="s71">
        <w:r>
          <w:t>T25 两名患者资料混入识别</w:t>
        </w:r>
      </w:hyperlink>
    </w:p>
    <w:p>
      <w:pPr>
        <w:spacing w:after="60"/>
        <w:ind w:left="227"/>
      </w:pPr>
      <w:hyperlink w:anchor="s72">
        <w:r>
          <w:t>T26 并发症证据不足表达</w:t>
        </w:r>
      </w:hyperlink>
    </w:p>
    <w:p>
      <w:pPr>
        <w:spacing w:after="60"/>
        <w:ind w:left="227"/>
      </w:pPr>
      <w:hyperlink w:anchor="s73">
        <w:r>
          <w:t>T27 三级查房差异化</w:t>
        </w:r>
      </w:hyperlink>
    </w:p>
    <w:p>
      <w:pPr>
        <w:spacing w:after="60"/>
        <w:ind w:left="227"/>
      </w:pPr>
      <w:hyperlink w:anchor="s74">
        <w:r>
          <w:t>T28 出院前主任查房</w:t>
        </w:r>
      </w:hyperlink>
    </w:p>
    <w:p>
      <w:pPr>
        <w:spacing w:after="60"/>
        <w:ind w:left="227"/>
      </w:pPr>
      <w:hyperlink w:anchor="s75">
        <w:r>
          <w:t>T29 出院记录与出院医嘱</w:t>
        </w:r>
      </w:hyperlink>
    </w:p>
    <w:p>
      <w:pPr>
        <w:spacing w:after="60"/>
        <w:ind w:left="227"/>
      </w:pPr>
      <w:hyperlink w:anchor="s76">
        <w:r>
          <w:t>T30 代码框与复制检查</w:t>
        </w:r>
      </w:hyperlink>
    </w:p>
    <w:p>
      <w:r>
        <w:br w:type="page"/>
      </w:r>
    </w:p>
    <w:p>
      <w:bookmarkStart w:id="0" w:name="s0"/>
      <w:pPr>
        <w:pStyle w:val="Heading1"/>
      </w:pPr>
      <w:r>
        <w:t>正式医学文书代码框输出完整规范</w:t>
      </w:r>
      <w:bookmarkEnd w:id="0"/>
    </w:p>
    <w:p>
      <w:pPr>
        <w:widowControl/>
      </w:pPr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bookmarkStart w:id="1" w:name="s1"/>
      <w:pPr>
        <w:pStyle w:val="Heading1"/>
      </w:pPr>
      <w:r>
        <w:t>三级错误与阻断逻辑</w:t>
      </w:r>
      <w:bookmarkEnd w:id="1"/>
    </w:p>
    <w:p>
      <w:pPr>
        <w:widowControl/>
      </w:pPr>
      <w:r>
        <w:t>严重错误：患者归属不一致、关键术式或病理矛盾、重大药物剂量途径冲突、未来证据提前引用；停止无标记正式净稿，仅在框外列冲突及所需核实。重要错误：关键栏目缺失、POD未核实、管道/停药状态不明、查房意见无来源；不输出含未经确认结论的净稿，可生成明确标注拟稿或已知部分。一般错误：错别字、冗余空格和非临床排版，可自动修正并保留事实。严禁靠删掉异常事实“通过质控”。</w:t>
      </w:r>
    </w:p>
    <w:p>
      <w:bookmarkStart w:id="2" w:name="s2"/>
      <w:pPr>
        <w:pStyle w:val="Heading2"/>
      </w:pPr>
      <w:r>
        <w:t>Q01 患者身份</w:t>
      </w:r>
      <w:bookmarkEnd w:id="2"/>
    </w:p>
    <w:p>
      <w:pPr>
        <w:widowControl/>
      </w:pPr>
      <w:r>
        <w:t>检查对象：患者身份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" w:name="s3"/>
      <w:pPr>
        <w:pStyle w:val="Heading2"/>
      </w:pPr>
      <w:r>
        <w:t>Q02 入院日期</w:t>
      </w:r>
      <w:bookmarkEnd w:id="3"/>
    </w:p>
    <w:p>
      <w:pPr>
        <w:widowControl/>
      </w:pPr>
      <w:r>
        <w:t>检查对象：入院日期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4" w:name="s4"/>
      <w:pPr>
        <w:pStyle w:val="Heading2"/>
      </w:pPr>
      <w:r>
        <w:t>Q03 病程日期</w:t>
      </w:r>
      <w:bookmarkEnd w:id="4"/>
    </w:p>
    <w:p>
      <w:pPr>
        <w:widowControl/>
      </w:pPr>
      <w:r>
        <w:t>检查对象：病程日期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5" w:name="s5"/>
      <w:pPr>
        <w:pStyle w:val="Heading2"/>
      </w:pPr>
      <w:r>
        <w:t>Q04 主诉与现病史</w:t>
      </w:r>
      <w:bookmarkEnd w:id="5"/>
    </w:p>
    <w:p>
      <w:pPr>
        <w:widowControl/>
      </w:pPr>
      <w:r>
        <w:t>检查对象：主诉与现病史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6" w:name="s6"/>
      <w:pPr>
        <w:pStyle w:val="Heading2"/>
      </w:pPr>
      <w:r>
        <w:t>Q05 病变部位</w:t>
      </w:r>
      <w:bookmarkEnd w:id="6"/>
    </w:p>
    <w:p>
      <w:pPr>
        <w:widowControl/>
      </w:pPr>
      <w:r>
        <w:t>检查对象：病变部位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7" w:name="s7"/>
      <w:pPr>
        <w:pStyle w:val="Heading2"/>
      </w:pPr>
      <w:r>
        <w:t>Q06 左右侧</w:t>
      </w:r>
      <w:bookmarkEnd w:id="7"/>
    </w:p>
    <w:p>
      <w:pPr>
        <w:widowControl/>
      </w:pPr>
      <w:r>
        <w:t>检查对象：左右侧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8" w:name="s8"/>
      <w:pPr>
        <w:pStyle w:val="Heading2"/>
      </w:pPr>
      <w:r>
        <w:t>Q07 腹部查体</w:t>
      </w:r>
      <w:bookmarkEnd w:id="8"/>
    </w:p>
    <w:p>
      <w:pPr>
        <w:widowControl/>
      </w:pPr>
      <w:r>
        <w:t>检查对象：腹部查体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9" w:name="s9"/>
      <w:pPr>
        <w:pStyle w:val="Heading2"/>
      </w:pPr>
      <w:r>
        <w:t>Q08 检查归属</w:t>
      </w:r>
      <w:bookmarkEnd w:id="9"/>
    </w:p>
    <w:p>
      <w:pPr>
        <w:widowControl/>
      </w:pPr>
      <w:r>
        <w:t>检查对象：检查归属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0" w:name="s10"/>
      <w:pPr>
        <w:pStyle w:val="Heading2"/>
      </w:pPr>
      <w:r>
        <w:t>Q09 检验时间</w:t>
      </w:r>
      <w:bookmarkEnd w:id="10"/>
    </w:p>
    <w:p>
      <w:pPr>
        <w:widowControl/>
      </w:pPr>
      <w:r>
        <w:t>检查对象：检验时间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1" w:name="s11"/>
      <w:pPr>
        <w:pStyle w:val="Heading2"/>
      </w:pPr>
      <w:r>
        <w:t>Q10 影像时间</w:t>
      </w:r>
      <w:bookmarkEnd w:id="11"/>
    </w:p>
    <w:p>
      <w:pPr>
        <w:widowControl/>
      </w:pPr>
      <w:r>
        <w:t>检查对象：影像时间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2" w:name="s12"/>
      <w:pPr>
        <w:pStyle w:val="Heading2"/>
      </w:pPr>
      <w:r>
        <w:t>Q11 病理层级</w:t>
      </w:r>
      <w:bookmarkEnd w:id="12"/>
    </w:p>
    <w:p>
      <w:pPr>
        <w:widowControl/>
      </w:pPr>
      <w:r>
        <w:t>检查对象：病理层级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3" w:name="s13"/>
      <w:pPr>
        <w:pStyle w:val="Heading2"/>
      </w:pPr>
      <w:r>
        <w:t>Q12 诊断修正</w:t>
      </w:r>
      <w:bookmarkEnd w:id="13"/>
    </w:p>
    <w:p>
      <w:pPr>
        <w:widowControl/>
      </w:pPr>
      <w:r>
        <w:t>检查对象：诊断修正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4" w:name="s14"/>
      <w:pPr>
        <w:pStyle w:val="Heading2"/>
      </w:pPr>
      <w:r>
        <w:t>Q13 疾病分型</w:t>
      </w:r>
      <w:bookmarkEnd w:id="14"/>
    </w:p>
    <w:p>
      <w:pPr>
        <w:widowControl/>
      </w:pPr>
      <w:r>
        <w:t>检查对象：疾病分型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5" w:name="s15"/>
      <w:pPr>
        <w:pStyle w:val="Heading2"/>
      </w:pPr>
      <w:r>
        <w:t>Q14 肿瘤分期</w:t>
      </w:r>
      <w:bookmarkEnd w:id="15"/>
    </w:p>
    <w:p>
      <w:pPr>
        <w:widowControl/>
      </w:pPr>
      <w:r>
        <w:t>检查对象：肿瘤分期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6" w:name="s16"/>
      <w:pPr>
        <w:pStyle w:val="Heading2"/>
      </w:pPr>
      <w:r>
        <w:t>Q15 手术名称</w:t>
      </w:r>
      <w:bookmarkEnd w:id="16"/>
    </w:p>
    <w:p>
      <w:pPr>
        <w:widowControl/>
      </w:pPr>
      <w:r>
        <w:t>检查对象：手术名称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7" w:name="s17"/>
      <w:pPr>
        <w:pStyle w:val="Heading2"/>
      </w:pPr>
      <w:r>
        <w:t>Q16 手术时间</w:t>
      </w:r>
      <w:bookmarkEnd w:id="17"/>
    </w:p>
    <w:p>
      <w:pPr>
        <w:widowControl/>
      </w:pPr>
      <w:r>
        <w:t>检查对象：手术时间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8" w:name="s18"/>
      <w:pPr>
        <w:pStyle w:val="Heading2"/>
      </w:pPr>
      <w:r>
        <w:t>Q17 术前术后状态</w:t>
      </w:r>
      <w:bookmarkEnd w:id="18"/>
    </w:p>
    <w:p>
      <w:pPr>
        <w:widowControl/>
      </w:pPr>
      <w:r>
        <w:t>检查对象：术前术后状态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19" w:name="s19"/>
      <w:pPr>
        <w:pStyle w:val="Heading2"/>
      </w:pPr>
      <w:r>
        <w:t>Q18 术后天数</w:t>
      </w:r>
      <w:bookmarkEnd w:id="19"/>
    </w:p>
    <w:p>
      <w:pPr>
        <w:widowControl/>
      </w:pPr>
      <w:r>
        <w:t>检查对象：术后天数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0" w:name="s20"/>
      <w:pPr>
        <w:pStyle w:val="Heading2"/>
      </w:pPr>
      <w:r>
        <w:t>Q19 术中事实</w:t>
      </w:r>
      <w:bookmarkEnd w:id="20"/>
    </w:p>
    <w:p>
      <w:pPr>
        <w:widowControl/>
      </w:pPr>
      <w:r>
        <w:t>检查对象：术中事实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1" w:name="s21"/>
      <w:pPr>
        <w:pStyle w:val="Heading2"/>
      </w:pPr>
      <w:r>
        <w:t>Q20 切口状态</w:t>
      </w:r>
      <w:bookmarkEnd w:id="21"/>
    </w:p>
    <w:p>
      <w:pPr>
        <w:widowControl/>
      </w:pPr>
      <w:r>
        <w:t>检查对象：切口状态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2" w:name="s22"/>
      <w:pPr>
        <w:pStyle w:val="Heading2"/>
      </w:pPr>
      <w:r>
        <w:t>Q21 引流管</w:t>
      </w:r>
      <w:bookmarkEnd w:id="22"/>
    </w:p>
    <w:p>
      <w:pPr>
        <w:widowControl/>
      </w:pPr>
      <w:r>
        <w:t>检查对象：引流管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3" w:name="s23"/>
      <w:pPr>
        <w:pStyle w:val="Heading2"/>
      </w:pPr>
      <w:r>
        <w:t>Q22 胃管</w:t>
      </w:r>
      <w:bookmarkEnd w:id="23"/>
    </w:p>
    <w:p>
      <w:pPr>
        <w:widowControl/>
      </w:pPr>
      <w:r>
        <w:t>检查对象：胃管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4" w:name="s24"/>
      <w:pPr>
        <w:pStyle w:val="Heading2"/>
      </w:pPr>
      <w:r>
        <w:t>Q23 尿管</w:t>
      </w:r>
      <w:bookmarkEnd w:id="24"/>
    </w:p>
    <w:p>
      <w:pPr>
        <w:widowControl/>
      </w:pPr>
      <w:r>
        <w:t>检查对象：尿管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5" w:name="s25"/>
      <w:pPr>
        <w:pStyle w:val="Heading2"/>
      </w:pPr>
      <w:r>
        <w:t>Q24 造口</w:t>
      </w:r>
      <w:bookmarkEnd w:id="25"/>
    </w:p>
    <w:p>
      <w:pPr>
        <w:widowControl/>
      </w:pPr>
      <w:r>
        <w:t>检查对象：造口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6" w:name="s26"/>
      <w:pPr>
        <w:pStyle w:val="Heading2"/>
      </w:pPr>
      <w:r>
        <w:t>Q25 饮食</w:t>
      </w:r>
      <w:bookmarkEnd w:id="26"/>
    </w:p>
    <w:p>
      <w:pPr>
        <w:widowControl/>
      </w:pPr>
      <w:r>
        <w:t>检查对象：饮食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7" w:name="s27"/>
      <w:pPr>
        <w:pStyle w:val="Heading2"/>
      </w:pPr>
      <w:r>
        <w:t>Q26 排气排便</w:t>
      </w:r>
      <w:bookmarkEnd w:id="27"/>
    </w:p>
    <w:p>
      <w:pPr>
        <w:widowControl/>
      </w:pPr>
      <w:r>
        <w:t>检查对象：排气排便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8" w:name="s28"/>
      <w:pPr>
        <w:pStyle w:val="Heading2"/>
      </w:pPr>
      <w:r>
        <w:t>Q27 用药停药</w:t>
      </w:r>
      <w:bookmarkEnd w:id="28"/>
    </w:p>
    <w:p>
      <w:pPr>
        <w:widowControl/>
      </w:pPr>
      <w:r>
        <w:t>检查对象：用药停药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29" w:name="s29"/>
      <w:pPr>
        <w:pStyle w:val="Heading2"/>
      </w:pPr>
      <w:r>
        <w:t>Q28 并发症证据</w:t>
      </w:r>
      <w:bookmarkEnd w:id="29"/>
    </w:p>
    <w:p>
      <w:pPr>
        <w:widowControl/>
      </w:pPr>
      <w:r>
        <w:t>检查对象：并发症证据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0" w:name="s30"/>
      <w:pPr>
        <w:pStyle w:val="Heading2"/>
      </w:pPr>
      <w:r>
        <w:t>Q29 三级查房</w:t>
      </w:r>
      <w:bookmarkEnd w:id="30"/>
    </w:p>
    <w:p>
      <w:pPr>
        <w:widowControl/>
      </w:pPr>
      <w:r>
        <w:t>检查对象：三级查房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1" w:name="s31"/>
      <w:pPr>
        <w:pStyle w:val="Heading2"/>
      </w:pPr>
      <w:r>
        <w:t>Q30 会诊意见</w:t>
      </w:r>
      <w:bookmarkEnd w:id="31"/>
    </w:p>
    <w:p>
      <w:pPr>
        <w:widowControl/>
      </w:pPr>
      <w:r>
        <w:t>检查对象：会诊意见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2" w:name="s32"/>
      <w:pPr>
        <w:pStyle w:val="Heading2"/>
      </w:pPr>
      <w:r>
        <w:t>Q31 出院诊断</w:t>
      </w:r>
      <w:bookmarkEnd w:id="32"/>
    </w:p>
    <w:p>
      <w:pPr>
        <w:widowControl/>
      </w:pPr>
      <w:r>
        <w:t>检查对象：出院诊断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3" w:name="s33"/>
      <w:pPr>
        <w:pStyle w:val="Heading2"/>
      </w:pPr>
      <w:r>
        <w:t>Q32 出院医嘱</w:t>
      </w:r>
      <w:bookmarkEnd w:id="33"/>
    </w:p>
    <w:p>
      <w:pPr>
        <w:widowControl/>
      </w:pPr>
      <w:r>
        <w:t>检查对象：出院医嘱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4" w:name="s34"/>
      <w:pPr>
        <w:pStyle w:val="Heading2"/>
      </w:pPr>
      <w:r>
        <w:t>Q33 时间连续性</w:t>
      </w:r>
      <w:bookmarkEnd w:id="34"/>
    </w:p>
    <w:p>
      <w:pPr>
        <w:widowControl/>
      </w:pPr>
      <w:r>
        <w:t>检查对象：时间连续性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5" w:name="s35"/>
      <w:pPr>
        <w:pStyle w:val="Heading2"/>
      </w:pPr>
      <w:r>
        <w:t>Q34 跨患者污染</w:t>
      </w:r>
      <w:bookmarkEnd w:id="35"/>
    </w:p>
    <w:p>
      <w:pPr>
        <w:widowControl/>
      </w:pPr>
      <w:r>
        <w:t>检查对象：跨患者污染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6" w:name="s36"/>
      <w:pPr>
        <w:pStyle w:val="Heading2"/>
      </w:pPr>
      <w:r>
        <w:t>Q35 复制错误</w:t>
      </w:r>
      <w:bookmarkEnd w:id="36"/>
    </w:p>
    <w:p>
      <w:pPr>
        <w:widowControl/>
      </w:pPr>
      <w:r>
        <w:t>检查对象：复制错误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7" w:name="s37"/>
      <w:pPr>
        <w:pStyle w:val="Heading2"/>
      </w:pPr>
      <w:r>
        <w:t>Q36 输出格式</w:t>
      </w:r>
      <w:bookmarkEnd w:id="37"/>
    </w:p>
    <w:p>
      <w:pPr>
        <w:widowControl/>
      </w:pPr>
      <w:r>
        <w:t>检查对象：输出格式。将正文相关断言回指11的事实来源、发生时间、可用时间和状态；如无来源，删除无依据断言并框外列必要补充。存在互斥值时不采用多数表决。严重冲突阻断，缺项按其临床重要性决定拟稿或暂缓。通过条件：当前患者、当前事件及当时可知事实一致，正文没有用模板填补未知。</w:t>
      </w:r>
    </w:p>
    <w:p>
      <w:bookmarkStart w:id="38" w:name="s38"/>
      <w:pPr>
        <w:pStyle w:val="Heading1"/>
      </w:pPr>
      <w:r>
        <w:t>诊断修正与历史不回写</w:t>
      </w:r>
      <w:bookmarkEnd w:id="38"/>
    </w:p>
    <w:p>
      <w:pPr>
        <w:widowControl/>
      </w:pPr>
      <w:r>
        <w:t>新病理回报后：核对标本与患者→记录回报时间与正式/补充性质→列旧诊断及证据→记录新诊断与依据→由医师确认生效→更新后续病程和出院诊断。历史记录不得以新病理覆盖原先真实认识；更正依电子病历修改权限留痕。临床、病理、新辅助后分期分别维护；证据不全可保留待分期。</w:t>
      </w:r>
    </w:p>
    <w:p>
      <w:bookmarkStart w:id="39" w:name="s39"/>
      <w:pPr>
        <w:pStyle w:val="Heading1"/>
      </w:pPr>
      <w:r>
        <w:t>原资料迁移依据</w:t>
      </w:r>
      <w:bookmarkEnd w:id="39"/>
    </w:p>
    <w:p>
      <w:pPr>
        <w:widowControl/>
      </w:pPr>
      <w:r>
        <w:t>来源：普外科指令库/普外科病历质控.docx，正文段落索引344至460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第四部分：住院时间轴质控；十一、时间轴基本结构；一个完整住院过程通常包括：；入院；↓；首次病程；↓；完善检查；↓；诊断逐渐明确；↓；治疗决策；↓；术前准备；↓；手术；↓；术后恢复；↓；病理回报；↓；诊断修正；↓；管道逐步拔除；↓；饮食及活动恢复；↓；出院。；每份后续记录都必须与此前阶段相符合。；十二、禁止时间倒置；例如：；9月10日已经手术。；9月11日病程不能写：；“患者拟于明日行手术治疗。”；除非是另外一台手术。；十三、手术状态识别；必须明确：；拟行；；明日行；；今日行；；手术已完成；；术后。；不得混用。；十四、术后第几日计算；原则：；手术当日为术后当日。；次日通常为术后第1日。；例如：；9月10日手术。；9月11日：；术后第1日。；9月12日：；术后第2日。；9月13日：；术后第3日。；如医院本地书写习惯不同，以实际制度为准。；十五、多次手术；如患者：；9月5日第一次手术；；9月12日再次手术；；必须明确：；“首次手术后第×日”；与；“再次手术后第×日”。；后续病历最好围绕最近一次重大手术阶段书写，同时交代前次手术背景。；不得只写“术后第1日”而无法判断是哪一次手术。；十六、跨午夜手术；如手术跨越日期：；手术日期应以医院手术记录实际登记时间为准。；不得自行计算。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40" w:name="s40"/>
      <w:pPr>
        <w:pStyle w:val="Heading1"/>
      </w:pPr>
      <w:r>
        <w:t>临床模拟示例 报告提前引用阻断</w:t>
      </w:r>
      <w:bookmarkEnd w:id="40"/>
    </w:p>
    <w:p>
      <w:pPr>
        <w:widowControl/>
      </w:pPr>
      <w:r>
        <w:t>模拟记录2026-10-26 09:00，病理11:00回报：09:00病程不得引用11:00结论；保留当时待回状态。</w:t>
      </w:r>
    </w:p>
    <w:p>
      <w:bookmarkStart w:id="41" w:name="s41"/>
      <w:pPr>
        <w:pStyle w:val="Heading1"/>
      </w:pPr>
      <w:r>
        <w:t>事实边界 常见错误及最终质量控制</w:t>
      </w:r>
      <w:bookmarkEnd w:id="41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42" w:name="s42"/>
      <w:pPr>
        <w:pStyle w:val="Heading1"/>
      </w:pPr>
      <w:r>
        <w:t>与其他模块的协同关系</w:t>
      </w:r>
      <w:bookmarkEnd w:id="42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43" w:name="s43"/>
      <w:pPr>
        <w:pStyle w:val="Heading1"/>
      </w:pPr>
      <w:r>
        <w:t>参考指南 版本与核验范围</w:t>
      </w:r>
      <w:bookmarkEnd w:id="43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原发性肝癌诊疗指南｜国家卫生健康委员会医政司｜2026</w:t>
      </w:r>
    </w:p>
    <w:p>
      <w:pPr>
        <w:widowControl/>
      </w:pPr>
      <w:r>
        <w:t>适用：肝细胞癌的诊断与分期路径；不外推到所有肝肿瘤</w:t>
      </w:r>
    </w:p>
    <w:p>
      <w:pPr>
        <w:widowControl/>
      </w:pPr>
      <w:r>
        <w:t>核验层级：官方发布信息；另核验原文期刊页面 https://xhyxzz.pumch.cn/article/doi/10.12290/xhyxzz.2026-0487?viewType=HTML</w:t>
      </w:r>
    </w:p>
    <w:p>
      <w:pPr>
        <w:widowControl/>
      </w:pPr>
      <w:r>
        <w:t>来源：https://www.nhc.gov.cn/cms-search/xxgk/getManuscriptXxgk.htm?id=3371c9cb2f7f4f55b18c709ff2c53ab8</w:t>
      </w:r>
    </w:p>
    <w:p>
      <w:pPr>
        <w:widowControl/>
      </w:pPr>
      <w:r>
        <w:t>核验日期：2026-10-26</w:t>
      </w:r>
    </w:p>
    <w:p>
      <w:pPr>
        <w:widowControl/>
      </w:pPr>
      <w:r>
        <w:t>胃癌诊疗指南｜国家卫生健康委员会｜2022</w:t>
      </w:r>
    </w:p>
    <w:p>
      <w:pPr>
        <w:widowControl/>
      </w:pPr>
      <w:r>
        <w:t>适用：胃癌病理、临床分期及外科综合评估</w:t>
      </w:r>
    </w:p>
    <w:p>
      <w:pPr>
        <w:widowControl/>
      </w:pPr>
      <w:r>
        <w:t>核验层级：官方PDF及发布通知；不是最新版本的无条件声明</w:t>
      </w:r>
    </w:p>
    <w:p>
      <w:pPr>
        <w:widowControl/>
      </w:pPr>
      <w:r>
        <w:t>来源：https://www.nhc.gov.cn/yzygj/c100068/202204/0c1f7d3aca0545abbeb02030ce255930/files/1732863054755_83603.pdf</w:t>
      </w:r>
    </w:p>
    <w:p>
      <w:pPr>
        <w:widowControl/>
      </w:pPr>
      <w:r>
        <w:t>核验日期：2026-10-26</w:t>
      </w:r>
    </w:p>
    <w:p>
      <w:pPr>
        <w:widowControl/>
      </w:pPr>
      <w:r>
        <w:t>胰腺癌诊疗指南｜国家卫生健康委员会｜2022</w:t>
      </w:r>
    </w:p>
    <w:p>
      <w:pPr>
        <w:widowControl/>
      </w:pPr>
      <w:r>
        <w:t>适用：胰腺癌影像、血管关系、MDT可切除性评估</w:t>
      </w:r>
    </w:p>
    <w:p>
      <w:pPr>
        <w:widowControl/>
      </w:pPr>
      <w:r>
        <w:t>核验层级：官方PDF及发布通知</w:t>
      </w:r>
    </w:p>
    <w:p>
      <w:pPr>
        <w:widowControl/>
      </w:pPr>
      <w:r>
        <w:t>来源：https://www.nhc.gov.cn/cms-search/downFiles/0ed82a23691e45babd217538aca97911.pdf</w:t>
      </w:r>
    </w:p>
    <w:p>
      <w:pPr>
        <w:widowControl/>
      </w:pPr>
      <w:r>
        <w:t>核验日期：2026-10-26</w:t>
      </w:r>
    </w:p>
    <w:p>
      <w:pPr>
        <w:widowControl/>
      </w:pPr>
      <w:r>
        <w:t>中国结直肠癌诊疗规范 精简版｜国家卫生健康委员会医政司委托 中华医学会肿瘤学分会组织｜2025</w:t>
      </w:r>
    </w:p>
    <w:p>
      <w:pPr>
        <w:widowControl/>
      </w:pPr>
      <w:r>
        <w:t>适用：结直肠癌定位、分期与MDT；精简版不代替全部细则</w:t>
      </w:r>
    </w:p>
    <w:p>
      <w:pPr>
        <w:widowControl/>
      </w:pPr>
      <w:r>
        <w:t>核验层级：期刊原文；发布背景见北京市卫健委2025年12月15日公告</w:t>
      </w:r>
    </w:p>
    <w:p>
      <w:pPr>
        <w:widowControl/>
      </w:pPr>
      <w:r>
        <w:t>来源：https://zhlcyszz.cma-cmc.com.cn/CN/abstract/article/1674-0785/43075</w:t>
      </w:r>
    </w:p>
    <w:p>
      <w:pPr>
        <w:widowControl/>
      </w:pPr>
      <w:r>
        <w:t>核验日期：2026-10-26</w:t>
      </w:r>
    </w:p>
    <w:p>
      <w:pPr>
        <w:widowControl/>
      </w:pPr>
      <w:r>
        <w:t>Tokyo Guidelines 急性胆管炎与胆囊炎｜JSHBPS TG18工作组｜2018</w:t>
      </w:r>
    </w:p>
    <w:p>
      <w:pPr>
        <w:widowControl/>
      </w:pPr>
      <w:r>
        <w:t>适用：诊断结构与严重程度的器官功能依据</w:t>
      </w:r>
    </w:p>
    <w:p>
      <w:pPr>
        <w:widowControl/>
      </w:pPr>
      <w:r>
        <w:t>核验层级：学会原始指南目录及诊断原文 DOI 10.1002/jhbp.512 和10.1002/jhbp.515</w:t>
      </w:r>
    </w:p>
    <w:p>
      <w:pPr>
        <w:widowControl/>
      </w:pPr>
      <w:r>
        <w:t>来源：https://www.jshbps.jp/modules/en/index.php?content_id=47</w:t>
      </w:r>
    </w:p>
    <w:p>
      <w:pPr>
        <w:widowControl/>
      </w:pPr>
      <w:r>
        <w:t>核验日期：2026-10-26</w:t>
      </w:r>
    </w:p>
    <w:p>
      <w:pPr>
        <w:widowControl/>
      </w:pPr>
      <w:r>
        <w:t>中国急性胰腺炎诊治指南｜中华医学会外科学分会胰腺外科学组｜2021</w:t>
      </w:r>
    </w:p>
    <w:p>
      <w:pPr>
        <w:widowControl/>
      </w:pPr>
      <w:r>
        <w:t>适用：胰腺炎诊断、局部并发症及外科阶梯治疗</w:t>
      </w:r>
    </w:p>
    <w:p>
      <w:pPr>
        <w:widowControl/>
      </w:pPr>
      <w:r>
        <w:t>核验层级：原始指南摘要与书目信息</w:t>
      </w:r>
    </w:p>
    <w:p>
      <w:pPr>
        <w:widowControl/>
      </w:pPr>
      <w:r>
        <w:t>来源：https://pubmed.ncbi.nlm.nih.gov/34256457/</w:t>
      </w:r>
    </w:p>
    <w:p>
      <w:pPr>
        <w:widowControl/>
      </w:pPr>
      <w:r>
        <w:t>核验日期：2026-10-26</w:t>
      </w:r>
    </w:p>
    <w:p>
      <w:pPr>
        <w:widowControl/>
      </w:pPr>
      <w:r>
        <w:t>Management of Acute Pancreatitis｜ACG｜2024</w:t>
      </w:r>
    </w:p>
    <w:p>
      <w:pPr>
        <w:widowControl/>
      </w:pPr>
      <w:r>
        <w:t>适用：胰腺炎诊疗补充；与中国2021指南分别注明背景</w:t>
      </w:r>
    </w:p>
    <w:p>
      <w:pPr>
        <w:widowControl/>
      </w:pPr>
      <w:r>
        <w:t>核验层级：原始指南摘要和书目</w:t>
      </w:r>
    </w:p>
    <w:p>
      <w:pPr>
        <w:widowControl/>
      </w:pPr>
      <w:r>
        <w:t>来源：https://pubmed.ncbi.nlm.nih.gov/38857482/</w:t>
      </w:r>
    </w:p>
    <w:p>
      <w:pPr>
        <w:widowControl/>
      </w:pPr>
      <w:r>
        <w:t>核验日期：2026-10-26</w:t>
      </w:r>
    </w:p>
    <w:p>
      <w:pPr>
        <w:widowControl/>
      </w:pPr>
      <w:r>
        <w:t>ISGPS postoperative pancreatic fistula 2016 update｜ISGPS｜2016更新 2017发表</w:t>
      </w:r>
    </w:p>
    <w:p>
      <w:pPr>
        <w:widowControl/>
      </w:pPr>
      <w:r>
        <w:t>适用：胰瘘与生化漏区分及B C级</w:t>
      </w:r>
    </w:p>
    <w:p>
      <w:pPr>
        <w:widowControl/>
      </w:pPr>
      <w:r>
        <w:t>核验层级：原始共识摘要及公开全文</w:t>
      </w:r>
    </w:p>
    <w:p>
      <w:pPr>
        <w:widowControl/>
      </w:pPr>
      <w:r>
        <w:t>来源：https://pubmed.ncbi.nlm.nih.gov/28040257/</w:t>
      </w:r>
    </w:p>
    <w:p>
      <w:pPr>
        <w:widowControl/>
      </w:pPr>
      <w:r>
        <w:t>核验日期：2026-10-26</w:t>
      </w:r>
    </w:p>
    <w:p>
      <w:pPr>
        <w:widowControl/>
      </w:pPr>
      <w:r>
        <w:t>ISGLS posthepatectomy liver failure definition and grading｜ISGLS｜2011</w:t>
      </w:r>
    </w:p>
    <w:p>
      <w:pPr>
        <w:widowControl/>
      </w:pPr>
      <w:r>
        <w:t>适用：术后第5日及以后INR与胆红素同步异常及管理分级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来源：https://pubmed.ncbi.nlm.nih.gov/21236455/</w:t>
      </w:r>
    </w:p>
    <w:p>
      <w:pPr>
        <w:widowControl/>
      </w:pPr>
      <w:r>
        <w:t>核验日期：2026-10-26</w:t>
      </w:r>
    </w:p>
    <w:p>
      <w:pPr>
        <w:widowControl/>
      </w:pPr>
      <w:r>
        <w:t>ISGLS bile leakage definition and grading｜ISGLS｜2011</w:t>
      </w:r>
    </w:p>
    <w:p>
      <w:pPr>
        <w:widowControl/>
      </w:pPr>
      <w:r>
        <w:t>适用：胆漏的引流液血清胆红素比值与干预分级</w:t>
      </w:r>
    </w:p>
    <w:p>
      <w:pPr>
        <w:widowControl/>
      </w:pPr>
      <w:r>
        <w:t>核验层级：原始论文机构库摘要 DOI 10.1016/j.surg.2010.12.002</w:t>
      </w:r>
    </w:p>
    <w:p>
      <w:pPr>
        <w:widowControl/>
      </w:pPr>
      <w:r>
        <w:t>来源：https://digital.library.adelaide.edu.au/items/73a3f58d-4f4d-440e-b76b-d1e28a4ba3bb</w:t>
      </w:r>
    </w:p>
    <w:p>
      <w:pPr>
        <w:widowControl/>
      </w:pPr>
      <w:r>
        <w:t>核验日期：2026-10-26</w:t>
      </w:r>
    </w:p>
    <w:p>
      <w:pPr>
        <w:widowControl/>
      </w:pPr>
      <w:r>
        <w:t>ISREC rectal anastomotic leakage definition and grading｜ISREC｜2010</w:t>
      </w:r>
    </w:p>
    <w:p>
      <w:pPr>
        <w:widowControl/>
      </w:pPr>
      <w:r>
        <w:t>适用：直肠前切除吻合口漏定义和A B C级；不直接外推所有胃肠吻合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来源：https://pubmed.ncbi.nlm.nih.gov/20004450/</w:t>
      </w:r>
    </w:p>
    <w:p>
      <w:pPr>
        <w:widowControl/>
      </w:pPr>
      <w:r>
        <w:t>核验日期：2026-10-26</w:t>
      </w:r>
    </w:p>
    <w:p>
      <w:pPr>
        <w:widowControl/>
      </w:pPr>
      <w:r>
        <w:t>抗菌药物临床应用指导原则｜原国家卫生计生委等｜2015</w:t>
      </w:r>
    </w:p>
    <w:p>
      <w:pPr>
        <w:widowControl/>
      </w:pPr>
      <w:r>
        <w:t>适用：预防与治疗分离、病原学及停药审核</w:t>
      </w:r>
    </w:p>
    <w:p>
      <w:pPr>
        <w:widowControl/>
      </w:pPr>
      <w:r>
        <w:t>核验层级：官方通知；具体药物另核药品说明书和本院耐药数据</w:t>
      </w:r>
    </w:p>
    <w:p>
      <w:pPr>
        <w:widowControl/>
      </w:pPr>
      <w:r>
        <w:t>来源：https://www.nhc.gov.cn/yzygj/c100068/201508/9f7136d6fb034339a7c9348c72a8a1fd.shtml</w:t>
      </w:r>
    </w:p>
    <w:p>
      <w:pPr>
        <w:widowControl/>
      </w:pPr>
      <w:r>
        <w:t>核验日期：2026-10-26</w:t>
      </w:r>
    </w:p>
    <w:p>
      <w:pPr>
        <w:widowControl/>
      </w:pPr>
      <w:r>
        <w:t>中国普通外科围手术期血栓预防与管理指南｜中华医学会外科学分会｜2016发表 2015制定</w:t>
      </w:r>
    </w:p>
    <w:p>
      <w:pPr>
        <w:widowControl/>
      </w:pPr>
      <w:r>
        <w:t>适用：中国普外科VTE和出血双评估框架</w:t>
      </w:r>
    </w:p>
    <w:p>
      <w:pPr>
        <w:widowControl/>
      </w:pPr>
      <w:r>
        <w:t>核验层级：学会期刊正文；不称最新</w:t>
      </w:r>
    </w:p>
    <w:p>
      <w:pPr>
        <w:widowControl/>
      </w:pPr>
      <w:r>
        <w:t>来源：https://cmab.yiigle.com/uploads/guide_html/中国普通外科围手术期血栓预防与管理指南.html</w:t>
      </w:r>
    </w:p>
    <w:p>
      <w:pPr>
        <w:widowControl/>
      </w:pPr>
      <w:r>
        <w:t>核验日期：2026-10-26</w:t>
      </w:r>
    </w:p>
    <w:p>
      <w:pPr>
        <w:widowControl/>
      </w:pPr>
      <w:r>
        <w:t>European guidelines on peri operative VTE prophylaxis First update｜ESAIC等｜2024</w:t>
      </w:r>
    </w:p>
    <w:p>
      <w:pPr>
        <w:widowControl/>
      </w:pPr>
      <w:r>
        <w:t>适用：围术期VTE与出血风险更新补充</w:t>
      </w:r>
    </w:p>
    <w:p>
      <w:pPr>
        <w:widowControl/>
      </w:pPr>
      <w:r>
        <w:t>核验层级：学会目录与原始执行摘要 PMID 38957019</w:t>
      </w:r>
    </w:p>
    <w:p>
      <w:pPr>
        <w:widowControl/>
      </w:pPr>
      <w:r>
        <w:t>来源：https://esaic.org/guideline/perioperative-venous-thromboembolism-prophylaxis/</w:t>
      </w:r>
    </w:p>
    <w:p>
      <w:pPr>
        <w:widowControl/>
      </w:pPr>
      <w:r>
        <w:t>核验日期：2026-10-26</w:t>
      </w:r>
    </w:p>
    <w:p>
      <w:pPr>
        <w:widowControl/>
      </w:pPr>
      <w:r>
        <w:t>ESPEN guideline on clinical nutrition in surgery Update｜ESPEN｜2025</w:t>
      </w:r>
    </w:p>
    <w:p>
      <w:pPr>
        <w:widowControl/>
      </w:pPr>
      <w:r>
        <w:t>适用：营养筛查、途径与围术期营养监测</w:t>
      </w:r>
    </w:p>
    <w:p>
      <w:pPr>
        <w:widowControl/>
      </w:pPr>
      <w:r>
        <w:t>核验层级：学会PDF；不将营养目标自动转为医嘱</w:t>
      </w:r>
    </w:p>
    <w:p>
      <w:pPr>
        <w:widowControl/>
      </w:pPr>
      <w:r>
        <w:t>来源：https://www.espen.org/files/ESPEN-guideline-on-clinical-nutrition-in-surgery-Update-2025.pdf</w:t>
      </w:r>
    </w:p>
    <w:p>
      <w:pPr>
        <w:widowControl/>
      </w:pPr>
      <w:r>
        <w:t>核验日期：2026-10-26</w:t>
      </w:r>
    </w:p>
    <w:p>
      <w:pPr>
        <w:widowControl/>
      </w:pPr>
      <w:r>
        <w:t>ERAS liver surgery recommendations｜ERAS Society｜2022</w:t>
      </w:r>
    </w:p>
    <w:p>
      <w:pPr>
        <w:widowControl/>
      </w:pPr>
      <w:r>
        <w:t>适用：肝手术康复与多模式围术期管理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来源：https://pmc.ncbi.nlm.nih.gov/articles/PMC9726826/</w:t>
      </w:r>
    </w:p>
    <w:p>
      <w:pPr>
        <w:widowControl/>
      </w:pPr>
      <w:r>
        <w:t>核验日期：2026-10-26</w:t>
      </w:r>
    </w:p>
    <w:p>
      <w:pPr>
        <w:widowControl/>
      </w:pPr>
      <w:r>
        <w:t>Enhanced recovery after colon and rectal surgery｜ASCRS SAGES｜2023</w:t>
      </w:r>
    </w:p>
    <w:p>
      <w:pPr>
        <w:widowControl/>
      </w:pPr>
      <w:r>
        <w:t>适用：结直肠康复路径和个体化管道饮食管理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来源：https://pmc.ncbi.nlm.nih.gov/articles/PMC9839829/</w:t>
      </w:r>
    </w:p>
    <w:p>
      <w:pPr>
        <w:widowControl/>
      </w:pPr>
      <w:r>
        <w:t>核验日期：2026-10-26</w:t>
      </w:r>
    </w:p>
    <w:p>
      <w:pPr>
        <w:widowControl/>
      </w:pPr>
      <w:r>
        <w:t>Management of Hemorrhoids｜ASCRS｜2024</w:t>
      </w:r>
    </w:p>
    <w:p>
      <w:pPr>
        <w:widowControl/>
      </w:pPr>
      <w:r>
        <w:t>适用：痔病诊断与手术适应性补充</w:t>
      </w:r>
    </w:p>
    <w:p>
      <w:pPr>
        <w:widowControl/>
      </w:pPr>
      <w:r>
        <w:t>核验层级：原始指南摘要及学会PDF</w:t>
      </w:r>
    </w:p>
    <w:p>
      <w:pPr>
        <w:widowControl/>
      </w:pPr>
      <w:r>
        <w:t>来源：https://pubmed.ncbi.nlm.nih.gov/38294832/</w:t>
      </w:r>
    </w:p>
    <w:p>
      <w:pPr>
        <w:widowControl/>
      </w:pPr>
      <w:r>
        <w:t>核验日期：2026-10-26</w:t>
      </w:r>
    </w:p>
    <w:p>
      <w:pPr>
        <w:widowControl/>
      </w:pPr>
      <w:r>
        <w:t>Management of Anorectal Abscess Fistula in Ano and Rectovaginal Fistula｜ASCRS｜2022</w:t>
      </w:r>
    </w:p>
    <w:p>
      <w:pPr>
        <w:widowControl/>
      </w:pPr>
      <w:r>
        <w:t>适用：脓肿引流与括约肌保护的个体化决策</w:t>
      </w:r>
    </w:p>
    <w:p>
      <w:pPr>
        <w:widowControl/>
      </w:pPr>
      <w:r>
        <w:t>核验层级：原始指南摘要及学会PDF</w:t>
      </w:r>
    </w:p>
    <w:p>
      <w:pPr>
        <w:widowControl/>
      </w:pPr>
      <w:r>
        <w:t>来源：https://pubmed.ncbi.nlm.nih.gov/35732009/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p>
      <w:bookmarkStart w:id="44" w:name="s44"/>
      <w:pPr>
        <w:pStyle w:val="Heading1"/>
      </w:pPr>
      <w:r>
        <w:t>独立状态与边界断言</w:t>
      </w:r>
      <w:bookmarkEnd w:id="44"/>
    </w:p>
    <w:p>
      <w:pPr>
        <w:widowControl/>
      </w:pPr>
      <w:r>
        <w:t>在30项固定临床样例之外，脚本另验证：POD0、次日POD1与再次手术的分别计算；引流POD2及正常上限缺失不判胰瘘；引流淀粉酶恰好等于3倍上限不满足“高于3倍”，无临床影响仅归生化漏；报告可用时间晚于记录则隔离；患者ID不一致阻断；管道拔除后无再置事件不能在位；计划停药不等于执行停止；三级查房三个代码框分别保持单段并有不同分析。脚本验证的是这些确定性不变量和固定样例格式，未调用真实患者信息或执行真实处方。</w:t>
      </w:r>
    </w:p>
    <w:p>
      <w:bookmarkStart w:id="45" w:name="s45"/>
      <w:pPr>
        <w:pStyle w:val="Heading1"/>
      </w:pPr>
      <w:r>
        <w:t>验收中修正的规则与样例缺陷</w:t>
      </w:r>
      <w:bookmarkEnd w:id="45"/>
    </w:p>
    <w:p>
      <w:pPr>
        <w:widowControl/>
      </w:pPr>
      <w:r>
        <w:t>已修正代码框禁止记录日期的表述歧义，允许抢救真实事件时刻；已补检验、影像、病理三类原文并列保真检查；已将三级查房拆为三份单段输出；已统一复用虚构患者的入院、手术和POD时序，独立病理样例使用独立患者标识；已修复中文预览字体、标题残留边线、目录细化及代码框跨页孤立。修正后重新执行30项固定样例和独立边界断言。</w:t>
      </w:r>
    </w:p>
    <w:p>
      <w:bookmarkStart w:id="46" w:name="s46"/>
      <w:pPr>
        <w:pStyle w:val="Heading1"/>
      </w:pPr>
      <w:r>
        <w:t>30项虚构病例验收 范围与结果</w:t>
      </w:r>
      <w:bookmarkEnd w:id="46"/>
    </w:p>
    <w:p>
      <w:pPr>
        <w:widowControl/>
      </w:pPr>
      <w:r>
        <w:t>以下为规则级模拟与脚本断言测试，使用完全虚构患者。测试覆盖路由、事实边界、时间和格式，不等于对接真实电子病历后的临床验证，也不证明任意模型都能正确执行。逐项列输入、实际输出、预期和核验结果。临床使用前仍需本院医师审阅与本院数据环境验证。</w:t>
      </w:r>
    </w:p>
    <w:p>
      <w:bookmarkStart w:id="47" w:name="s47"/>
      <w:pPr>
        <w:pStyle w:val="Heading2"/>
      </w:pPr>
      <w:r>
        <w:t>T01 胆囊结石慢性胆囊炎首次病程</w:t>
      </w:r>
      <w:bookmarkEnd w:id="47"/>
    </w:p>
    <w:p>
      <w:pPr>
        <w:widowControl/>
      </w:pPr>
      <w:r>
        <w:t>虚构输入：2026年10月24日入院。SIM-A女45岁，反复右上腹痛1年；超声胆囊结石，既往门诊明确慢性胆囊炎；当日腹软右上腹轻压痛，无反跳痛，医师决定完善术前评估。</w:t>
      </w:r>
    </w:p>
    <w:p>
      <w:pPr>
        <w:widowControl/>
      </w:pPr>
      <w:r>
        <w:t>调用：01 11 02 102 10</w:t>
      </w:r>
    </w:p>
    <w:p>
      <w:pPr>
        <w:widowControl/>
      </w:pPr>
      <w:r>
        <w:t>预期：保留既往诊断来源；不编药物。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2026年10月24日 09:00 胆囊结石慢性胆囊炎首次病程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病例特点：女性45岁，反复右上腹痛1年；腹软，右上腹轻压痛，无反跳痛，超声提示胆囊结石。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初步诊断：胆囊结石；慢性胆囊炎。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诊断依据：反复右上腹痛、超声结石及既往门诊明确慢性胆囊炎。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鉴别诊断：仍需结合病史及相关检查评估是否合并胆管病变。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诊疗计划：完善术前评估，进一步评估手术适应性与风险。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48" w:name="s48"/>
      <w:pPr>
        <w:pStyle w:val="Heading2"/>
      </w:pPr>
      <w:r>
        <w:t>T02 胆囊切除术后第一天主任查房</w:t>
      </w:r>
      <w:bookmarkEnd w:id="48"/>
    </w:p>
    <w:p>
      <w:pPr>
        <w:widowControl/>
      </w:pPr>
      <w:r>
        <w:t>虚构输入：SIM-A于10月25日LC，10月26日实测T36.8℃，切口痛轻，无引流；主任陈某实际查房意见：观察胆道并发症风险并按耐受评估饮食；无其他查体资料。</w:t>
      </w:r>
    </w:p>
    <w:p>
      <w:pPr>
        <w:widowControl/>
      </w:pPr>
      <w:r>
        <w:t>调用：01 11 02 05 08 102 10</w:t>
      </w:r>
    </w:p>
    <w:p>
      <w:pPr>
        <w:widowControl/>
      </w:pPr>
      <w:r>
        <w:t>预期：POD1；不补腹软及已排气。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胆囊切除术后第一天主任查房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陈某主任医师查房，患者腹腔镜胆囊切除术后第1日，体温36.8℃，切口疼痛轻，未留置腹腔引流。现阶段需结合后续腹部查体及相关指标观察胆道并发症风险，按实际耐受评估饮食恢复。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49" w:name="s49"/>
      <w:pPr>
        <w:pStyle w:val="Heading2"/>
      </w:pPr>
      <w:r>
        <w:t>T03 胆总管结石术前小结</w:t>
      </w:r>
      <w:bookmarkEnd w:id="49"/>
    </w:p>
    <w:p>
      <w:pPr>
        <w:widowControl/>
      </w:pPr>
      <w:r>
        <w:t>虚构输入：SIM-B MRCP明确胆总管结石伴黄疸；拟10月27日胆总管探查，麻醉待评。</w:t>
      </w:r>
    </w:p>
    <w:p>
      <w:pPr>
        <w:widowControl/>
      </w:pPr>
      <w:r>
        <w:t>调用：01 11 02 05 102 10</w:t>
      </w:r>
    </w:p>
    <w:p>
      <w:pPr>
        <w:widowControl/>
      </w:pPr>
      <w:r>
        <w:t>预期：拟术式和麻醉待评不写完成。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胆总管结石术前小结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简要病情：MRCP提示胆总管结石，伴黄疸。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术前诊断：胆总管结石。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手术指征：胆管结石伴黄疸，拟进一步解除梗阻。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拟施手术：胆总管探查取石术。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麻醉评估：待完成。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术前准备与注意：进一步核查肝功能、凝血与感染情况，评估胆漏、出血和残石风险。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0" w:name="s50"/>
      <w:pPr>
        <w:pStyle w:val="Heading2"/>
      </w:pPr>
      <w:r>
        <w:t>T04 急性胆管炎恶化病程</w:t>
      </w:r>
      <w:bookmarkEnd w:id="50"/>
    </w:p>
    <w:p>
      <w:pPr>
        <w:widowControl/>
      </w:pPr>
      <w:r>
        <w:t>虚构输入：SIM-C已确诊胆管炎，08:40寒战，T39.2℃ BP82/50mmHg，08:45实际通知上级并启动床旁救治，08:55 BP88/54；医师决定紧急评估胆道引流。</w:t>
      </w:r>
    </w:p>
    <w:p>
      <w:pPr>
        <w:widowControl/>
      </w:pPr>
      <w:r>
        <w:t>调用：01 11 02 06 07 102 10</w:t>
      </w:r>
    </w:p>
    <w:p>
      <w:pPr>
        <w:widowControl/>
      </w:pPr>
      <w:r>
        <w:t>预期：真实时间轴；引流仅为评估。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急性胆管炎恶化病程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08:40患者出现寒战，体温39.2℃，血压82/50mmHg。已确诊急性胆管炎，现伴明显循环异常，需紧急评估感染相关器官功能障碍。08:45已通知上级医师并启动床旁救治；08:55复测血压88/54mmHg。医师决定紧急评估胆道引流及后续支持方案，尚不能记为引流已完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1" w:name="s51"/>
      <w:pPr>
        <w:pStyle w:val="Heading2"/>
      </w:pPr>
      <w:r>
        <w:t>T05 肝占位首次病程与分析</w:t>
      </w:r>
      <w:bookmarkEnd w:id="51"/>
    </w:p>
    <w:p>
      <w:pPr>
        <w:widowControl/>
      </w:pPr>
      <w:r>
        <w:t>虚构输入：SIM-D乙肝史，增强CT右肝占位，报告考虑恶性；AFP升高但未给值，无正式病理。</w:t>
      </w:r>
    </w:p>
    <w:p>
      <w:pPr>
        <w:widowControl/>
      </w:pPr>
      <w:r>
        <w:t>调用：01 11 02 04 101 10</w:t>
      </w:r>
    </w:p>
    <w:p>
      <w:pPr>
        <w:widowControl/>
      </w:pPr>
      <w:r>
        <w:t>预期：不病理确诊或分期。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肝占位首次病程与分析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病例特点：有乙肝病史，增强CT提示右肝占位，影像考虑恶性可能，AFP升高。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初步诊断：肝占位性病变，性质待查。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诊断依据：现有影像及病史支持进一步评估肝恶性肿瘤可能，但尚缺完整诊断条件资料。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鉴别诊断：肝细胞癌、肝内胆管癌及其他肝占位。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诊疗计划：复核多期影像、肝储备与必要的进一步检查，暂不确定病理类型或分期。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2" w:name="s52"/>
      <w:pPr>
        <w:pStyle w:val="Heading2"/>
      </w:pPr>
      <w:r>
        <w:t>T06 肝切除术后主任查房</w:t>
      </w:r>
      <w:bookmarkEnd w:id="52"/>
    </w:p>
    <w:p>
      <w:pPr>
        <w:widowControl/>
      </w:pPr>
      <w:r>
        <w:t>虚构输入：SIM-E 10月23日肝S6部分切除，10月26日ALT升高、胆红素INR未回；主任真实意见动态复查肝功能与凝血。</w:t>
      </w:r>
    </w:p>
    <w:p>
      <w:pPr>
        <w:widowControl/>
      </w:pPr>
      <w:r>
        <w:t>调用：01 11 02 05 08 101 10</w:t>
      </w:r>
    </w:p>
    <w:p>
      <w:pPr>
        <w:widowControl/>
      </w:pPr>
      <w:r>
        <w:t>预期：POD3；不诊肝衰竭。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肝切除术后主任查房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主任医师查房，患者肝S6部分切除术后第3日，现有资料提示ALT升高，胆红素及INR结果尚未回报。单凭转氨酶升高不足以诊断肝切除术后肝衰竭，继续动态复查肝功能与凝血，结合临床状态评估。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3" w:name="s53"/>
      <w:pPr>
        <w:pStyle w:val="Heading2"/>
      </w:pPr>
      <w:r>
        <w:t>T07 胰十二指肠切除术后首次病程</w:t>
      </w:r>
      <w:bookmarkEnd w:id="53"/>
    </w:p>
    <w:p>
      <w:pPr>
        <w:widowControl/>
      </w:pPr>
      <w:r>
        <w:t>虚构输入：SIM-F 10月26日已行开放胰十二指肠切除，全麻，手术记录胰肠胆肠胃肠吻合、2根胰周引流，出血200mL未输血，术后BP118/70；医师计划监测Hb血糖及分管道引流。</w:t>
      </w:r>
    </w:p>
    <w:p>
      <w:pPr>
        <w:widowControl/>
      </w:pPr>
      <w:r>
        <w:t>调用：01 11 02 05 07 103 10</w:t>
      </w:r>
    </w:p>
    <w:p>
      <w:pPr>
        <w:widowControl/>
      </w:pPr>
      <w:r>
        <w:t>预期：只整理实际手术事实。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胰十二指肠切除术后首次病程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手术与麻醉：已行开放胰十二指肠切除术，全身麻醉。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术中处理：行胰肠、胆肠及胃肠吻合，留置2根胰周引流管。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手术结果及返回状态：出血200mL，未输血，术后血压118/70mmHg。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术后计划：监测血红蛋白、血糖及分管道引流情况，关注出血、胰瘘和多吻合部位相关风险。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4" w:name="s54"/>
      <w:pPr>
        <w:pStyle w:val="Heading2"/>
      </w:pPr>
      <w:r>
        <w:t>T08 胰腺术后疑似胰瘘病程</w:t>
      </w:r>
      <w:bookmarkEnd w:id="54"/>
    </w:p>
    <w:p>
      <w:pPr>
        <w:widowControl/>
      </w:pPr>
      <w:r>
        <w:t>虚构输入：2026年10月26日手术，2026年10月28日记录。SIM-F POD2引流液淀粉酶900U/L，正常上限未给，临床影响未知。</w:t>
      </w:r>
    </w:p>
    <w:p>
      <w:pPr>
        <w:widowControl/>
      </w:pPr>
      <w:r>
        <w:t>调用：01 11 02 06 103 10</w:t>
      </w:r>
    </w:p>
    <w:p>
      <w:pPr>
        <w:widowControl/>
      </w:pPr>
      <w:r>
        <w:t>预期：不确诊及分级。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2026年10月28日 09:00 胰腺术后疑似胰瘘病程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患者胰腺术后第2日，引流液淀粉酶900U/L，尚缺本院正常血清淀粉酶上限及相关临床影响资料。现有信息不足以确定临床相关术后胰瘘及分级，需结合后续引流检验、临床表现和处理需求进一步评估。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5" w:name="s55"/>
      <w:pPr>
        <w:pStyle w:val="Heading2"/>
      </w:pPr>
      <w:r>
        <w:t>T09 脾破裂急诊病程</w:t>
      </w:r>
      <w:bookmarkEnd w:id="55"/>
    </w:p>
    <w:p>
      <w:pPr>
        <w:widowControl/>
      </w:pPr>
      <w:r>
        <w:t>虚构输入：SIM-G外伤1小时，FAST腹腔积液，BP78/46，CT提示脾破裂；08:50外科医师已决定急诊手术，尚未实施。</w:t>
      </w:r>
    </w:p>
    <w:p>
      <w:pPr>
        <w:widowControl/>
      </w:pPr>
      <w:r>
        <w:t>调用：01 11 02 06 104 108 10</w:t>
      </w:r>
    </w:p>
    <w:p>
      <w:pPr>
        <w:widowControl/>
      </w:pPr>
      <w:r>
        <w:t>预期：不写已切脾。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脾破裂急诊病程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患者外伤后1小时，血压78/46mmHg，FAST提示腹腔积液，CT提示脾破裂，需高度关注腹腔出血及循环衰竭风险。08:50外科医师已决定急诊手术，当前为术前紧急处理阶段，实际术式及术中发现尚待手术记录确认。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6" w:name="s56"/>
      <w:pPr>
        <w:pStyle w:val="Heading2"/>
      </w:pPr>
      <w:r>
        <w:t>T10 胃癌术前讨论</w:t>
      </w:r>
      <w:bookmarkEnd w:id="56"/>
    </w:p>
    <w:p>
      <w:pPr>
        <w:widowControl/>
      </w:pPr>
      <w:r>
        <w:t>虚构输入：2026年10月24日术前讨论。SIM-H胃窦活检腺癌，无远处分期资料；讨论拟远端胃切除，主持意见补充分期及营养评估，未提供参会名单。</w:t>
      </w:r>
    </w:p>
    <w:p>
      <w:pPr>
        <w:widowControl/>
      </w:pPr>
      <w:r>
        <w:t>调用：01 11 02 05 105 10</w:t>
      </w:r>
    </w:p>
    <w:p>
      <w:pPr>
        <w:widowControl/>
      </w:pPr>
      <w:r>
        <w:t>预期：不编参会与TNM，框外提示缺名单。</w:t>
      </w:r>
    </w:p>
    <w:p>
      <w:pPr>
        <w:widowControl/>
      </w:pPr>
      <w:r>
        <w:t>实际输出：</w:t>
      </w:r>
    </w:p>
    <w:p>
      <w:pPr>
        <w:widowControl/>
      </w:pPr>
      <w:r>
        <w:t>供责任医师确认的拟稿；待补真实参加者及逐人意见。</w:t>
      </w:r>
    </w:p>
    <w:p>
      <w:pPr>
        <w:keepNext/>
        <w:widowControl/>
      </w:pPr>
      <w:r>
        <w:t>2026年10月24日 14:00 胃癌术前讨论记录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病例证据：胃窦活检提示腺癌，现缺完整远处分期资料。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拟定方案：拟评估远端胃切除术。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已提供主持意见：补充分期及营养评估，进一步明确手术适应性与风险。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尚不能确定完整TNM分期。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7" w:name="s57"/>
      <w:pPr>
        <w:pStyle w:val="Heading2"/>
      </w:pPr>
      <w:r>
        <w:t>T11 胃癌术后第一天主治查房</w:t>
      </w:r>
      <w:bookmarkEnd w:id="57"/>
    </w:p>
    <w:p>
      <w:pPr>
        <w:widowControl/>
      </w:pPr>
      <w:r>
        <w:t>虚构输入：SIM-H 10月25日远端胃切除，10月26日胃管24h100mL，未排气，主治已查房决定观察耐受和引流。</w:t>
      </w:r>
    </w:p>
    <w:p>
      <w:pPr>
        <w:widowControl/>
      </w:pPr>
      <w:r>
        <w:t>调用：01 11 02 05 08 105 10</w:t>
      </w:r>
    </w:p>
    <w:p>
      <w:pPr>
        <w:widowControl/>
      </w:pPr>
      <w:r>
        <w:t>预期：POD1未排气不改已恢复。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胃癌术后第一天主治查房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主治医师查房，患者远端胃切除术后第1日，胃管过去24小时引流100mL，尚未排气。继续观察胃肠耐受及引流变化，结合腹部查体和后续指标评价恢复状态，不仅按术后天数推进饮食或拔管。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8" w:name="s58"/>
      <w:pPr>
        <w:pStyle w:val="Heading2"/>
      </w:pPr>
      <w:r>
        <w:t>T12 胃癌病理回报诊断修正</w:t>
      </w:r>
      <w:bookmarkEnd w:id="58"/>
    </w:p>
    <w:p>
      <w:pPr>
        <w:widowControl/>
      </w:pPr>
      <w:r>
        <w:t>虚构输入：SIM-H2正式病理10月26日11:00回报腺癌侵及浆膜下，区域淋巴结2/18；原诊断胃占位，记录为14:00，无完整M资料。 本例为独立虚构病例，不与SIM-H合并。</w:t>
      </w:r>
    </w:p>
    <w:p>
      <w:pPr>
        <w:widowControl/>
      </w:pPr>
      <w:r>
        <w:t>调用：01 11 02 04 08 105 10</w:t>
      </w:r>
    </w:p>
    <w:p>
      <w:pPr>
        <w:widowControl/>
      </w:pPr>
      <w:r>
        <w:t>预期：可修正为胃腺癌，不写pM0。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14:00 病理回报与诊断修正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正式病理于今日11:00回报：胃腺癌侵及浆膜下，区域淋巴结2/18。原胃占位性病变诊断据此修正为胃腺癌；需结合适用分期版本及完整远处转移资料评估分期，现不能补写pM0或完整分期组别。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59" w:name="s59"/>
      <w:pPr>
        <w:pStyle w:val="Heading2"/>
      </w:pPr>
      <w:r>
        <w:t>T13 肠梗阻首次病程</w:t>
      </w:r>
      <w:bookmarkEnd w:id="59"/>
    </w:p>
    <w:p>
      <w:pPr>
        <w:widowControl/>
      </w:pPr>
      <w:r>
        <w:t>虚构输入：2026年10月23日入院评估。SIM-I腹痛腹胀呕吐2天既往手术，CT小肠扩张与转折点，未描述缺血；计划减压与复评。</w:t>
      </w:r>
    </w:p>
    <w:p>
      <w:pPr>
        <w:widowControl/>
      </w:pPr>
      <w:r>
        <w:t>调用：01 11 02 106 108 10</w:t>
      </w:r>
    </w:p>
    <w:p>
      <w:pPr>
        <w:widowControl/>
      </w:pPr>
      <w:r>
        <w:t>预期：不定绞窄坏死。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2026年10月23日 09:00 肠梗阻首次病程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病例特点：腹痛、腹胀及呕吐2天，有腹部手术史，CT提示小肠扩张及转折点。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初步诊断：小肠梗阻。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诊断依据：症状及CT转折点支持机械性梗阻评估。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鉴别诊断：粘连性与其他机械性梗阻病因，需进一步核查。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诊疗计划：按医师计划行胃肠减压并动态复评，现有资料不足以诊断绞窄或肠坏死。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0" w:name="s60"/>
      <w:pPr>
        <w:pStyle w:val="Heading2"/>
      </w:pPr>
      <w:r>
        <w:t>T14 肠切除吻合术后病程</w:t>
      </w:r>
      <w:bookmarkEnd w:id="60"/>
    </w:p>
    <w:p>
      <w:pPr>
        <w:widowControl/>
      </w:pPr>
      <w:r>
        <w:t>虚构输入：SIM-I 10月24日小肠切除吻合，26日腹胀较前减轻、未排便，引流50mL/24h，性质未给。</w:t>
      </w:r>
    </w:p>
    <w:p>
      <w:pPr>
        <w:widowControl/>
      </w:pPr>
      <w:r>
        <w:t>调用：01 11 02 05 106 10</w:t>
      </w:r>
    </w:p>
    <w:p>
      <w:pPr>
        <w:widowControl/>
      </w:pPr>
      <w:r>
        <w:t>预期：不补引流清亮。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肠切除吻合术后病程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患者小肠切除吻合术后第2日，腹胀较前减轻，尚未排便，腹腔引流过去24小时50mL。现未提供引流性质及当日查体资料，仍需结合腹部体征、引流性状和相关检查观察吻合口及胃肠功能恢复。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1" w:name="s61"/>
      <w:pPr>
        <w:pStyle w:val="Heading2"/>
      </w:pPr>
      <w:r>
        <w:t>T15 结肠癌术后主任查房</w:t>
      </w:r>
      <w:bookmarkEnd w:id="61"/>
    </w:p>
    <w:p>
      <w:pPr>
        <w:widowControl/>
      </w:pPr>
      <w:r>
        <w:t>虚构输入：SIM-J 10月22日右半结肠切除，26日病理待回；主任实际意见先评估营养恢复，病理回报后MDT。</w:t>
      </w:r>
    </w:p>
    <w:p>
      <w:pPr>
        <w:widowControl/>
      </w:pPr>
      <w:r>
        <w:t>调用：01 11 02 05 08 106 10</w:t>
      </w:r>
    </w:p>
    <w:p>
      <w:pPr>
        <w:widowControl/>
      </w:pPr>
      <w:r>
        <w:t>预期：POD4不提前病理。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结肠癌术后主任查房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主任医师查房，患者右半结肠切除术后第4日，正式病理尚未回报。现阶段评估营养及术后恢复，待正式病理回报后结合切缘、淋巴结及分期资料开展MDT评估，暂不预设辅助治疗方案。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2" w:name="s62"/>
      <w:pPr>
        <w:pStyle w:val="Heading2"/>
      </w:pPr>
      <w:r>
        <w:t>T16 直肠癌术后造口观察病程</w:t>
      </w:r>
      <w:bookmarkEnd w:id="62"/>
    </w:p>
    <w:p>
      <w:pPr>
        <w:widowControl/>
      </w:pPr>
      <w:r>
        <w:t>虚构输入：SIM-K回肠造口，今日黏膜红润，周围皮肤轻红，24h排出700mL，无肾功能资料。</w:t>
      </w:r>
    </w:p>
    <w:p>
      <w:pPr>
        <w:widowControl/>
      </w:pPr>
      <w:r>
        <w:t>调用：01 11 02 09 107 10</w:t>
      </w:r>
    </w:p>
    <w:p>
      <w:pPr>
        <w:widowControl/>
      </w:pPr>
      <w:r>
        <w:t>预期：不诊高排出或肾损伤。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直肠癌术后造口观察病程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患者回肠造口黏膜红润，周围皮肤轻度发红，过去24小时排出700mL。需观察皮肤保护及排出趋势，结合摄入、尿量和电解质肾功能评估水分平衡，不能据当前排量单独判断高排出造口或急性肾损伤。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3" w:name="s63"/>
      <w:pPr>
        <w:pStyle w:val="Heading2"/>
      </w:pPr>
      <w:r>
        <w:t>T17 痔术后第二天病程</w:t>
      </w:r>
      <w:bookmarkEnd w:id="63"/>
    </w:p>
    <w:p>
      <w:pPr>
        <w:widowControl/>
      </w:pPr>
      <w:r>
        <w:t>虚构输入：SIM-L 10月24日痔切除，26日排便疼痛，少量便后鲜血，BP120/76，未给创面观察。</w:t>
      </w:r>
    </w:p>
    <w:p>
      <w:pPr>
        <w:widowControl/>
      </w:pPr>
      <w:r>
        <w:t>调用：01 11 02 05 107 10</w:t>
      </w:r>
    </w:p>
    <w:p>
      <w:pPr>
        <w:widowControl/>
      </w:pPr>
      <w:r>
        <w:t>预期：POD2不填愈合良好。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痔术后第二天病程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患者痔切除术后第2日，排便时疼痛，便后少量鲜血，血压120/76mmHg。需进一步核查创面及出血变化，评估疼痛控制和排便管理；现无实际创面观察资料，不能评价创面愈合状态。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4" w:name="s64"/>
      <w:pPr>
        <w:pStyle w:val="Heading2"/>
      </w:pPr>
      <w:r>
        <w:t>T18 肛周脓肿切开引流术后记录</w:t>
      </w:r>
      <w:bookmarkEnd w:id="64"/>
    </w:p>
    <w:p>
      <w:pPr>
        <w:widowControl/>
      </w:pPr>
      <w:r>
        <w:t>虚构输入：SIM-M今日截石位7点脓肿切开引流，术后疼痛减轻，未探内口。</w:t>
      </w:r>
    </w:p>
    <w:p>
      <w:pPr>
        <w:widowControl/>
      </w:pPr>
      <w:r>
        <w:t>调用：01 11 02 05 09 107 10</w:t>
      </w:r>
    </w:p>
    <w:p>
      <w:pPr>
        <w:widowControl/>
      </w:pPr>
      <w:r>
        <w:t>预期：不猜肛瘘走行。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肛周脓肿切开引流术后记录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患者今日行肛周脓肿切开引流术，病变位于截石位7点，术后疼痛减轻。后续观察局部引流、感染及开放创面恢复，现未进行瘘管内口探查，不能据脓肿位置推定肛瘘内口或走行。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5" w:name="s65"/>
      <w:pPr>
        <w:pStyle w:val="Heading2"/>
      </w:pPr>
      <w:r>
        <w:t>T19 腹股沟疝修补术后病程</w:t>
      </w:r>
      <w:bookmarkEnd w:id="65"/>
    </w:p>
    <w:p>
      <w:pPr>
        <w:widowControl/>
      </w:pPr>
      <w:r>
        <w:t>虚构输入：SIM-N 10月25日右腹股沟疝开放修补，26日右侧切口痛轻，未给补片及疝分型。</w:t>
      </w:r>
    </w:p>
    <w:p>
      <w:pPr>
        <w:widowControl/>
      </w:pPr>
      <w:r>
        <w:t>调用：01 11 02 05 108 10</w:t>
      </w:r>
    </w:p>
    <w:p>
      <w:pPr>
        <w:widowControl/>
      </w:pPr>
      <w:r>
        <w:t>预期：右侧持续，不编补片。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腹股沟疝修补术后病程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患者右腹股沟疝开放修补术后第1日，右侧切口疼痛轻。需结合切口实查、腹部症状和排泄状态评估恢复及术后并发症；现无补片和具体疝分型资料，不补写补片型号或直斜疝类型。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6" w:name="s66"/>
      <w:pPr>
        <w:pStyle w:val="Heading2"/>
      </w:pPr>
      <w:r>
        <w:t>T20 急腹症危重病程</w:t>
      </w:r>
      <w:bookmarkEnd w:id="66"/>
    </w:p>
    <w:p>
      <w:pPr>
        <w:widowControl/>
      </w:pPr>
      <w:r>
        <w:t>虚构输入：SIM-O急性腹痛，08:10 BP76/44 HR128乳酸5.2；08:15实际通知上级，08:25复评BP80/48；病因未明、医师决定紧急探查评估。</w:t>
      </w:r>
    </w:p>
    <w:p>
      <w:pPr>
        <w:widowControl/>
      </w:pPr>
      <w:r>
        <w:t>调用：01 11 02 06 108 10</w:t>
      </w:r>
    </w:p>
    <w:p>
      <w:pPr>
        <w:widowControl/>
      </w:pPr>
      <w:r>
        <w:t>预期：急性腹痛待查；真实事件时点。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急腹症危重病程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08:10患者急性腹痛，血压76/44mmHg，心率128次/分，乳酸5.2mmol/L，存在循环灌注异常，腹痛病因尚未明确。08:15已通知上级医师；08:25复评血压80/48mmHg。医师决定紧急评估腹腔探查，继续床旁救治及病因评估，不将尚未实施的手术记为已完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7" w:name="s67"/>
      <w:pPr>
        <w:pStyle w:val="Heading2"/>
      </w:pPr>
      <w:r>
        <w:t>T21 抗菌药物停用与调整病程</w:t>
      </w:r>
      <w:bookmarkEnd w:id="67"/>
    </w:p>
    <w:p>
      <w:pPr>
        <w:widowControl/>
      </w:pPr>
      <w:r>
        <w:t>虚构输入：SIM-P预防性头孢唑林已于26日08:00执行停止，医师明确无继续预防适应证；未给其他药。</w:t>
      </w:r>
    </w:p>
    <w:p>
      <w:pPr>
        <w:widowControl/>
      </w:pPr>
      <w:r>
        <w:t>调用：01 11 02 07 10</w:t>
      </w:r>
    </w:p>
    <w:p>
      <w:pPr>
        <w:widowControl/>
      </w:pPr>
      <w:r>
        <w:t>预期：真实停用不补其他药。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抗菌药物停用与调整病程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医师评估目前无继续预防性应用抗菌药物适应证，头孢唑林已于今日08:00执行停止。后续结合临床变化观察感染相关表现，不将停药视为已经排除所有术后感染风险。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8" w:name="s68"/>
      <w:pPr>
        <w:pStyle w:val="Heading2"/>
      </w:pPr>
      <w:r>
        <w:t>T22 拔管前后状态核查</w:t>
      </w:r>
      <w:bookmarkEnd w:id="68"/>
    </w:p>
    <w:p>
      <w:pPr>
        <w:widowControl/>
      </w:pPr>
      <w:r>
        <w:t>虚构输入：SIM-Q D1于25日15:00实际拔除；26日无再置管记录，旧模板仍写D1在位。</w:t>
      </w:r>
    </w:p>
    <w:p>
      <w:pPr>
        <w:widowControl/>
      </w:pPr>
      <w:r>
        <w:t>调用：01 11 09 10</w:t>
      </w:r>
    </w:p>
    <w:p>
      <w:pPr>
        <w:widowControl/>
      </w:pPr>
      <w:r>
        <w:t>预期：检测并纠正复活管道。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拔管前后状态核查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D1腹腔引流管已于10月25日15:00拔除，当前无重新置管记录，今日病程不得继续描述该管在位或引流通畅。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69" w:name="s69"/>
      <w:pPr>
        <w:pStyle w:val="Heading2"/>
      </w:pPr>
      <w:r>
        <w:t>T23 检验影像病理原文整理</w:t>
      </w:r>
      <w:bookmarkEnd w:id="69"/>
    </w:p>
    <w:p>
      <w:pPr>
        <w:widowControl/>
      </w:pPr>
      <w:r>
        <w:t>虚构输入：SIM-R本院CT 25日报告：诊断所见“胆总管稍扩张，未见明确结石影。”诊断意见“建议MRCP。”；只要求原文。 同患者血红蛋白120g/L，参考范围115—150g/L，采样25日07:00；26日08:00正式胆囊病理“慢性胆囊炎。”，均要求原文。</w:t>
      </w:r>
    </w:p>
    <w:p>
      <w:pPr>
        <w:widowControl/>
      </w:pPr>
      <w:r>
        <w:t>调用：01 11 04 102 10</w:t>
      </w:r>
    </w:p>
    <w:p>
      <w:pPr>
        <w:widowControl/>
      </w:pPr>
      <w:r>
        <w:t>预期：逐字保真，不把建议改完成。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检验影像病理原文整理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腹部CT（2026年10月25日，本院）示：诊断所见：胆总管稍扩张，未见明确结石影。诊断意见：建议MRCP。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keepNext/>
        <w:widowControl/>
      </w:pPr>
      <w:r>
        <w:t>检验结果原文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血红蛋白：120g/L，参考范围115—150g/L；采样时间2026年10月25日07:00。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keepNext/>
        <w:widowControl/>
      </w:pPr>
      <w:r>
        <w:t>正式病理原文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病理结论：慢性胆囊炎。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70" w:name="s70"/>
      <w:pPr>
        <w:pStyle w:val="Heading2"/>
      </w:pPr>
      <w:r>
        <w:t>T24 同一患者住院阶段时间轴核查</w:t>
      </w:r>
      <w:bookmarkEnd w:id="70"/>
    </w:p>
    <w:p>
      <w:pPr>
        <w:widowControl/>
      </w:pPr>
      <w:r>
        <w:t>虚构输入：SIM-S 24日拟手术，25日实际手术，26日09:00记录，病理26日11:00回报。</w:t>
      </w:r>
    </w:p>
    <w:p>
      <w:pPr>
        <w:widowControl/>
      </w:pPr>
      <w:r>
        <w:t>调用：01 11 10</w:t>
      </w:r>
    </w:p>
    <w:p>
      <w:pPr>
        <w:widowControl/>
      </w:pPr>
      <w:r>
        <w:t>预期：手术POD1，病理当时待回。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同一患者住院阶段时间轴核查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患者已于10月25日接受手术，当前为术后第1日，不再表述为拟行该次手术。截止本次09:00记录时点，正式病理尚未回报，不能引用11:00才可获得的结果。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71" w:name="s71"/>
      <w:pPr>
        <w:pStyle w:val="Heading2"/>
      </w:pPr>
      <w:r>
        <w:t>T25 两名患者资料混入识别</w:t>
      </w:r>
      <w:bookmarkEnd w:id="71"/>
    </w:p>
    <w:p>
      <w:pPr>
        <w:widowControl/>
      </w:pPr>
      <w:r>
        <w:t>虚构输入：当前SIM-T姓名虚构甲；报告SIM-U姓名虚构乙。</w:t>
      </w:r>
    </w:p>
    <w:p>
      <w:pPr>
        <w:widowControl/>
      </w:pPr>
      <w:r>
        <w:t>调用：01 11 10</w:t>
      </w:r>
    </w:p>
    <w:p>
      <w:pPr>
        <w:widowControl/>
      </w:pPr>
      <w:r>
        <w:t>预期：阻断净稿并隔离报告。</w:t>
      </w:r>
    </w:p>
    <w:p>
      <w:pPr>
        <w:widowControl/>
      </w:pPr>
      <w:r>
        <w:t>实际输出：</w:t>
      </w:r>
    </w:p>
    <w:p>
      <w:pPr>
        <w:widowControl/>
      </w:pPr>
      <w:r>
        <w:t>已阻断正式净稿：当前患者SIM-T与报告患者SIM-U身份不一致。该报告隔离待核，不合并入当前病例，请核对住院号及报告归属。</w:t>
      </w:r>
    </w:p>
    <w:p>
      <w:pPr>
        <w:widowControl/>
      </w:pPr>
      <w:r>
        <w:t>核验结果：通过 固定虚构样例的内容边界及格式断言</w:t>
      </w:r>
    </w:p>
    <w:p>
      <w:bookmarkStart w:id="72" w:name="s72"/>
      <w:pPr>
        <w:pStyle w:val="Heading2"/>
      </w:pPr>
      <w:r>
        <w:t>T26 并发症证据不足表达</w:t>
      </w:r>
      <w:bookmarkEnd w:id="72"/>
    </w:p>
    <w:p>
      <w:pPr>
        <w:widowControl/>
      </w:pPr>
      <w:r>
        <w:t>虚构输入：SIM-V胆囊切除后T38.0℃，引流绿色，未给配对胆红素影像或培养。</w:t>
      </w:r>
    </w:p>
    <w:p>
      <w:pPr>
        <w:widowControl/>
      </w:pPr>
      <w:r>
        <w:t>调用：01 11 02 06 102 10</w:t>
      </w:r>
    </w:p>
    <w:p>
      <w:pPr>
        <w:widowControl/>
      </w:pPr>
      <w:r>
        <w:t>预期：保留可能，不确诊胆漏或感染。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并发症证据不足表达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患者术后体温38.0℃，引流液呈绿色。现有表现需评估胆漏及感染等可能，尚缺引流液与同日血清胆红素配对及其他诊断资料，暂不能据此确诊胆漏或手术部位感染。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73" w:name="s73"/>
      <w:pPr>
        <w:pStyle w:val="Heading2"/>
      </w:pPr>
      <w:r>
        <w:t>T27 三级查房差异化</w:t>
      </w:r>
      <w:bookmarkEnd w:id="73"/>
    </w:p>
    <w:p>
      <w:pPr>
        <w:widowControl/>
      </w:pPr>
      <w:r>
        <w:t>虚构输入：SIM-W同日病理待回、饮食少；提供三层实际意见：主治落实摄入统计，副主任优化营养途径，主任病理回报后MDT。 三次实际查房时间分别为09:00、09:30、10:00。</w:t>
      </w:r>
    </w:p>
    <w:p>
      <w:pPr>
        <w:widowControl/>
      </w:pPr>
      <w:r>
        <w:t>调用：01 11 02 08 09 105 10</w:t>
      </w:r>
    </w:p>
    <w:p>
      <w:pPr>
        <w:widowControl/>
      </w:pPr>
      <w:r>
        <w:t>预期：共享事实但三层分析不同。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患者饮食摄入较少，正式病理尚未回报。主治医师实际意见为落实摄入量统计及耐受观察，结合实际摄入评估近期治疗落实情况。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keepNext/>
        <w:widowControl/>
      </w:pPr>
      <w:r>
        <w:t>2026年10月26日 09:30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患者饮食摄入较少，正式病理尚未回报。副主任医师实际意见为复核摄入不足原因并评估营养支持途径优化，明确影响恢复的因素。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keepNext/>
        <w:widowControl/>
      </w:pPr>
      <w:r>
        <w:t>2026年10月26日 10:00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患者饮食摄入较少，正式病理尚未回报。主任医师实际意见为待病理结果明确后结合分期资料开展MDT，以确定长期治疗方向。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74" w:name="s74"/>
      <w:pPr>
        <w:pStyle w:val="Heading2"/>
      </w:pPr>
      <w:r>
        <w:t>T28 出院前主任查房</w:t>
      </w:r>
      <w:bookmarkEnd w:id="74"/>
    </w:p>
    <w:p>
      <w:pPr>
        <w:widowControl/>
      </w:pPr>
      <w:r>
        <w:t>虚构输入：SIM-X主任实际查房，已进软食、排便、腹腔管已拔，病理待回；意见门诊追踪病理后定后续治疗。</w:t>
      </w:r>
    </w:p>
    <w:p>
      <w:pPr>
        <w:widowControl/>
      </w:pPr>
      <w:r>
        <w:t>调用：01 11 02 08 09 10</w:t>
      </w:r>
    </w:p>
    <w:p>
      <w:pPr>
        <w:widowControl/>
      </w:pPr>
      <w:r>
        <w:t>预期：病理待回纳入出院闭环。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出院前主任查房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主任医师查房，患者已进软食并排便，腹腔引流管已拔除，病理尚未回报。需在出院前核对遗留问题和随访责任，门诊追踪病理结果后确定后续治疗，不能提前写病理确诊或分期结论。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75" w:name="s75"/>
      <w:pPr>
        <w:pStyle w:val="Heading2"/>
      </w:pPr>
      <w:r>
        <w:t>T29 出院记录与出院医嘱</w:t>
      </w:r>
      <w:bookmarkEnd w:id="75"/>
    </w:p>
    <w:p>
      <w:pPr>
        <w:widowControl/>
      </w:pPr>
      <w:r>
        <w:t>虚构输入：SIM-Y胆囊结石LC后医师决定出院，进软食排便、无在位管道；处方无药，复诊11月2日外科门诊，病理待回。</w:t>
      </w:r>
    </w:p>
    <w:p>
      <w:pPr>
        <w:widowControl/>
      </w:pPr>
      <w:r>
        <w:t>调用：01 11 02 09 102 10</w:t>
      </w:r>
    </w:p>
    <w:p>
      <w:pPr>
        <w:widowControl/>
      </w:pPr>
      <w:r>
        <w:t>预期：不编出院药；明确待回及复诊。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出院记录与出院医嘱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出院诊断：胆囊结石。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诊疗经过：已行腹腔镜胆囊切除术，病理尚未回报。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出院情况：已进软食并排便，无在位管道，医师决定出院。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出院医嘱：本次未开具出院药物；2026年11月2日外科门诊复诊并核查病理结果；出现发热、加重腹痛、黄疸或出血等及时就医。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p>
      <w:bookmarkStart w:id="76" w:name="s76"/>
      <w:pPr>
        <w:pStyle w:val="Heading2"/>
      </w:pPr>
      <w:r>
        <w:t>T30 代码框与复制检查</w:t>
      </w:r>
      <w:bookmarkEnd w:id="76"/>
    </w:p>
    <w:p>
      <w:pPr>
        <w:widowControl/>
      </w:pPr>
      <w:r>
        <w:t>虚构输入：检查前29个固定样例以及本项；日常病程和三级查房单段，正文不带记录标题和未填槽位，抢救事件时点可保留。</w:t>
      </w:r>
    </w:p>
    <w:p>
      <w:pPr>
        <w:widowControl/>
      </w:pPr>
      <w:r>
        <w:t>调用：01 02 08 10 11</w:t>
      </w:r>
    </w:p>
    <w:p>
      <w:pPr>
        <w:widowControl/>
      </w:pPr>
      <w:r>
        <w:t>预期：正文可提取，无多余标签或未填槽位。</w:t>
      </w:r>
    </w:p>
    <w:p>
      <w:pPr>
        <w:widowControl/>
      </w:pPr>
      <w:r>
        <w:t>实际输出：</w:t>
      </w:r>
    </w:p>
    <w:p>
      <w:pPr>
        <w:keepNext/>
        <w:widowControl/>
      </w:pPr>
      <w:r>
        <w:t>2026年10月26日 09:00 代码框与复制检查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患者当前资料按已核实事实整理，日常病程及三级查房保持连续单段；涉及病情变化时保留真实事件时点。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核验结果：通过 固定虚构样例的内容边界及格式断言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10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10_普外科病历最终质控诊断修正及时间轴一致性审查库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