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普外科AI自动调用路由与病例状态管理规则库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正式医学文书代码框输出完整规范</w:t>
        </w:r>
      </w:hyperlink>
    </w:p>
    <w:p>
      <w:pPr>
        <w:spacing w:after="60"/>
        <w:ind w:left="0"/>
      </w:pPr>
      <w:hyperlink w:anchor="s1">
        <w:r>
          <w:t>最小病例状态字段与事实事件模型</w:t>
        </w:r>
      </w:hyperlink>
    </w:p>
    <w:p>
      <w:pPr>
        <w:spacing w:after="60"/>
        <w:ind w:left="0"/>
      </w:pPr>
      <w:hyperlink w:anchor="s2">
        <w:r>
          <w:t>患者切换与冲突处理</w:t>
        </w:r>
      </w:hyperlink>
    </w:p>
    <w:p>
      <w:pPr>
        <w:spacing w:after="60"/>
        <w:ind w:left="0"/>
      </w:pPr>
      <w:hyperlink w:anchor="s3">
        <w:r>
          <w:t>时间可用性与POD</w:t>
        </w:r>
      </w:hyperlink>
    </w:p>
    <w:p>
      <w:pPr>
        <w:spacing w:after="60"/>
        <w:ind w:left="0"/>
      </w:pPr>
      <w:hyperlink w:anchor="s4">
        <w:r>
          <w:t>最小调用伪代码</w:t>
        </w:r>
      </w:hyperlink>
    </w:p>
    <w:p>
      <w:pPr>
        <w:spacing w:after="60"/>
        <w:ind w:left="0"/>
      </w:pPr>
      <w:hyperlink w:anchor="s5">
        <w:r>
          <w:t>原资料迁移依据</w:t>
        </w:r>
      </w:hyperlink>
    </w:p>
    <w:p>
      <w:pPr>
        <w:spacing w:after="60"/>
        <w:ind w:left="0"/>
      </w:pPr>
      <w:hyperlink w:anchor="s6">
        <w:r>
          <w:t>临床模拟示例 再次手术</w:t>
        </w:r>
      </w:hyperlink>
    </w:p>
    <w:p>
      <w:pPr>
        <w:spacing w:after="60"/>
        <w:ind w:left="0"/>
      </w:pPr>
      <w:hyperlink w:anchor="s7">
        <w:r>
          <w:t>事实边界 常见错误及最终质量控制</w:t>
        </w:r>
      </w:hyperlink>
    </w:p>
    <w:p>
      <w:pPr>
        <w:spacing w:after="60"/>
        <w:ind w:left="0"/>
      </w:pPr>
      <w:hyperlink w:anchor="s8">
        <w:r>
          <w:t>与其他模块的协同关系</w:t>
        </w:r>
      </w:hyperlink>
    </w:p>
    <w:p>
      <w:pPr>
        <w:spacing w:after="60"/>
        <w:ind w:left="0"/>
      </w:pPr>
      <w:hyperlink w:anchor="s9">
        <w:r>
          <w:t>参考指南 版本与核验范围</w:t>
        </w:r>
      </w:hyperlink>
    </w:p>
    <w:p>
      <w:pPr>
        <w:spacing w:after="60"/>
        <w:ind w:left="0"/>
      </w:pPr>
      <w:hyperlink w:anchor="s10">
        <w:r>
          <w:t>正式文书构造示范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1"/>
      </w:pPr>
      <w:r>
        <w:t>正式医学文书代码框输出完整规范</w:t>
      </w:r>
      <w:bookmarkEnd w:id="0"/>
    </w:p>
    <w:p>
      <w:pPr>
        <w:widowControl/>
      </w:pPr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bookmarkStart w:id="1" w:name="s1"/>
      <w:pPr>
        <w:pStyle w:val="Heading1"/>
      </w:pPr>
      <w:r>
        <w:t>最小病例状态字段与事实事件模型</w:t>
      </w:r>
      <w:bookmarkEnd w:id="1"/>
    </w:p>
    <w:p>
      <w:pPr>
        <w:widowControl/>
      </w:pPr>
      <w:r>
        <w:t>patient_id、encounter_id、住院次数、入院日期、record_time为主键与时点；另存诊断列表、病灶部位侧别、证据状态、拟术式、实际术式、手术事件ID及登记日、麻醉及术中关键事实、术后阶段、切口、各根管道、造口、饮食、排气排便、药物当前及已停实例、检查与病理、会诊、诊断变更、并发症及出院状态。每条事实保存value、unit、source、event_time、available_time、verification_status、supersedes。unknown、not_done、negative、positive及conflict不得混同。病例状态应由运行环境保存，Word文件仅提供规则。</w:t>
      </w:r>
    </w:p>
    <w:p>
      <w:bookmarkStart w:id="2" w:name="s2"/>
      <w:pPr>
        <w:pStyle w:val="Heading1"/>
      </w:pPr>
      <w:r>
        <w:t>患者切换与冲突处理</w:t>
      </w:r>
      <w:bookmarkEnd w:id="2"/>
    </w:p>
    <w:p>
      <w:pPr>
        <w:widowControl/>
      </w:pPr>
      <w:r>
        <w:t>每个新报告先核patient_id或住院号和姓名等组合；缺唯一标识时多字段比对但不自动合并。新患者创建独立状态；疑似混入则隔离待核，不能把检查异常继承给当前患者。新住院创建新encounter，保留既往史而不复制上次动态状态。更新同一管道或药物须匹配实例ID；再置管和重启用药创建新事件，不能抹掉原拔除停止事件。</w:t>
      </w:r>
    </w:p>
    <w:p>
      <w:bookmarkStart w:id="3" w:name="s3"/>
      <w:pPr>
        <w:pStyle w:val="Heading1"/>
      </w:pPr>
      <w:r>
        <w:t>时间可用性与POD</w:t>
      </w:r>
      <w:bookmarkEnd w:id="3"/>
    </w:p>
    <w:p>
      <w:pPr>
        <w:widowControl/>
      </w:pPr>
      <w:r>
        <w:t>将采样时间、实施时间、报告时间和录入时间分开。生成时仅使用available_time不晚于record_time的事实；当日查体必须有当日来源。默认POD=(记录当地日历日期-本院登记手术日期)，登记日为0；跨午夜及本院规则不明则先核，不自定以开始或结束日期计。多次手术分别列“首次术后第x日、再次术后第y日”，不能覆盖首台手术。</w:t>
      </w:r>
    </w:p>
    <w:p>
      <w:bookmarkStart w:id="4" w:name="s4"/>
      <w:pPr>
        <w:pStyle w:val="Heading1"/>
      </w:pPr>
      <w:r>
        <w:t>最小调用伪代码</w:t>
      </w:r>
      <w:bookmarkEnd w:id="4"/>
    </w:p>
    <w:p>
      <w:pPr>
        <w:widowControl/>
      </w:pPr>
      <w:r>
        <w:t>输入任务→载入00索引→固定01、11、10；书写常规文书加02；需要查体规则加03；报告整理分析加04；围术期加05；异常加06；真实用药调整加07；三级查房加08；管道恢复出院加09；按主问题选择101—108。急腹症器官明确时108联合对应专病。任务只整理原文时不得扩成临床决策；路由去重，每段客观事实只输出一次。</w:t>
      </w:r>
    </w:p>
    <w:p>
      <w:pPr>
        <w:widowControl/>
      </w:pPr>
      <w:r>
        <w:t>胆囊切除术后第一天主任查房 → 01 11 02 05 08 102 10</w:t>
      </w:r>
    </w:p>
    <w:p>
      <w:pPr>
        <w:widowControl/>
      </w:pPr>
      <w:r>
        <w:t>胰十二指肠切除术后第二天病程 → 01 11 02 05 07 103 10</w:t>
      </w:r>
    </w:p>
    <w:p>
      <w:pPr>
        <w:widowControl/>
      </w:pPr>
      <w:r>
        <w:t>胃癌病理回报主任查房 → 01 11 02 04 08 105 10</w:t>
      </w:r>
    </w:p>
    <w:p>
      <w:pPr>
        <w:widowControl/>
      </w:pPr>
      <w:r>
        <w:t>直肠癌吻合口漏待排病程 → 01 11 02 06 107 10</w:t>
      </w:r>
    </w:p>
    <w:p>
      <w:pPr>
        <w:widowControl/>
      </w:pPr>
      <w:r>
        <w:t>肝胆胰脾CT报告分析 → 01 11 04 相关专病 10</w:t>
      </w:r>
    </w:p>
    <w:p>
      <w:pPr>
        <w:widowControl/>
      </w:pPr>
      <w:r>
        <w:t>肛周脓肿切开引流术后 → 01 11 02 05 09 107 10</w:t>
      </w:r>
    </w:p>
    <w:p>
      <w:bookmarkStart w:id="5" w:name="s5"/>
      <w:pPr>
        <w:pStyle w:val="Heading1"/>
      </w:pPr>
      <w:r>
        <w:t>原资料迁移依据</w:t>
      </w:r>
      <w:bookmarkEnd w:id="5"/>
    </w:p>
    <w:p>
      <w:pPr>
        <w:widowControl/>
      </w:pPr>
      <w:r>
        <w:t>来源：普外科指令库/普外科AI病历调用路由与自动选择规则库.docx，正文段落索引101至160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入院日期：；当前记录日期：；住院阶段：；B.当前疾病；主诊断：；疑似诊断：；合并诊断：；所属亚专科：；C.解剖信息；左右侧：；病变部位：；具体位置：；多发/单发：；D.手术；是否拟手术：；是否今日手术：；是否明日手术：；是否已经手术：；手术日期：；手术名称：；术后第几日：；是否再次手术：；E.管道；胃管：；尿管：；腹腔引流：；胆道引流：；T管：；PTCD：；ENBD：；造口：；颈部引流：；乳腺引流：；VSD：；其他：；F.检查；血常规：；感染指标：；肝功能：；肾功能：；电解质：；凝血：；影像：；病理：；其他：；G.当前症状；疼痛：；发热：；恶心呕吐：；腹胀：；排气：；排便：；饮食：；排尿：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6" w:name="s6"/>
      <w:pPr>
        <w:pStyle w:val="Heading1"/>
      </w:pPr>
      <w:r>
        <w:t>临床模拟示例 再次手术</w:t>
      </w:r>
      <w:bookmarkEnd w:id="6"/>
    </w:p>
    <w:p>
      <w:pPr>
        <w:widowControl/>
      </w:pPr>
      <w:r>
        <w:t>模拟首台2026-10-20、再次2026-10-25，记录10-26：分别POD6和POD1；不能只保留1个无事件标识POD。</w:t>
      </w:r>
    </w:p>
    <w:p>
      <w:bookmarkStart w:id="7" w:name="s7"/>
      <w:pPr>
        <w:pStyle w:val="Heading1"/>
      </w:pPr>
      <w:r>
        <w:t>事实边界 常见错误及最终质量控制</w:t>
      </w:r>
      <w:bookmarkEnd w:id="7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8" w:name="s8"/>
      <w:pPr>
        <w:pStyle w:val="Heading1"/>
      </w:pPr>
      <w:r>
        <w:t>与其他模块的协同关系</w:t>
      </w:r>
      <w:bookmarkEnd w:id="8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9" w:name="s9"/>
      <w:pPr>
        <w:pStyle w:val="Heading1"/>
      </w:pPr>
      <w:r>
        <w:t>参考指南 版本与核验范围</w:t>
      </w:r>
      <w:bookmarkEnd w:id="9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p>
      <w:bookmarkStart w:id="10" w:name="s10"/>
      <w:pPr>
        <w:pStyle w:val="Heading1"/>
      </w:pPr>
      <w:r>
        <w:t>正式文书构造示范</w:t>
      </w:r>
      <w:bookmarkEnd w:id="10"/>
    </w:p>
    <w:p>
      <w:pPr>
        <w:keepNext/>
        <w:widowControl/>
      </w:pPr>
      <w:r>
        <w:t>[记录日期及时间] 日常病程记录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患者今日[实际症状及变化]，查体[当日实查]，辅助检查[当时可用结果及趋势]。目前[有证据支持的判断及未明问题]；[已经执行治疗及效果]，后续[责任医师已确定的计划]。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该模板说明最终格式；方括号仅是规则槽位，不能原样进入正式净稿。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11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11_普外科AI自动调用路由与病例状态管理规则库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