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102 老年呼吸系统疾病专病模板库</w:t>
      </w:r>
    </w:p>
    <w:p>
      <w:r>
        <w:t>老年内科AI病历书写系统及医学文书模板库  |  V1.0  |  核验日期 2026年10月25日</w:t>
      </w:r>
    </w:p>
    <w:p>
      <w:r>
        <w:t>本文件供临床医师调用、审阅和修改。医学知识用于辅助判断；患者事实以核对后的实际资料为准。系统不能替代接诊、查体、诊断、处方、医嘱、知情沟通、签名和上级医师审核。</w:t>
      </w:r>
    </w:p>
    <w:p>
      <w:r>
        <w:rPr>
          <w:b/>
        </w:rPr>
        <w:t xml:space="preserve">阅读导航  </w:t>
      </w:r>
      <w:hyperlink w:anchor="s1">
        <w:r>
          <w:t>1 模块定位与调用接口  |  </w:t>
        </w:r>
      </w:hyperlink>
      <w:hyperlink w:anchor="s2">
        <w:r>
          <w:t>2 完整工作流程  |  </w:t>
        </w:r>
      </w:hyperlink>
      <w:hyperlink w:anchor="s3">
        <w:r>
          <w:t>3 本库病种索引  |  </w:t>
        </w:r>
      </w:hyperlink>
      <w:hyperlink w:anchor="s4">
        <w:r>
          <w:t>4 专病知识与25项文书表达库  |  </w:t>
        </w:r>
      </w:hyperlink>
      <w:hyperlink w:anchor="s5">
        <w:r>
          <w:t>5 医学事实边界与协同规则  |  </w:t>
        </w:r>
      </w:hyperlink>
      <w:hyperlink w:anchor="s6">
        <w:r>
          <w:t>6 常见错误与禁止事项  |  </w:t>
        </w:r>
      </w:hyperlink>
      <w:hyperlink w:anchor="s7">
        <w:r>
          <w:t>7 典型临床应用示例  |  </w:t>
        </w:r>
      </w:hyperlink>
      <w:hyperlink w:anchor="s8">
        <w:r>
          <w:t>8 质量控制清单  |  </w:t>
        </w:r>
      </w:hyperlink>
      <w:hyperlink w:anchor="s9">
        <w:r>
          <w:t>9 版本与证据更新  |  </w:t>
        </w:r>
      </w:hyperlink>
    </w:p>
    <w:p>
      <w:bookmarkStart w:id="1" w:name="s1"/>
      <w:pPr>
        <w:pStyle w:val="Heading1"/>
      </w:pPr>
      <w:r>
        <w:t>1 模块定位与调用接口</w:t>
      </w:r>
      <w:bookmarkEnd w:id="1"/>
    </w:p>
    <w:p>
      <w:r>
        <w:t>所属层级：第三级 专病模板层。模块职责：肺炎、慢阻肺、呼吸衰竭与肺血管疾病等。</w:t>
      </w:r>
    </w:p>
    <w:p>
      <w:r>
        <w:rPr>
          <w:b/>
        </w:rPr>
        <w:t xml:space="preserve">调用条件  </w:t>
      </w:r>
      <w:r>
        <w:t>11识别到本系统疾病、综合征或复杂决策场景；疑似问题用于鉴别而不自动加诊断。</w:t>
      </w:r>
    </w:p>
    <w:p>
      <w:r>
        <w:rPr>
          <w:b/>
        </w:rPr>
        <w:t xml:space="preserve">所需患者资料  </w:t>
      </w:r>
      <w:r>
        <w:t>相应病史与病前功能、实际专科检查、原始检查、诊断确定程度、药物执行、评估与患者目标。</w:t>
      </w:r>
    </w:p>
    <w:p>
      <w:bookmarkStart w:id="2" w:name="s2"/>
      <w:pPr>
        <w:pStyle w:val="Heading1"/>
      </w:pPr>
      <w:r>
        <w:t>2 完整工作流程</w:t>
      </w:r>
      <w:bookmarkEnd w:id="2"/>
    </w:p>
    <w:p>
      <w:r>
        <w:t>1．识别本次急性问题及基线，危急情况先转06。</w:t>
      </w:r>
    </w:p>
    <w:p>
      <w:r>
        <w:t>2．为每个问题建立支持、反对、缺失证据，分开确诊与待排。</w:t>
      </w:r>
    </w:p>
    <w:p>
      <w:r>
        <w:t>3．核查分型分期及工具适用条件；缺完整变量不给分。</w:t>
      </w:r>
    </w:p>
    <w:p>
      <w:r>
        <w:t>4．评估共病、药物、功能及照护冲突，形成待医师确认的分析。</w:t>
      </w:r>
    </w:p>
    <w:p>
      <w:r>
        <w:t>5．按02、08或09选择文书，真实上级意见及执行状态填入。</w:t>
      </w:r>
    </w:p>
    <w:p>
      <w:r>
        <w:t>6．10审查患者、时间、事实、药物与格式，医师审核签署。</w:t>
      </w:r>
    </w:p>
    <w:p>
      <w:bookmarkStart w:id="3" w:name="s3"/>
      <w:pPr>
        <w:pStyle w:val="Heading1"/>
      </w:pPr>
      <w:r>
        <w:t>3 本库病种索引</w:t>
      </w:r>
      <w:bookmarkEnd w:id="3"/>
    </w:p>
    <w:p>
      <w:r>
        <w:t>本库共7个主要病种或场景，每个条目均采用25项结构。以下知识规则与文书模板分开；【】只为编辑槽位，不能当患者事实。只有证据齐备且医师确认后才可成为临床净稿。</w:t>
      </w:r>
    </w:p>
    <w:p>
      <w:r>
        <w:t>1．老年肺炎</w:t>
      </w:r>
    </w:p>
    <w:p>
      <w:r>
        <w:t>2．慢性阻塞性肺疾病</w:t>
      </w:r>
    </w:p>
    <w:p>
      <w:r>
        <w:t>3．慢阻肺急性加重</w:t>
      </w:r>
    </w:p>
    <w:p>
      <w:r>
        <w:t>4．呼吸衰竭</w:t>
      </w:r>
    </w:p>
    <w:p>
      <w:r>
        <w:t>5．胸腔积液</w:t>
      </w:r>
    </w:p>
    <w:p>
      <w:r>
        <w:t>6．支气管扩张</w:t>
      </w:r>
    </w:p>
    <w:p>
      <w:r>
        <w:t>7．肺栓塞</w:t>
      </w:r>
    </w:p>
    <w:p>
      <w:bookmarkStart w:id="4" w:name="s4"/>
      <w:pPr>
        <w:pStyle w:val="Heading1"/>
      </w:pPr>
      <w:r>
        <w:t>4 专病知识与25项文书表达库</w:t>
      </w:r>
      <w:bookmarkEnd w:id="4"/>
    </w:p>
    <w:p>
      <w:pPr>
        <w:pStyle w:val="Heading2"/>
      </w:pPr>
      <w:r>
        <w:t>1 老年肺炎</w:t>
      </w:r>
    </w:p>
    <w:p>
      <w:r>
        <w:rPr>
          <w:b/>
        </w:rPr>
        <w:t xml:space="preserve">1 疾病定义或场景定义  </w:t>
      </w:r>
      <w:r>
        <w:t>肺实质急性感染的临床及影像综合诊断。</w:t>
      </w:r>
    </w:p>
    <w:p>
      <w:r>
        <w:rPr>
          <w:b/>
        </w:rPr>
        <w:t xml:space="preserve">2 老年人群临床特点  </w:t>
      </w:r>
      <w:r>
        <w:t>可无高热，以食欲下降、谵妄或功能下降就诊。</w:t>
      </w:r>
    </w:p>
    <w:p>
      <w:r>
        <w:rPr>
          <w:b/>
        </w:rPr>
        <w:t xml:space="preserve">3 病史采集  </w:t>
      </w:r>
      <w:r>
        <w:t>咳痰气促、进食呛咳、暴露、住院及抗菌药史。</w:t>
      </w:r>
    </w:p>
    <w:p>
      <w:r>
        <w:rPr>
          <w:b/>
        </w:rPr>
        <w:t xml:space="preserve">4 专科检查  </w:t>
      </w:r>
      <w:r>
        <w:t>呼吸功、氧合、肺部体征、容量与意识。</w:t>
      </w:r>
    </w:p>
    <w:p>
      <w:r>
        <w:rPr>
          <w:b/>
        </w:rPr>
        <w:t xml:space="preserve">5 重要辅助检查  </w:t>
      </w:r>
      <w:r>
        <w:t>胸部影像、血常规炎症、必要病原及血气。</w:t>
      </w:r>
    </w:p>
    <w:p>
      <w:r>
        <w:rPr>
          <w:b/>
        </w:rPr>
        <w:t xml:space="preserve">6 诊断标准及证据要求  </w:t>
      </w:r>
      <w:r>
        <w:t>相符临床加新发浸润等影像并排相似疾病；不由CRP单项确诊。</w:t>
      </w:r>
    </w:p>
    <w:p>
      <w:r>
        <w:rPr>
          <w:b/>
        </w:rPr>
        <w:t xml:space="preserve">7 鉴别诊断  </w:t>
      </w:r>
      <w:r>
        <w:t>心衰、PE、肺癌、结核及化学性吸入损伤。</w:t>
      </w:r>
    </w:p>
    <w:p>
      <w:r>
        <w:rPr>
          <w:b/>
        </w:rPr>
        <w:t xml:space="preserve">8 分型分期或严重程度  </w:t>
      </w:r>
      <w:r>
        <w:t>社区与医院获得按真实发病时点；CURB-65需意识、尿素、呼吸、血压及年龄，缺项不算。</w:t>
      </w:r>
    </w:p>
    <w:p>
      <w:r>
        <w:rPr>
          <w:b/>
        </w:rPr>
        <w:t xml:space="preserve">9 临床危险分层  </w:t>
      </w:r>
      <w:r>
        <w:t>优先筛查低氧、脓毒症、胸腔感染与谵妄。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本病需特别核对：肾功能、QT、药物相互作用及艰难梭菌风险；培养阳性不全是病原。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按感染场景、严重度及本地耐药风险选择确认的抗感染治疗并复评。</w:t>
      </w:r>
    </w:p>
    <w:p>
      <w:r>
        <w:rPr>
          <w:b/>
        </w:rPr>
        <w:t xml:space="preserve">12 药物治疗注意事项  </w:t>
      </w:r>
      <w:r>
        <w:t>肾功能、QT、药物相互作用及艰难梭菌风险；培养阳性不全是病原。</w:t>
      </w:r>
    </w:p>
    <w:p>
      <w:r>
        <w:rPr>
          <w:b/>
        </w:rPr>
        <w:t xml:space="preserve">13 其他治疗及专科会诊指征  </w:t>
      </w:r>
      <w:r>
        <w:t>重症、无反应、复杂积液或反复同部位感染请呼吸感染团队。</w:t>
      </w:r>
    </w:p>
    <w:p>
      <w:r>
        <w:rPr>
          <w:b/>
        </w:rPr>
        <w:t xml:space="preserve">14 并发症识别  </w:t>
      </w:r>
      <w:r>
        <w:t>低氧、脓毒症、胸腔感染与谵妄。 出现异常接06，记录实际处置与复评。</w:t>
      </w:r>
    </w:p>
    <w:p>
      <w:r>
        <w:rPr>
          <w:b/>
        </w:rPr>
        <w:t xml:space="preserve">15 CGA重点  </w:t>
      </w:r>
      <w:r>
        <w:t>吞咽营养、认知波动、早期活动。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老年肺炎入院记录片段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现病史：【咳痰气促、进食呛咳、暴露、住院及抗菌药史。的真实资料】</w:t>
      </w:r>
    </w:p>
    <w:p>
      <w:pPr>
        <w:pStyle w:val="Code"/>
      </w:pPr>
      <w:r>
        <w:t>专科检查：【呼吸功、氧合、肺部体征、容量与意识。的实际所见】</w:t>
      </w:r>
    </w:p>
    <w:p>
      <w:pPr>
        <w:pStyle w:val="Code"/>
      </w:pPr>
      <w:r>
        <w:t>辅助检查：【胸部影像、血常规炎症、必要病原及血气。的已知结果】</w:t>
      </w:r>
    </w:p>
    <w:p>
      <w:pPr>
        <w:pStyle w:val="Code"/>
        <w:keepNext/>
      </w:pPr>
      <w:r>
        <w:t>初步诊断：【老年肺炎的确定程度与支持证据】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老年肺炎首次病程记录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病例特点：【老年肺炎相关真实表现及功能基线】</w:t>
      </w:r>
    </w:p>
    <w:p>
      <w:pPr>
        <w:pStyle w:val="Code"/>
      </w:pPr>
      <w:r>
        <w:t>诊断及依据：【与“相符临床加新发浸润等影像并排相似疾病；不由CRP单项确诊。”对应的实际证据】</w:t>
      </w:r>
    </w:p>
    <w:p>
      <w:pPr>
        <w:pStyle w:val="Code"/>
      </w:pPr>
      <w:r>
        <w:t>鉴别诊断：【从心衰、PE、肺癌、结核及化学性吸入损伤。中选择与本病例相关者，列支持反对及待查】</w:t>
      </w:r>
    </w:p>
    <w:p>
      <w:pPr>
        <w:pStyle w:val="Code"/>
        <w:keepNext/>
      </w:pPr>
      <w:r>
        <w:t>诊疗计划：【医师确认的方案】，重点监测【低氧、脓毒症、胸腔感染与谵妄。相关指标】并评估【吞咽营养、认知波动、早期活动。】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呼吸功、氧合、肺部体征、容量与意识。的当次所见】。辅助检查：【本次已回报结果】。【姓名】主治医师分析：目前【老年肺炎的确定程度】，依据【实际证据】；需与【本病例相关鉴别】区分。核对【实际治疗及执行状态】，结合【肾功能、QT、药物相互作用及艰难梭菌风险；培养阳性不全是病原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老年肺炎与实际共病的相互影响】，严重程度依据【本病真实分型资料】；结合【吞咽营养、认知波动、早期活动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老年肺炎相关疑难及主要危险】，对【尚未解决诊断】保留【实际不确定性】；比较【治疗获益】与【肾功能、QT、药物相互作用及艰难梭菌风险；培养阳性不全是病原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老年肺炎相关当日症状及变化】。查体：【当次实际所见】。检查【新增真实结果及趋势】。目前【本病证据程度与病情判断】，治疗【真实药物、支持及执行状态】，针对【肾功能、QT、药物相互作用及艰难梭菌风险；培养阳性不全是病原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低氧、脓毒症、胸腔感染与谵妄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老年肺炎出院记录片段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功能及照护：【吞咽营养、认知波动、早期活动。的实际结果与支持】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警示症状：【对应低氧、脓毒症、胸腔感染与谵妄。的个体化求助安排】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诊断必须满足本条证据，不能把心衰、PE、肺癌、结核及化学性吸入损伤。遗漏为不需鉴别；分层缺项不算，药物与当前器官功能及时间对应；查房意见不能冒归属，出院计划须与功能和照护一致。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本条依据：[R14] Pneumonia diagnosis and management NG250 2025、[R27] Surviving Sepsis Campaign International Guidelines 2026、[R26] Clinical Practice Guideline Asymptomatic Bacteriuria 2019。机构、适用人群、核验日期和链接详见文末；本条未给出的阈值及处方使用前另核正式原文。</w:t>
      </w:r>
    </w:p>
    <w:p>
      <w:pPr>
        <w:pStyle w:val="Heading2"/>
      </w:pPr>
      <w:r>
        <w:t>2 慢性阻塞性肺疾病</w:t>
      </w:r>
    </w:p>
    <w:p>
      <w:r>
        <w:rPr>
          <w:b/>
        </w:rPr>
        <w:t xml:space="preserve">1 疾病定义或场景定义  </w:t>
      </w:r>
      <w:r>
        <w:t>持续呼吸症状及气流受限相关的慢性肺部疾病。</w:t>
      </w:r>
    </w:p>
    <w:p>
      <w:r>
        <w:rPr>
          <w:b/>
        </w:rPr>
        <w:t xml:space="preserve">2 老年人群临床特点  </w:t>
      </w:r>
      <w:r>
        <w:t>吸入能力、视力手部功能影响真实用药效果。</w:t>
      </w:r>
    </w:p>
    <w:p>
      <w:r>
        <w:rPr>
          <w:b/>
        </w:rPr>
        <w:t xml:space="preserve">3 病史采集  </w:t>
      </w:r>
      <w:r>
        <w:t>暴露、慢性症状、既往肺功能、急性加重、吸入技术。</w:t>
      </w:r>
    </w:p>
    <w:p>
      <w:r>
        <w:rPr>
          <w:b/>
        </w:rPr>
        <w:t xml:space="preserve">4 专科检查  </w:t>
      </w:r>
      <w:r>
        <w:t>呼吸音、呼吸功、营养肌力和心衰。</w:t>
      </w:r>
    </w:p>
    <w:p>
      <w:r>
        <w:rPr>
          <w:b/>
        </w:rPr>
        <w:t xml:space="preserve">5 重要辅助检查  </w:t>
      </w:r>
      <w:r>
        <w:t>稳定期支气管舒张后肺功能、必要影像与血气。</w:t>
      </w:r>
    </w:p>
    <w:p>
      <w:r>
        <w:rPr>
          <w:b/>
        </w:rPr>
        <w:t xml:space="preserve">6 诊断标准及证据要求  </w:t>
      </w:r>
      <w:r>
        <w:t>与症状暴露匹配的肺功能证据，不能凭吸烟或肺气肿影像单独确诊。</w:t>
      </w:r>
    </w:p>
    <w:p>
      <w:r>
        <w:rPr>
          <w:b/>
        </w:rPr>
        <w:t xml:space="preserve">7 鉴别诊断  </w:t>
      </w:r>
      <w:r>
        <w:t>哮喘、心衰、支扩及间质病。</w:t>
      </w:r>
    </w:p>
    <w:p>
      <w:r>
        <w:rPr>
          <w:b/>
        </w:rPr>
        <w:t xml:space="preserve">8 分型分期或严重程度  </w:t>
      </w:r>
      <w:r>
        <w:t>气流受限分级与症状加重风险分组是不同维度，采用GOLD 2026时须核完整数据。</w:t>
      </w:r>
    </w:p>
    <w:p>
      <w:r>
        <w:rPr>
          <w:b/>
        </w:rPr>
        <w:t xml:space="preserve">9 临床危险分层  </w:t>
      </w:r>
      <w:r>
        <w:t>优先筛查急性加重、呼衰、肺心病及衰弱。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本病需特别核对：防重复吸入、吸入激素相关感染；雾化不是默认长期替代。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按症状、加重史、嗜酸粒等评估吸入方案和康复。</w:t>
      </w:r>
    </w:p>
    <w:p>
      <w:r>
        <w:rPr>
          <w:b/>
        </w:rPr>
        <w:t xml:space="preserve">12 药物治疗注意事项  </w:t>
      </w:r>
      <w:r>
        <w:t>防重复吸入、吸入激素相关感染；雾化不是默认长期替代。</w:t>
      </w:r>
    </w:p>
    <w:p>
      <w:r>
        <w:rPr>
          <w:b/>
        </w:rPr>
        <w:t xml:space="preserve">13 其他治疗及专科会诊指征  </w:t>
      </w:r>
      <w:r>
        <w:t>反复加重、低氧或诊断不明请呼吸科。</w:t>
      </w:r>
    </w:p>
    <w:p>
      <w:r>
        <w:rPr>
          <w:b/>
        </w:rPr>
        <w:t xml:space="preserve">14 并发症识别  </w:t>
      </w:r>
      <w:r>
        <w:t>急性加重、呼衰、肺心病及衰弱。 出现异常接06，记录实际处置与复评。</w:t>
      </w:r>
    </w:p>
    <w:p>
      <w:r>
        <w:rPr>
          <w:b/>
        </w:rPr>
        <w:t xml:space="preserve">15 CGA重点  </w:t>
      </w:r>
      <w:r>
        <w:t>吸入技术演示、活动耐量、肌少营养与照护。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慢性阻塞性肺疾病入院记录片段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现病史：【暴露、慢性症状、既往肺功能、急性加重、吸入技术。的真实资料】</w:t>
      </w:r>
    </w:p>
    <w:p>
      <w:pPr>
        <w:pStyle w:val="Code"/>
      </w:pPr>
      <w:r>
        <w:t>专科检查：【呼吸音、呼吸功、营养肌力和心衰。的实际所见】</w:t>
      </w:r>
    </w:p>
    <w:p>
      <w:pPr>
        <w:pStyle w:val="Code"/>
      </w:pPr>
      <w:r>
        <w:t>辅助检查：【稳定期支气管舒张后肺功能、必要影像与血气。的已知结果】</w:t>
      </w:r>
    </w:p>
    <w:p>
      <w:pPr>
        <w:pStyle w:val="Code"/>
        <w:keepNext/>
      </w:pPr>
      <w:r>
        <w:t>初步诊断：【慢性阻塞性肺疾病的确定程度与支持证据】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慢性阻塞性肺疾病首次病程记录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病例特点：【慢性阻塞性肺疾病相关真实表现及功能基线】</w:t>
      </w:r>
    </w:p>
    <w:p>
      <w:pPr>
        <w:pStyle w:val="Code"/>
      </w:pPr>
      <w:r>
        <w:t>诊断及依据：【与“与症状暴露匹配的肺功能证据，不能凭吸烟或肺气肿影像单独确诊。”对应的实际证据】</w:t>
      </w:r>
    </w:p>
    <w:p>
      <w:pPr>
        <w:pStyle w:val="Code"/>
      </w:pPr>
      <w:r>
        <w:t>鉴别诊断：【从哮喘、心衰、支扩及间质病。中选择与本病例相关者，列支持反对及待查】</w:t>
      </w:r>
    </w:p>
    <w:p>
      <w:pPr>
        <w:pStyle w:val="Code"/>
        <w:keepNext/>
      </w:pPr>
      <w:r>
        <w:t>诊疗计划：【医师确认的方案】，重点监测【急性加重、呼衰、肺心病及衰弱。相关指标】并评估【吸入技术演示、活动耐量、肌少营养与照护。】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呼吸音、呼吸功、营养肌力和心衰。的当次所见】。辅助检查：【本次已回报结果】。【姓名】主治医师分析：目前【慢性阻塞性肺疾病的确定程度】，依据【实际证据】；需与【本病例相关鉴别】区分。核对【实际治疗及执行状态】，结合【防重复吸入、吸入激素相关感染；雾化不是默认长期替代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慢性阻塞性肺疾病与实际共病的相互影响】，严重程度依据【本病真实分型资料】；结合【吸入技术演示、活动耐量、肌少营养与照护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慢性阻塞性肺疾病相关疑难及主要危险】，对【尚未解决诊断】保留【实际不确定性】；比较【治疗获益】与【防重复吸入、吸入激素相关感染；雾化不是默认长期替代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慢性阻塞性肺疾病相关当日症状及变化】。查体：【当次实际所见】。检查【新增真实结果及趋势】。目前【本病证据程度与病情判断】，治疗【真实药物、支持及执行状态】，针对【防重复吸入、吸入激素相关感染；雾化不是默认长期替代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急性加重、呼衰、肺心病及衰弱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慢性阻塞性肺疾病出院记录片段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功能及照护：【吸入技术演示、活动耐量、肌少营养与照护。的实际结果与支持】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警示症状：【对应急性加重、呼衰、肺心病及衰弱。的个体化求助安排】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诊断必须满足本条证据，不能把哮喘、心衰、支扩及间质病。遗漏为不需鉴别；分层缺项不算，药物与当前器官功能及时间对应；查房意见不能冒归属，出院计划须与功能和照护一致。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本条依据：[R13] GOLD Global Strategy for COPD 2026、[R32] Clinical nutrition and hydration in geriatrics practical guideline 2022、[R29] 中国老年人潜在不适当用药判断标准 2024年版 解读及补充材料 2024标准 2026发表解读。机构、适用人群、核验日期和链接详见文末；本条未给出的阈值及处方使用前另核正式原文。</w:t>
      </w:r>
    </w:p>
    <w:p>
      <w:pPr>
        <w:pStyle w:val="Heading2"/>
      </w:pPr>
      <w:r>
        <w:t>3 慢阻肺急性加重</w:t>
      </w:r>
    </w:p>
    <w:p>
      <w:r>
        <w:rPr>
          <w:b/>
        </w:rPr>
        <w:t xml:space="preserve">1 疾病定义或场景定义  </w:t>
      </w:r>
      <w:r>
        <w:t>COPD患者呼吸症状较平日急性恶化。</w:t>
      </w:r>
    </w:p>
    <w:p>
      <w:r>
        <w:rPr>
          <w:b/>
        </w:rPr>
        <w:t xml:space="preserve">2 老年人群临床特点  </w:t>
      </w:r>
      <w:r>
        <w:t>肺炎、心衰和PE可共存或模拟加重。</w:t>
      </w:r>
    </w:p>
    <w:p>
      <w:r>
        <w:rPr>
          <w:b/>
        </w:rPr>
        <w:t xml:space="preserve">3 病史采集  </w:t>
      </w:r>
      <w:r>
        <w:t>平日与当前气促、痰量脓性、诱因及救援用药。</w:t>
      </w:r>
    </w:p>
    <w:p>
      <w:r>
        <w:rPr>
          <w:b/>
        </w:rPr>
        <w:t xml:space="preserve">4 专科检查  </w:t>
      </w:r>
      <w:r>
        <w:t>呼吸功、氧合、意识、充血和灌注。</w:t>
      </w:r>
    </w:p>
    <w:p>
      <w:r>
        <w:rPr>
          <w:b/>
        </w:rPr>
        <w:t xml:space="preserve">5 重要辅助检查  </w:t>
      </w:r>
      <w:r>
        <w:t>血气、胸部影像、心电及必要病原。</w:t>
      </w:r>
    </w:p>
    <w:p>
      <w:r>
        <w:rPr>
          <w:b/>
        </w:rPr>
        <w:t xml:space="preserve">6 诊断标准及证据要求  </w:t>
      </w:r>
      <w:r>
        <w:t>有COPD基础和急性症状变化并排重要替代诊断。</w:t>
      </w:r>
    </w:p>
    <w:p>
      <w:r>
        <w:rPr>
          <w:b/>
        </w:rPr>
        <w:t xml:space="preserve">7 鉴别诊断  </w:t>
      </w:r>
      <w:r>
        <w:t>肺炎、心衰、PE、气胸和心律失常。</w:t>
      </w:r>
    </w:p>
    <w:p>
      <w:r>
        <w:rPr>
          <w:b/>
        </w:rPr>
        <w:t xml:space="preserve">8 分型分期或严重程度  </w:t>
      </w:r>
      <w:r>
        <w:t>严重程度依据氧合通气、酸碱、呼吸循环和支持需求，不只按住院判极重。</w:t>
      </w:r>
    </w:p>
    <w:p>
      <w:r>
        <w:rPr>
          <w:b/>
        </w:rPr>
        <w:t xml:space="preserve">9 临床危险分层  </w:t>
      </w:r>
      <w:r>
        <w:t>优先筛查急性高碳酸、呼吸肌疲劳及谵妄。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本病需特别核对：氧疗需结合血气和CO2潴留风险；系统激素可致高糖、谵妄。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支气管扩张、必要抗感染和激素等须实际评估确认。</w:t>
      </w:r>
    </w:p>
    <w:p>
      <w:r>
        <w:rPr>
          <w:b/>
        </w:rPr>
        <w:t xml:space="preserve">12 药物治疗注意事项  </w:t>
      </w:r>
      <w:r>
        <w:t>氧疗需结合血气和CO2潴留风险；系统激素可致高糖、谵妄。</w:t>
      </w:r>
    </w:p>
    <w:p>
      <w:r>
        <w:rPr>
          <w:b/>
        </w:rPr>
        <w:t xml:space="preserve">13 其他治疗及专科会诊指征  </w:t>
      </w:r>
      <w:r>
        <w:t>酸中毒、NIV失败或气道保护差及时重症评估。</w:t>
      </w:r>
    </w:p>
    <w:p>
      <w:r>
        <w:rPr>
          <w:b/>
        </w:rPr>
        <w:t xml:space="preserve">14 并发症识别  </w:t>
      </w:r>
      <w:r>
        <w:t>急性高碳酸、呼吸肌疲劳及谵妄。 出现异常接06，记录实际处置与复评。</w:t>
      </w:r>
    </w:p>
    <w:p>
      <w:r>
        <w:rPr>
          <w:b/>
        </w:rPr>
        <w:t xml:space="preserve">15 CGA重点  </w:t>
      </w:r>
      <w:r>
        <w:t>急性耐受、吞咽与吸入执行。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慢阻肺急性加重入院记录片段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现病史：【平日与当前气促、痰量脓性、诱因及救援用药。的真实资料】</w:t>
      </w:r>
    </w:p>
    <w:p>
      <w:pPr>
        <w:pStyle w:val="Code"/>
      </w:pPr>
      <w:r>
        <w:t>专科检查：【呼吸功、氧合、意识、充血和灌注。的实际所见】</w:t>
      </w:r>
    </w:p>
    <w:p>
      <w:pPr>
        <w:pStyle w:val="Code"/>
      </w:pPr>
      <w:r>
        <w:t>辅助检查：【血气、胸部影像、心电及必要病原。的已知结果】</w:t>
      </w:r>
    </w:p>
    <w:p>
      <w:pPr>
        <w:pStyle w:val="Code"/>
        <w:keepNext/>
      </w:pPr>
      <w:r>
        <w:t>初步诊断：【慢阻肺急性加重的确定程度与支持证据】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慢阻肺急性加重首次病程记录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病例特点：【慢阻肺急性加重相关真实表现及功能基线】</w:t>
      </w:r>
    </w:p>
    <w:p>
      <w:pPr>
        <w:pStyle w:val="Code"/>
      </w:pPr>
      <w:r>
        <w:t>诊断及依据：【与“有COPD基础和急性症状变化并排重要替代诊断。”对应的实际证据】</w:t>
      </w:r>
    </w:p>
    <w:p>
      <w:pPr>
        <w:pStyle w:val="Code"/>
      </w:pPr>
      <w:r>
        <w:t>鉴别诊断：【从肺炎、心衰、PE、气胸和心律失常。中选择与本病例相关者，列支持反对及待查】</w:t>
      </w:r>
    </w:p>
    <w:p>
      <w:pPr>
        <w:pStyle w:val="Code"/>
        <w:keepNext/>
      </w:pPr>
      <w:r>
        <w:t>诊疗计划：【医师确认的方案】，重点监测【急性高碳酸、呼吸肌疲劳及谵妄。相关指标】并评估【急性耐受、吞咽与吸入执行。】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呼吸功、氧合、意识、充血和灌注。的当次所见】。辅助检查：【本次已回报结果】。【姓名】主治医师分析：目前【慢阻肺急性加重的确定程度】，依据【实际证据】；需与【本病例相关鉴别】区分。核对【实际治疗及执行状态】，结合【氧疗需结合血气和CO2潴留风险；系统激素可致高糖、谵妄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慢阻肺急性加重与实际共病的相互影响】，严重程度依据【本病真实分型资料】；结合【急性耐受、吞咽与吸入执行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慢阻肺急性加重相关疑难及主要危险】，对【尚未解决诊断】保留【实际不确定性】；比较【治疗获益】与【氧疗需结合血气和CO2潴留风险；系统激素可致高糖、谵妄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慢阻肺急性加重相关当日症状及变化】。查体：【当次实际所见】。检查【新增真实结果及趋势】。目前【本病证据程度与病情判断】，治疗【真实药物、支持及执行状态】，针对【氧疗需结合血气和CO2潴留风险；系统激素可致高糖、谵妄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急性高碳酸、呼吸肌疲劳及谵妄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慢阻肺急性加重出院记录片段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功能及照护：【急性耐受、吞咽与吸入执行。的实际结果与支持】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警示症状：【对应急性高碳酸、呼吸肌疲劳及谵妄。的个体化求助安排】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诊断必须满足本条证据，不能把肺炎、心衰、PE、气胸和心律失常。遗漏为不需鉴别；分层缺项不算，药物与当前器官功能及时间对应；查房意见不能冒归属，出院计划须与功能和照护一致。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本条依据：[R13] GOLD Global Strategy for COPD 2026、[R14] Pneumonia diagnosis and management NG250 2025、[R27] Surviving Sepsis Campaign International Guidelines 2026。机构、适用人群、核验日期和链接详见文末；本条未给出的阈值及处方使用前另核正式原文。</w:t>
      </w:r>
    </w:p>
    <w:p>
      <w:pPr>
        <w:pStyle w:val="Heading2"/>
      </w:pPr>
      <w:r>
        <w:t>4 呼吸衰竭</w:t>
      </w:r>
    </w:p>
    <w:p>
      <w:r>
        <w:rPr>
          <w:b/>
        </w:rPr>
        <w:t xml:space="preserve">1 疾病定义或场景定义  </w:t>
      </w:r>
      <w:r>
        <w:t>氧合或通气不足形成的器官功能障碍。</w:t>
      </w:r>
    </w:p>
    <w:p>
      <w:r>
        <w:rPr>
          <w:b/>
        </w:rPr>
        <w:t xml:space="preserve">2 老年人群临床特点  </w:t>
      </w:r>
      <w:r>
        <w:t>低肌量、镇静、神经病与慢性CO2潴留可叠加。</w:t>
      </w:r>
    </w:p>
    <w:p>
      <w:r>
        <w:rPr>
          <w:b/>
        </w:rPr>
        <w:t xml:space="preserve">3 病史采集  </w:t>
      </w:r>
      <w:r>
        <w:t>急慢性变化、呼吸支持、镇静及病因。</w:t>
      </w:r>
    </w:p>
    <w:p>
      <w:r>
        <w:rPr>
          <w:b/>
        </w:rPr>
        <w:t xml:space="preserve">4 专科检查  </w:t>
      </w:r>
      <w:r>
        <w:t>意识、气道保护、呼吸功、灌注。</w:t>
      </w:r>
    </w:p>
    <w:p>
      <w:r>
        <w:rPr>
          <w:b/>
        </w:rPr>
        <w:t xml:space="preserve">5 重要辅助检查  </w:t>
      </w:r>
      <w:r>
        <w:t>动脉血气及当时FiO2装置、胸影像。</w:t>
      </w:r>
    </w:p>
    <w:p>
      <w:r>
        <w:rPr>
          <w:b/>
        </w:rPr>
        <w:t xml:space="preserve">6 诊断标准及证据要求  </w:t>
      </w:r>
      <w:r>
        <w:t>以临床与血气确认并说明氧支持条件；静脉血气氧分压不能替代。</w:t>
      </w:r>
    </w:p>
    <w:p>
      <w:r>
        <w:rPr>
          <w:b/>
        </w:rPr>
        <w:t xml:space="preserve">7 鉴别诊断  </w:t>
      </w:r>
      <w:r>
        <w:t>测量误差、异常血红蛋白和循环灌注问题。</w:t>
      </w:r>
    </w:p>
    <w:p>
      <w:r>
        <w:rPr>
          <w:b/>
        </w:rPr>
        <w:t xml:space="preserve">8 分型分期或严重程度  </w:t>
      </w:r>
      <w:r>
        <w:t>低氧型与高碳酸型、急性慢性及急性加重须有证据。</w:t>
      </w:r>
    </w:p>
    <w:p>
      <w:r>
        <w:rPr>
          <w:b/>
        </w:rPr>
        <w:t xml:space="preserve">9 临床危险分层  </w:t>
      </w:r>
      <w:r>
        <w:t>优先筛查骤停、酸中毒、误吸与循环恶化。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本病需特别核对：不凭SpO2改善就认定通气恢复；镇静药和NIV禁忌需核。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治疗病因并匹配氧疗、NIV或有创支持。</w:t>
      </w:r>
    </w:p>
    <w:p>
      <w:r>
        <w:rPr>
          <w:b/>
        </w:rPr>
        <w:t xml:space="preserve">12 药物治疗注意事项  </w:t>
      </w:r>
      <w:r>
        <w:t>不凭SpO2改善就认定通气恢复；镇静药和NIV禁忌需核。</w:t>
      </w:r>
    </w:p>
    <w:p>
      <w:r>
        <w:rPr>
          <w:b/>
        </w:rPr>
        <w:t xml:space="preserve">13 其他治疗及专科会诊指征  </w:t>
      </w:r>
      <w:r>
        <w:t>气道保护不足、疲劳、恶化即重症与气道团队。</w:t>
      </w:r>
    </w:p>
    <w:p>
      <w:r>
        <w:rPr>
          <w:b/>
        </w:rPr>
        <w:t xml:space="preserve">14 并发症识别  </w:t>
      </w:r>
      <w:r>
        <w:t>骤停、酸中毒、误吸与循环恶化。 出现异常接06，记录实际处置与复评。</w:t>
      </w:r>
    </w:p>
    <w:p>
      <w:r>
        <w:rPr>
          <w:b/>
        </w:rPr>
        <w:t xml:space="preserve">15 CGA重点  </w:t>
      </w:r>
      <w:r>
        <w:t>沟通能力、营养、活动及支持目标。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呼吸衰竭入院记录片段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现病史：【急慢性变化、呼吸支持、镇静及病因。的真实资料】</w:t>
      </w:r>
    </w:p>
    <w:p>
      <w:pPr>
        <w:pStyle w:val="Code"/>
      </w:pPr>
      <w:r>
        <w:t>专科检查：【意识、气道保护、呼吸功、灌注。的实际所见】</w:t>
      </w:r>
    </w:p>
    <w:p>
      <w:pPr>
        <w:pStyle w:val="Code"/>
      </w:pPr>
      <w:r>
        <w:t>辅助检查：【动脉血气及当时FiO2装置、胸影像。的已知结果】</w:t>
      </w:r>
    </w:p>
    <w:p>
      <w:pPr>
        <w:pStyle w:val="Code"/>
        <w:keepNext/>
      </w:pPr>
      <w:r>
        <w:t>初步诊断：【呼吸衰竭的确定程度与支持证据】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呼吸衰竭首次病程记录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病例特点：【呼吸衰竭相关真实表现及功能基线】</w:t>
      </w:r>
    </w:p>
    <w:p>
      <w:pPr>
        <w:pStyle w:val="Code"/>
      </w:pPr>
      <w:r>
        <w:t>诊断及依据：【与“以临床与血气确认并说明氧支持条件；静脉血气氧分压不能替代。”对应的实际证据】</w:t>
      </w:r>
    </w:p>
    <w:p>
      <w:pPr>
        <w:pStyle w:val="Code"/>
      </w:pPr>
      <w:r>
        <w:t>鉴别诊断：【从测量误差、异常血红蛋白和循环灌注问题。中选择与本病例相关者，列支持反对及待查】</w:t>
      </w:r>
    </w:p>
    <w:p>
      <w:pPr>
        <w:pStyle w:val="Code"/>
        <w:keepNext/>
      </w:pPr>
      <w:r>
        <w:t>诊疗计划：【医师确认的方案】，重点监测【骤停、酸中毒、误吸与循环恶化。相关指标】并评估【沟通能力、营养、活动及支持目标。】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意识、气道保护、呼吸功、灌注。的当次所见】。辅助检查：【本次已回报结果】。【姓名】主治医师分析：目前【呼吸衰竭的确定程度】，依据【实际证据】；需与【本病例相关鉴别】区分。核对【实际治疗及执行状态】，结合【不凭SpO2改善就认定通气恢复；镇静药和NIV禁忌需核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呼吸衰竭与实际共病的相互影响】，严重程度依据【本病真实分型资料】；结合【沟通能力、营养、活动及支持目标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呼吸衰竭相关疑难及主要危险】，对【尚未解决诊断】保留【实际不确定性】；比较【治疗获益】与【不凭SpO2改善就认定通气恢复；镇静药和NIV禁忌需核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呼吸衰竭相关当日症状及变化】。查体：【当次实际所见】。检查【新增真实结果及趋势】。目前【本病证据程度与病情判断】，治疗【真实药物、支持及执行状态】，针对【不凭SpO2改善就认定通气恢复；镇静药和NIV禁忌需核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骤停、酸中毒、误吸与循环恶化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呼吸衰竭出院记录片段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功能及照护：【沟通能力、营养、活动及支持目标。的实际结果与支持】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警示症状：【对应骤停、酸中毒、误吸与循环恶化。的个体化求助安排】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诊断必须满足本条证据，不能把测量误差、异常血红蛋白和循环灌注问题。遗漏为不需鉴别；分层缺项不算，药物与当前器官功能及时间对应；查房意见不能冒归属，出院计划须与功能和照护一致。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本条依据：[R13] GOLD Global Strategy for COPD 2026、[R27] Surviving Sepsis Campaign International Guidelines 2026、[R28] Adult Advanced Life Support and Adult Basic Life Support 2025。机构、适用人群、核验日期和链接详见文末；本条未给出的阈值及处方使用前另核正式原文。</w:t>
      </w:r>
    </w:p>
    <w:p>
      <w:pPr>
        <w:pStyle w:val="Heading2"/>
      </w:pPr>
      <w:r>
        <w:t>5 胸腔积液</w:t>
      </w:r>
    </w:p>
    <w:p>
      <w:r>
        <w:rPr>
          <w:b/>
        </w:rPr>
        <w:t xml:space="preserve">1 疾病定义或场景定义  </w:t>
      </w:r>
      <w:r>
        <w:t>胸膜腔液体异常积聚。</w:t>
      </w:r>
    </w:p>
    <w:p>
      <w:r>
        <w:rPr>
          <w:b/>
        </w:rPr>
        <w:t xml:space="preserve">2 老年人群临床特点  </w:t>
      </w:r>
      <w:r>
        <w:t>心衰、恶性肿瘤和感染可同时存在。</w:t>
      </w:r>
    </w:p>
    <w:p>
      <w:r>
        <w:rPr>
          <w:b/>
        </w:rPr>
        <w:t xml:space="preserve">3 病史采集  </w:t>
      </w:r>
      <w:r>
        <w:t>气促胸痛、发热、肿瘤、心肾肝病及药物。</w:t>
      </w:r>
    </w:p>
    <w:p>
      <w:r>
        <w:rPr>
          <w:b/>
        </w:rPr>
        <w:t xml:space="preserve">4 专科检查  </w:t>
      </w:r>
      <w:r>
        <w:t>呼吸音叩诊、容量、感染及营养。</w:t>
      </w:r>
    </w:p>
    <w:p>
      <w:r>
        <w:rPr>
          <w:b/>
        </w:rPr>
        <w:t xml:space="preserve">5 重要辅助检查  </w:t>
      </w:r>
      <w:r>
        <w:t>超声影像，适应证下胸水生化细胞培养与细胞学。</w:t>
      </w:r>
    </w:p>
    <w:p>
      <w:r>
        <w:rPr>
          <w:b/>
        </w:rPr>
        <w:t xml:space="preserve">6 诊断标准及证据要求  </w:t>
      </w:r>
      <w:r>
        <w:t>确认积液后再判病因；Light标准需胸水与血清蛋白、LDH及实验室上限等完整。</w:t>
      </w:r>
    </w:p>
    <w:p>
      <w:r>
        <w:rPr>
          <w:b/>
        </w:rPr>
        <w:t xml:space="preserve">7 鉴别诊断  </w:t>
      </w:r>
      <w:r>
        <w:t>肺不张、胸膜增厚及膈肌异常。</w:t>
      </w:r>
    </w:p>
    <w:p>
      <w:r>
        <w:rPr>
          <w:b/>
        </w:rPr>
        <w:t xml:space="preserve">8 分型分期或严重程度  </w:t>
      </w:r>
      <w:r>
        <w:t>单双侧、量和性质按报告；不能仅据心衰史判漏出液。</w:t>
      </w:r>
    </w:p>
    <w:p>
      <w:r>
        <w:rPr>
          <w:b/>
        </w:rPr>
        <w:t xml:space="preserve">9 临床危险分层  </w:t>
      </w:r>
      <w:r>
        <w:t>优先筛查脓胸、呼吸受限及操作相关损伤。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本病需特别核对：抗栓和肝肾影响穿刺风险，利尿后分类解释需谨慎。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病因治疗；利尿或抗感染依实际原因确认。</w:t>
      </w:r>
    </w:p>
    <w:p>
      <w:r>
        <w:rPr>
          <w:b/>
        </w:rPr>
        <w:t xml:space="preserve">12 药物治疗注意事项  </w:t>
      </w:r>
      <w:r>
        <w:t>抗栓和肝肾影响穿刺风险，利尿后分类解释需谨慎。</w:t>
      </w:r>
    </w:p>
    <w:p>
      <w:r>
        <w:rPr>
          <w:b/>
        </w:rPr>
        <w:t xml:space="preserve">13 其他治疗及专科会诊指征  </w:t>
      </w:r>
      <w:r>
        <w:t>不明、复杂感染性或症状性大量积液请呼吸科。</w:t>
      </w:r>
    </w:p>
    <w:p>
      <w:r>
        <w:rPr>
          <w:b/>
        </w:rPr>
        <w:t xml:space="preserve">14 并发症识别  </w:t>
      </w:r>
      <w:r>
        <w:t>脓胸、呼吸受限及操作相关损伤。 出现异常接06，记录实际处置与复评。</w:t>
      </w:r>
    </w:p>
    <w:p>
      <w:r>
        <w:rPr>
          <w:b/>
        </w:rPr>
        <w:t xml:space="preserve">15 CGA重点  </w:t>
      </w:r>
      <w:r>
        <w:t>呼吸耐受、体位及操作合作能力。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胸腔积液入院记录片段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现病史：【气促胸痛、发热、肿瘤、心肾肝病及药物。的真实资料】</w:t>
      </w:r>
    </w:p>
    <w:p>
      <w:pPr>
        <w:pStyle w:val="Code"/>
      </w:pPr>
      <w:r>
        <w:t>专科检查：【呼吸音叩诊、容量、感染及营养。的实际所见】</w:t>
      </w:r>
    </w:p>
    <w:p>
      <w:pPr>
        <w:pStyle w:val="Code"/>
      </w:pPr>
      <w:r>
        <w:t>辅助检查：【超声影像，适应证下胸水生化细胞培养与细胞学。的已知结果】</w:t>
      </w:r>
    </w:p>
    <w:p>
      <w:pPr>
        <w:pStyle w:val="Code"/>
        <w:keepNext/>
      </w:pPr>
      <w:r>
        <w:t>初步诊断：【胸腔积液的确定程度与支持证据】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胸腔积液首次病程记录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病例特点：【胸腔积液相关真实表现及功能基线】</w:t>
      </w:r>
    </w:p>
    <w:p>
      <w:pPr>
        <w:pStyle w:val="Code"/>
      </w:pPr>
      <w:r>
        <w:t>诊断及依据：【与“确认积液后再判病因；Light标准需胸水与血清蛋白、LDH及实验室上限等完整。”对应的实际证据】</w:t>
      </w:r>
    </w:p>
    <w:p>
      <w:pPr>
        <w:pStyle w:val="Code"/>
      </w:pPr>
      <w:r>
        <w:t>鉴别诊断：【从肺不张、胸膜增厚及膈肌异常。中选择与本病例相关者，列支持反对及待查】</w:t>
      </w:r>
    </w:p>
    <w:p>
      <w:pPr>
        <w:pStyle w:val="Code"/>
        <w:keepNext/>
      </w:pPr>
      <w:r>
        <w:t>诊疗计划：【医师确认的方案】，重点监测【脓胸、呼吸受限及操作相关损伤。相关指标】并评估【呼吸耐受、体位及操作合作能力。】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呼吸音叩诊、容量、感染及营养。的当次所见】。辅助检查：【本次已回报结果】。【姓名】主治医师分析：目前【胸腔积液的确定程度】，依据【实际证据】；需与【本病例相关鉴别】区分。核对【实际治疗及执行状态】，结合【抗栓和肝肾影响穿刺风险，利尿后分类解释需谨慎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胸腔积液与实际共病的相互影响】，严重程度依据【本病真实分型资料】；结合【呼吸耐受、体位及操作合作能力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胸腔积液相关疑难及主要危险】，对【尚未解决诊断】保留【实际不确定性】；比较【治疗获益】与【抗栓和肝肾影响穿刺风险，利尿后分类解释需谨慎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胸腔积液相关当日症状及变化】。查体：【当次实际所见】。检查【新增真实结果及趋势】。目前【本病证据程度与病情判断】，治疗【真实药物、支持及执行状态】，针对【抗栓和肝肾影响穿刺风险，利尿后分类解释需谨慎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脓胸、呼吸受限及操作相关损伤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胸腔积液出院记录片段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功能及照护：【呼吸耐受、体位及操作合作能力。的实际结果与支持】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警示症状：【对应脓胸、呼吸受限及操作相关损伤。的个体化求助安排】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诊断必须满足本条证据，不能把肺不张、胸膜增厚及膈肌异常。遗漏为不需鉴别；分层缺项不算，药物与当前器官功能及时间对应；查房意见不能冒归属，出院计划须与功能和照护一致。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本条依据：[R14] Pneumonia diagnosis and management NG250 2025、[R07] 中国心力衰竭诊断和治疗指南2024 上及下 2024。机构、适用人群、核验日期和链接详见文末；本条未给出的阈值及处方使用前另核正式原文。</w:t>
      </w:r>
    </w:p>
    <w:p>
      <w:pPr>
        <w:pStyle w:val="Heading2"/>
      </w:pPr>
      <w:r>
        <w:t>6 支气管扩张</w:t>
      </w:r>
    </w:p>
    <w:p>
      <w:r>
        <w:rPr>
          <w:b/>
        </w:rPr>
        <w:t xml:space="preserve">1 疾病定义或场景定义  </w:t>
      </w:r>
      <w:r>
        <w:t>支气管不可逆扩张并有相应临床综合征。</w:t>
      </w:r>
    </w:p>
    <w:p>
      <w:r>
        <w:rPr>
          <w:b/>
        </w:rPr>
        <w:t xml:space="preserve">2 老年人群临床特点  </w:t>
      </w:r>
      <w:r>
        <w:t>反复感染与吸入、排痰无力和多药风险相关。</w:t>
      </w:r>
    </w:p>
    <w:p>
      <w:r>
        <w:rPr>
          <w:b/>
        </w:rPr>
        <w:t xml:space="preserve">3 病史采集  </w:t>
      </w:r>
      <w:r>
        <w:t>长期咳痰、咯血、加重次数及既往菌种。</w:t>
      </w:r>
    </w:p>
    <w:p>
      <w:r>
        <w:rPr>
          <w:b/>
        </w:rPr>
        <w:t xml:space="preserve">4 专科检查  </w:t>
      </w:r>
      <w:r>
        <w:t>肺体征、氧合、排痰能力及营养。</w:t>
      </w:r>
    </w:p>
    <w:p>
      <w:r>
        <w:rPr>
          <w:b/>
        </w:rPr>
        <w:t xml:space="preserve">5 重要辅助检查  </w:t>
      </w:r>
      <w:r>
        <w:t>薄层CT、痰培养及必要病因检查。</w:t>
      </w:r>
    </w:p>
    <w:p>
      <w:r>
        <w:rPr>
          <w:b/>
        </w:rPr>
        <w:t xml:space="preserve">6 诊断标准及证据要求  </w:t>
      </w:r>
      <w:r>
        <w:t>临床与CT匹配，单纯牵拉扩张要区分背景。</w:t>
      </w:r>
    </w:p>
    <w:p>
      <w:r>
        <w:rPr>
          <w:b/>
        </w:rPr>
        <w:t xml:space="preserve">7 鉴别诊断  </w:t>
      </w:r>
      <w:r>
        <w:t>COPD、结核、肿瘤和慢性感染。</w:t>
      </w:r>
    </w:p>
    <w:p>
      <w:r>
        <w:rPr>
          <w:b/>
        </w:rPr>
        <w:t xml:space="preserve">8 分型分期或严重程度  </w:t>
      </w:r>
      <w:r>
        <w:t>病变范围和严重度按实际资料；BSI等缺变量不算。</w:t>
      </w:r>
    </w:p>
    <w:p>
      <w:r>
        <w:rPr>
          <w:b/>
        </w:rPr>
        <w:t xml:space="preserve">9 临床危险分层  </w:t>
      </w:r>
      <w:r>
        <w:t>优先筛查咯血、反复感染、耐药和呼衰。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本病需特别核对：长期大环内酯等须核适应证、QT、听力及相关病原排查，不自动开立。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气道清除、病原导向治疗及适当长期方案需专科确认和复评。</w:t>
      </w:r>
    </w:p>
    <w:p>
      <w:r>
        <w:rPr>
          <w:b/>
        </w:rPr>
        <w:t xml:space="preserve">12 药物治疗注意事项  </w:t>
      </w:r>
      <w:r>
        <w:t>长期大环内酯等须核适应证、QT、听力及相关病原排查，不自动开立。</w:t>
      </w:r>
    </w:p>
    <w:p>
      <w:r>
        <w:rPr>
          <w:b/>
        </w:rPr>
        <w:t xml:space="preserve">13 其他治疗及专科会诊指征  </w:t>
      </w:r>
      <w:r>
        <w:t>大咯血或反复加重需呼吸及介入评估。</w:t>
      </w:r>
    </w:p>
    <w:p>
      <w:r>
        <w:rPr>
          <w:b/>
        </w:rPr>
        <w:t xml:space="preserve">14 并发症识别  </w:t>
      </w:r>
      <w:r>
        <w:t>咯血、反复感染、耐药和呼衰。 出现异常接06，记录实际处置与复评。</w:t>
      </w:r>
    </w:p>
    <w:p>
      <w:r>
        <w:rPr>
          <w:b/>
        </w:rPr>
        <w:t xml:space="preserve">15 CGA重点  </w:t>
      </w:r>
      <w:r>
        <w:t>排痰能力、肌力、营养和照护。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支气管扩张入院记录片段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现病史：【长期咳痰、咯血、加重次数及既往菌种。的真实资料】</w:t>
      </w:r>
    </w:p>
    <w:p>
      <w:pPr>
        <w:pStyle w:val="Code"/>
      </w:pPr>
      <w:r>
        <w:t>专科检查：【肺体征、氧合、排痰能力及营养。的实际所见】</w:t>
      </w:r>
    </w:p>
    <w:p>
      <w:pPr>
        <w:pStyle w:val="Code"/>
      </w:pPr>
      <w:r>
        <w:t>辅助检查：【薄层CT、痰培养及必要病因检查。的已知结果】</w:t>
      </w:r>
    </w:p>
    <w:p>
      <w:pPr>
        <w:pStyle w:val="Code"/>
        <w:keepNext/>
      </w:pPr>
      <w:r>
        <w:t>初步诊断：【支气管扩张的确定程度与支持证据】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支气管扩张首次病程记录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病例特点：【支气管扩张相关真实表现及功能基线】</w:t>
      </w:r>
    </w:p>
    <w:p>
      <w:pPr>
        <w:pStyle w:val="Code"/>
      </w:pPr>
      <w:r>
        <w:t>诊断及依据：【与“临床与CT匹配，单纯牵拉扩张要区分背景。”对应的实际证据】</w:t>
      </w:r>
    </w:p>
    <w:p>
      <w:pPr>
        <w:pStyle w:val="Code"/>
      </w:pPr>
      <w:r>
        <w:t>鉴别诊断：【从COPD、结核、肿瘤和慢性感染。中选择与本病例相关者，列支持反对及待查】</w:t>
      </w:r>
    </w:p>
    <w:p>
      <w:pPr>
        <w:pStyle w:val="Code"/>
        <w:keepNext/>
      </w:pPr>
      <w:r>
        <w:t>诊疗计划：【医师确认的方案】，重点监测【咯血、反复感染、耐药和呼衰。相关指标】并评估【排痰能力、肌力、营养和照护。】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肺体征、氧合、排痰能力及营养。的当次所见】。辅助检查：【本次已回报结果】。【姓名】主治医师分析：目前【支气管扩张的确定程度】，依据【实际证据】；需与【本病例相关鉴别】区分。核对【实际治疗及执行状态】，结合【长期大环内酯等须核适应证、QT、听力及相关病原排查，不自动开立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支气管扩张与实际共病的相互影响】，严重程度依据【本病真实分型资料】；结合【排痰能力、肌力、营养和照护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支气管扩张相关疑难及主要危险】，对【尚未解决诊断】保留【实际不确定性】；比较【治疗获益】与【长期大环内酯等须核适应证、QT、听力及相关病原排查，不自动开立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支气管扩张相关当日症状及变化】。查体：【当次实际所见】。检查【新增真实结果及趋势】。目前【本病证据程度与病情判断】，治疗【真实药物、支持及执行状态】，针对【长期大环内酯等须核适应证、QT、听力及相关病原排查，不自动开立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咯血、反复感染、耐药和呼衰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支气管扩张出院记录片段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功能及照护：【排痰能力、肌力、营养和照护。的实际结果与支持】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警示症状：【对应咯血、反复感染、耐药和呼衰。的个体化求助安排】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诊断必须满足本条证据，不能把COPD、结核、肿瘤和慢性感染。遗漏为不需鉴别；分层缺项不算，药物与当前器官功能及时间对应；查房意见不能冒归属，出院计划须与功能和照护一致。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本条依据：[R15] ERS clinical practice guideline for adult bronchiectasis 2025、[R13] GOLD Global Strategy for COPD 2026、[R29] 中国老年人潜在不适当用药判断标准 2024年版 解读及补充材料 2024标准 2026发表解读。机构、适用人群、核验日期和链接详见文末；本条未给出的阈值及处方使用前另核正式原文。</w:t>
      </w:r>
    </w:p>
    <w:p>
      <w:pPr>
        <w:pStyle w:val="Heading2"/>
      </w:pPr>
      <w:r>
        <w:t>7 肺栓塞</w:t>
      </w:r>
    </w:p>
    <w:p>
      <w:r>
        <w:rPr>
          <w:b/>
        </w:rPr>
        <w:t xml:space="preserve">1 疾病定义或场景定义  </w:t>
      </w:r>
      <w:r>
        <w:t>肺动脉被血栓等栓子阻塞形成的疾病。</w:t>
      </w:r>
    </w:p>
    <w:p>
      <w:r>
        <w:rPr>
          <w:b/>
        </w:rPr>
        <w:t xml:space="preserve">2 老年人群临床特点  </w:t>
      </w:r>
      <w:r>
        <w:t>可表现晕厥、跌倒、低氧或不明心衰。</w:t>
      </w:r>
    </w:p>
    <w:p>
      <w:r>
        <w:rPr>
          <w:b/>
        </w:rPr>
        <w:t xml:space="preserve">3 病史采集  </w:t>
      </w:r>
      <w:r>
        <w:t>起病、制动、肿瘤、VTE史、抗凝和出血。</w:t>
      </w:r>
    </w:p>
    <w:p>
      <w:r>
        <w:rPr>
          <w:b/>
        </w:rPr>
        <w:t xml:space="preserve">4 专科检查  </w:t>
      </w:r>
      <w:r>
        <w:t>循环稳定性、氧合、右心及下肢体征。</w:t>
      </w:r>
    </w:p>
    <w:p>
      <w:r>
        <w:rPr>
          <w:b/>
        </w:rPr>
        <w:t xml:space="preserve">5 重要辅助检查  </w:t>
      </w:r>
      <w:r>
        <w:t>按前验路径选择D-二聚体、CTPA或替代影像、超声及心肌指标。</w:t>
      </w:r>
    </w:p>
    <w:p>
      <w:r>
        <w:rPr>
          <w:b/>
        </w:rPr>
        <w:t xml:space="preserve">6 诊断标准及证据要求  </w:t>
      </w:r>
      <w:r>
        <w:t>影像与临床综合，D-二聚体升高不能确诊。</w:t>
      </w:r>
    </w:p>
    <w:p>
      <w:r>
        <w:rPr>
          <w:b/>
        </w:rPr>
        <w:t xml:space="preserve">7 鉴别诊断  </w:t>
      </w:r>
      <w:r>
        <w:t>ACS、心衰、肺炎、主动脉急症。</w:t>
      </w:r>
    </w:p>
    <w:p>
      <w:r>
        <w:rPr>
          <w:b/>
        </w:rPr>
        <w:t xml:space="preserve">8 分型分期或严重程度  </w:t>
      </w:r>
      <w:r>
        <w:t>先判血流动力学稳定；PESI或sPESI及右心风险须变量完整。</w:t>
      </w:r>
    </w:p>
    <w:p>
      <w:r>
        <w:rPr>
          <w:b/>
        </w:rPr>
        <w:t xml:space="preserve">9 临床危险分层  </w:t>
      </w:r>
      <w:r>
        <w:t>优先筛查休克、右心衰、出血和复发。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本病需特别核对：肾功能、体重及近期出血操作影响选择；对比剂风险不等于自动拒绝影像。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抗凝与再灌注策略须综合循环和出血风险确认。</w:t>
      </w:r>
    </w:p>
    <w:p>
      <w:r>
        <w:rPr>
          <w:b/>
        </w:rPr>
        <w:t xml:space="preserve">12 药物治疗注意事项  </w:t>
      </w:r>
      <w:r>
        <w:t>肾功能、体重及近期出血操作影响选择；对比剂风险不等于自动拒绝影像。</w:t>
      </w:r>
    </w:p>
    <w:p>
      <w:r>
        <w:rPr>
          <w:b/>
        </w:rPr>
        <w:t xml:space="preserve">13 其他治疗及专科会诊指征  </w:t>
      </w:r>
      <w:r>
        <w:t>不稳定或高危立即急救与肺栓塞团队。</w:t>
      </w:r>
    </w:p>
    <w:p>
      <w:r>
        <w:rPr>
          <w:b/>
        </w:rPr>
        <w:t xml:space="preserve">14 并发症识别  </w:t>
      </w:r>
      <w:r>
        <w:t>休克、右心衰、出血和复发。 出现异常接06，记录实际处置与复评。</w:t>
      </w:r>
    </w:p>
    <w:p>
      <w:r>
        <w:rPr>
          <w:b/>
        </w:rPr>
        <w:t xml:space="preserve">15 CGA重点  </w:t>
      </w:r>
      <w:r>
        <w:t>活动恢复、服药与出血识别能力。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肺栓塞入院记录片段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现病史：【起病、制动、肿瘤、VTE史、抗凝和出血。的真实资料】</w:t>
      </w:r>
    </w:p>
    <w:p>
      <w:pPr>
        <w:pStyle w:val="Code"/>
      </w:pPr>
      <w:r>
        <w:t>专科检查：【循环稳定性、氧合、右心及下肢体征。的实际所见】</w:t>
      </w:r>
    </w:p>
    <w:p>
      <w:pPr>
        <w:pStyle w:val="Code"/>
      </w:pPr>
      <w:r>
        <w:t>辅助检查：【按前验路径选择D-二聚体、CTPA或替代影像、超声及心肌指标。的已知结果】</w:t>
      </w:r>
    </w:p>
    <w:p>
      <w:pPr>
        <w:pStyle w:val="Code"/>
        <w:keepNext/>
      </w:pPr>
      <w:r>
        <w:t>初步诊断：【肺栓塞的确定程度与支持证据】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肺栓塞首次病程记录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病例特点：【肺栓塞相关真实表现及功能基线】</w:t>
      </w:r>
    </w:p>
    <w:p>
      <w:pPr>
        <w:pStyle w:val="Code"/>
      </w:pPr>
      <w:r>
        <w:t>诊断及依据：【与“影像与临床综合，D-二聚体升高不能确诊。”对应的实际证据】</w:t>
      </w:r>
    </w:p>
    <w:p>
      <w:pPr>
        <w:pStyle w:val="Code"/>
      </w:pPr>
      <w:r>
        <w:t>鉴别诊断：【从ACS、心衰、肺炎、主动脉急症。中选择与本病例相关者，列支持反对及待查】</w:t>
      </w:r>
    </w:p>
    <w:p>
      <w:pPr>
        <w:pStyle w:val="Code"/>
        <w:keepNext/>
      </w:pPr>
      <w:r>
        <w:t>诊疗计划：【医师确认的方案】，重点监测【休克、右心衰、出血和复发。相关指标】并评估【活动恢复、服药与出血识别能力。】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循环稳定性、氧合、右心及下肢体征。的当次所见】。辅助检查：【本次已回报结果】。【姓名】主治医师分析：目前【肺栓塞的确定程度】，依据【实际证据】；需与【本病例相关鉴别】区分。核对【实际治疗及执行状态】，结合【肾功能、体重及近期出血操作影响选择；对比剂风险不等于自动拒绝影像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肺栓塞与实际共病的相互影响】，严重程度依据【本病真实分型资料】；结合【活动恢复、服药与出血识别能力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肺栓塞相关疑难及主要危险】，对【尚未解决诊断】保留【实际不确定性】；比较【治疗获益】与【肾功能、体重及近期出血操作影响选择；对比剂风险不等于自动拒绝影像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肺栓塞相关当日症状及变化】。查体：【当次实际所见】。检查【新增真实结果及趋势】。目前【本病证据程度与病情判断】，治疗【真实药物、支持及执行状态】，针对【肾功能、体重及近期出血操作影响选择；对比剂风险不等于自动拒绝影像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休克、右心衰、出血和复发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肺栓塞出院记录片段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功能及照护：【活动恢复、服药与出血识别能力。的实际结果与支持】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警示症状：【对应休克、右心衰、出血和复发。的个体化求助安排】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诊断必须满足本条证据，不能把ACS、心衰、肺炎、主动脉急症。遗漏为不需鉴别；分层缺项不算，药物与当前器官功能及时间对应；查房意见不能冒归属，出院计划须与功能和照护一致。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本条依据：[R16] Venous thromboembolic diseases NG158 2020 2023更新、[R27] Surviving Sepsis Campaign International Guidelines 2026、[R28] Adult Advanced Life Support and Adult Basic Life Support 2025。机构、适用人群、核验日期和链接详见文末；本条未给出的阈值及处方使用前另核正式原文。</w:t>
      </w:r>
    </w:p>
    <w:p>
      <w:bookmarkStart w:id="5" w:name="s5"/>
      <w:pPr>
        <w:pStyle w:val="Heading1"/>
      </w:pPr>
      <w:r>
        <w:t>5 医学事实边界与协同规则</w:t>
      </w:r>
      <w:bookmarkEnd w:id="5"/>
    </w:p>
    <w:p>
      <w:r>
        <w:t>调用01约束全部生成过程，由11提供当前住院快照和目标时点；需要查体或CGA时调用03，需要报告解释时调用04，治疗冲突调用07，职称决策调用08，出院和照护调用09，所有输出必须经10。专病知识不能覆盖实际医嘱，模板不能补足未知事实。</w:t>
      </w:r>
    </w:p>
    <w:p>
      <w:r>
        <w:t>数据缺失分为未提供、未询问、未检查、未评估、结果待回报和无法评估；分别保留原因。正式文书只保留有依据的内容。关键缺失先补问；非关键缺失可删去相应句子。不得用“正常”“无异常”填空，不得将筛查结果升级为诊断。</w:t>
      </w:r>
    </w:p>
    <w:p>
      <w:bookmarkStart w:id="6" w:name="s6"/>
      <w:pPr>
        <w:pStyle w:val="Heading1"/>
      </w:pPr>
      <w:r>
        <w:t>6 常见错误与禁止事项</w:t>
      </w:r>
      <w:bookmarkEnd w:id="6"/>
    </w:p>
    <w:p>
      <w:r>
        <w:t>禁止混入其他患者或前次住院的动态数据；禁止将计划写成已执行、将建议写成上级医师实际意见、将旧生命体征写成当日实测值、将护理记录变成医师查体、将未经核验的版本称作最新版。遇事实冲突保留双方证据并交10分级，不静默覆盖。</w:t>
      </w:r>
    </w:p>
    <w:p>
      <w:bookmarkStart w:id="7" w:name="s7"/>
      <w:pPr>
        <w:pStyle w:val="Heading1"/>
      </w:pPr>
      <w:r>
        <w:t>7 典型临床应用示例</w:t>
      </w:r>
      <w:bookmarkEnd w:id="7"/>
    </w:p>
    <w:p>
      <w:r>
        <w:t>以下为明确虚构病例，仅用于展示调用与书写，不代表真实患者资料。虚构病例SIM102涉及老年肺炎，只有部分症状与检查。系统按本条证据要求保留不确定性，并将吞咽营养、认知波动、早期活动。作为待评估重点；没有实际医师意见不代写其已经查房，未确认药物不补为在用。</w:t>
      </w:r>
    </w:p>
    <w:p>
      <w:bookmarkStart w:id="8" w:name="s8"/>
      <w:pPr>
        <w:pStyle w:val="Heading1"/>
      </w:pPr>
      <w:r>
        <w:t>8 质量控制清单</w:t>
      </w:r>
      <w:bookmarkEnd w:id="8"/>
    </w:p>
    <w:p>
      <w:r>
        <w:t>□ 患者与当前住院已核对，目标时点明确</w:t>
      </w:r>
    </w:p>
    <w:p>
      <w:r>
        <w:t>□ 症状、查体、检查、评估及用药均可追溯</w:t>
      </w:r>
    </w:p>
    <w:p>
      <w:r>
        <w:t>□ 诊断确定程度与证据一致，无自动升级</w:t>
      </w:r>
    </w:p>
    <w:p>
      <w:r>
        <w:t>□ 计划、开立、执行、暂停、停用等状态区分正确</w:t>
      </w:r>
    </w:p>
    <w:p>
      <w:r>
        <w:t>□ 缺失与冲突已处理，正文没有模板占位符</w:t>
      </w:r>
    </w:p>
    <w:p>
      <w:r>
        <w:t>□ 日期标题在代码框外，日常病程及查房正文为连续一段</w:t>
      </w:r>
    </w:p>
    <w:p>
      <w:r>
        <w:t>□ 结果仅为待责任医师审核签署的辅助文书</w:t>
      </w:r>
    </w:p>
    <w:p>
      <w:r>
        <w:t>□ 每个主要病种25项结构完整，知识与模板区分</w:t>
      </w:r>
    </w:p>
    <w:p>
      <w:r>
        <w:t>□ 病种特有风险、鉴别及CGA进入病例分析</w:t>
      </w:r>
    </w:p>
    <w:p>
      <w:r>
        <w:t>□ 来源版本、适用范围与待核验边界明确</w:t>
      </w:r>
    </w:p>
    <w:p>
      <w:bookmarkStart w:id="9" w:name="s9"/>
      <w:pPr>
        <w:pStyle w:val="Heading1"/>
      </w:pPr>
      <w:r>
        <w:t>9 版本与证据更新</w:t>
      </w:r>
      <w:bookmarkEnd w:id="9"/>
    </w:p>
    <w:p>
      <w:r>
        <w:t>版本V1.0；建立及核验日期：2026年10月25日。维护者由使用机构指定。每6个月及重大规范发布后复核；涉及诊断阈值、评分、药物或抢救流程时，使用前再次核对正式原文、药品说明书和本院制度。修订须记录旧版本、新版本、生效日期、适用病例和回归测试，不倒改已签署历史病历。</w:t>
      </w:r>
    </w:p>
    <w:p>
      <w:r>
        <w:t>证据状态说明：以下为本次可核验的具名版本与适用范围，未将目录入口或摘要核验冒充完整条款审核。国际指南须经过本地适用性评估；具体剂量、阈值或工具分值未核实时不启用自动计算。</w:t>
      </w:r>
    </w:p>
    <w:p>
      <w:pPr>
        <w:pStyle w:val="Evidence"/>
        <w:keepLines/>
      </w:pPr>
      <w:r>
        <w:t>[R01] 病历书写基本规范。机构或作者：原卫生部；版本：2010；适用范围及证据用途：中国医疗机构病历的真实性、结构和完成时限；核验：2026年10月25日。</w:t>
      </w:r>
      <w:hyperlink r:id="rId10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[R05] 老年医学科建设与管理指南 2025年版。机构或作者：国家卫生健康委办公厅；版本：2025；适用范围及证据用途：老年综合征、共病、CGA及功能目标；取代2019年试行文件；核验：2026年10月25日。</w:t>
      </w:r>
      <w:hyperlink r:id="rId11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[R07] 中国心力衰竭诊断和治疗指南2024 上及下。机构或作者：中华医学会心血管病学分会等；版本：2024；适用范围及证据用途：中国成人心衰的诊断证据、表型及综合管理；下篇同站56221页面；核验：2026年10月25日。</w:t>
      </w:r>
      <w:hyperlink r:id="rId12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[R13] GOLD Global Strategy for COPD。机构或作者：GOLD；版本：2026；适用范围及证据用途：COPD诊断、病情评估与管理；国际策略，结合中国适用路径；核验：2026年10月25日。</w:t>
      </w:r>
      <w:hyperlink r:id="rId13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[R14] Pneumonia diagnosis and management NG250。机构或作者：NICE；版本：2025；适用范围及证据用途：成人肺炎、病情复评和抗菌药管理；英国路径不能直接当成本院医嘱；核验：2026年10月25日。</w:t>
      </w:r>
      <w:hyperlink r:id="rId14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[R15] ERS clinical practice guideline for adult bronchiectasis。机构或作者：ERS；版本：2025；适用范围及证据用途：成人支气管扩张诊断后气道管理与长期治疗复评；核验：2026年10月25日。</w:t>
      </w:r>
      <w:hyperlink r:id="rId15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[R16] Venous thromboembolic diseases NG158。机构或作者：NICE；版本：2020 2023更新；适用范围及证据用途：成人DVT及PE的诊断路径和抗凝安全；核验：2026年10月25日。</w:t>
      </w:r>
      <w:hyperlink r:id="rId16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[R26] Clinical Practice Guideline Asymptomatic Bacteriuria。机构或作者：IDSA；版本：2019；适用范围及证据用途：老年菌尿的定植与感染鉴别，避免仅以谵妄或菌尿启动抗菌药；核验：2026年10月25日。</w:t>
      </w:r>
      <w:hyperlink r:id="rId17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[R27] Surviving Sepsis Campaign International Guidelines。机构或作者：SCCM ESICM；版本：2026；适用范围及证据用途：成人脓毒症与感染性休克；2026年3月23日发布，国际补充；核验：2026年10月25日。</w:t>
      </w:r>
      <w:hyperlink r:id="rId18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[R28] Adult Advanced Life Support and Adult Basic Life Support。机构或作者：AHA；版本：2025；适用范围及证据用途：成人骤停、危及生命心律失常；结合本院抢救流程；核验：2026年10月25日。</w:t>
      </w:r>
      <w:hyperlink r:id="rId19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[R29] 中国老年人潜在不适当用药判断标准 2024年版 解读及补充材料。机构或作者：邢晓璇等 药物不良反应杂志；版本：2024标准 2026发表解读；适用范围及证据用途：中国老年PIM筛查；核验解读与原刊补充表，不能称2026版标准；核验：2026年10月25日。</w:t>
      </w:r>
      <w:hyperlink r:id="rId20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[R32] Clinical nutrition and hydration in geriatrics practical guideline。机构或作者：ESPEN；版本：2022；适用范围及证据用途：老年营养及水合的筛查、评估与个体化支持；核验：2026年10月25日。</w:t>
      </w:r>
      <w:hyperlink r:id="rId21">
        <w:r>
          <w:rPr>
            <w:color w:val="245A81"/>
          </w:rPr>
          <w:t>原文链接</w:t>
        </w:r>
      </w:hyperlink>
    </w:p>
    <w:sectPr w:rsidR="00FC693F" w:rsidRPr="0006063C" w:rsidSect="00034616">
      <w:footerReference w:type="default" r:id="rId9"/>
      <w:pgSz w:w="11906" w:h="16838"/>
      <w:pgMar w:top="1134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102  |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80"/>
    </w:pPr>
    <w:rPr>
      <w:rFonts w:ascii="Songti SC" w:hAnsi="Songti SC" w:eastAsia="Song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PingFang SC" w:hAnsi="PingFang SC" w:eastAsia="PingFang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PingFang SC" w:hAnsi="PingFang SC" w:eastAsia="PingFang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PingFang SC" w:hAnsi="PingFang SC" w:eastAsia="PingFang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200"/>
      <w:contextualSpacing/>
    </w:pPr>
    <w:rPr>
      <w:rFonts w:ascii="PingFang SC" w:hAnsi="PingFang SC" w:eastAsia="PingFang SC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76" w:lineRule="auto"/>
    </w:pPr>
    <w:rPr>
      <w:rFonts w:ascii="Songti SC" w:hAnsi="Songti SC" w:eastAsia="Songti SC"/>
      <w:b w:val="0"/>
      <w:color w:val="000000"/>
      <w:sz w:val="20"/>
    </w:rPr>
  </w:style>
  <w:style w:type="paragraph" w:customStyle="1" w:styleId="Evidence">
    <w:name w:val="Evidence"/>
    <w:pPr>
      <w:spacing w:after="60"/>
    </w:pPr>
    <w:rPr>
      <w:rFonts w:ascii="Songti SC" w:hAnsi="Songti SC" w:eastAsia="Songti SC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nhc.gov.cn/wjw/c100175/201002/b1bec53d90f243e0861529723f00221a.shtml" TargetMode="External"/><Relationship Id="rId11" Type="http://schemas.openxmlformats.org/officeDocument/2006/relationships/hyperlink" Target="https://www.nhc.gov.cn/yzygj/c100068/202505/cb8fc8b895b142938027facaeee62e90.shtml" TargetMode="External"/><Relationship Id="rId12" Type="http://schemas.openxmlformats.org/officeDocument/2006/relationships/hyperlink" Target="https://csc.cma.org.cn/art/2024/4/18/art_619_56220.html" TargetMode="External"/><Relationship Id="rId13" Type="http://schemas.openxmlformats.org/officeDocument/2006/relationships/hyperlink" Target="https://goldcopd.org/2026-gold-report-and-pocket-guide/" TargetMode="External"/><Relationship Id="rId14" Type="http://schemas.openxmlformats.org/officeDocument/2006/relationships/hyperlink" Target="https://www.nice.org.uk/guidance/NG250/chapter/recommendations" TargetMode="External"/><Relationship Id="rId15" Type="http://schemas.openxmlformats.org/officeDocument/2006/relationships/hyperlink" Target="https://publications.ersnet.org/lookup/doi/10.1183/13993003.01126-2025" TargetMode="External"/><Relationship Id="rId16" Type="http://schemas.openxmlformats.org/officeDocument/2006/relationships/hyperlink" Target="https://www.nice.org.uk/guidance/ng158/chapter/Recommendations" TargetMode="External"/><Relationship Id="rId17" Type="http://schemas.openxmlformats.org/officeDocument/2006/relationships/hyperlink" Target="https://www.idsociety.org/practice-guideline/asymptomatic-bacteriuria" TargetMode="External"/><Relationship Id="rId18" Type="http://schemas.openxmlformats.org/officeDocument/2006/relationships/hyperlink" Target="https://sccm.org/clinical-resources/guidelines/guidelines/surviving-sepsis-campaign-international-guidelines-for-management-of-sepsis-and-septic-shock-2026" TargetMode="External"/><Relationship Id="rId19" Type="http://schemas.openxmlformats.org/officeDocument/2006/relationships/hyperlink" Target="https://cpr.heart.org/en/resuscitation-science/cpr-and-ecc-guidelines/adult-advanced-life-support" TargetMode="External"/><Relationship Id="rId20" Type="http://schemas.openxmlformats.org/officeDocument/2006/relationships/hyperlink" Target="https://www.cadrj.com/CN/10.3760/cma.j.cn114015-20250822-00445" TargetMode="External"/><Relationship Id="rId21" Type="http://schemas.openxmlformats.org/officeDocument/2006/relationships/hyperlink" Target="https://www.espen.org/files/ESPEN-Guidelines/ESPEN_practical_guideline_Clinical_nutrition_and_hydration_in_geriatric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102 老年呼吸系统疾病专病模板库</dc:title>
  <dc:subject>老年内科AI病历书写系统及医学文书模板库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