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104 老年内分泌代谢与骨代谢疾病专病模板库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本库病种索引  |  </w:t>
        </w:r>
      </w:hyperlink>
      <w:hyperlink w:anchor="s4">
        <w:r>
          <w:t>4 专病知识与25项文书表达库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所属层级：第三级 专病模板层。模块职责：糖尿病、低血糖、甲状腺及骨代谢疾病等。</w:t>
      </w:r>
    </w:p>
    <w:p>
      <w:r>
        <w:rPr>
          <w:b/>
        </w:rPr>
        <w:t xml:space="preserve">调用条件  </w:t>
      </w:r>
      <w:r>
        <w:t>11识别到本系统疾病、综合征或复杂决策场景；疑似问题用于鉴别而不自动加诊断。</w:t>
      </w:r>
    </w:p>
    <w:p>
      <w:r>
        <w:rPr>
          <w:b/>
        </w:rPr>
        <w:t xml:space="preserve">所需患者资料  </w:t>
      </w:r>
      <w:r>
        <w:t>相应病史与病前功能、实际专科检查、原始检查、诊断确定程度、药物执行、评估与患者目标。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1．识别本次急性问题及基线，危急情况先转06。</w:t>
      </w:r>
    </w:p>
    <w:p>
      <w:r>
        <w:t>2．为每个问题建立支持、反对、缺失证据，分开确诊与待排。</w:t>
      </w:r>
    </w:p>
    <w:p>
      <w:r>
        <w:t>3．核查分型分期及工具适用条件；缺完整变量不给分。</w:t>
      </w:r>
    </w:p>
    <w:p>
      <w:r>
        <w:t>4．评估共病、药物、功能及照护冲突，形成待医师确认的分析。</w:t>
      </w:r>
    </w:p>
    <w:p>
      <w:r>
        <w:t>5．按02、08或09选择文书，真实上级意见及执行状态填入。</w:t>
      </w:r>
    </w:p>
    <w:p>
      <w:r>
        <w:t>6．10审查患者、时间、事实、药物与格式，医师审核签署。</w:t>
      </w:r>
    </w:p>
    <w:p>
      <w:bookmarkStart w:id="3" w:name="s3"/>
      <w:pPr>
        <w:pStyle w:val="Heading1"/>
      </w:pPr>
      <w:r>
        <w:t>3 本库病种索引</w:t>
      </w:r>
      <w:bookmarkEnd w:id="3"/>
    </w:p>
    <w:p>
      <w:r>
        <w:t>本库共10个主要病种或场景，每个条目均采用25项结构。以下知识规则与文书模板分开；【】只为编辑槽位，不能当患者事实。只有证据齐备且医师确认后才可成为临床净稿。</w:t>
      </w:r>
    </w:p>
    <w:p>
      <w:r>
        <w:t>1．2型糖尿病</w:t>
      </w:r>
    </w:p>
    <w:p>
      <w:r>
        <w:t>2．低血糖</w:t>
      </w:r>
    </w:p>
    <w:p>
      <w:r>
        <w:t>3．糖尿病酮症酸中毒</w:t>
      </w:r>
    </w:p>
    <w:p>
      <w:r>
        <w:t>4．高渗高血糖状态</w:t>
      </w:r>
    </w:p>
    <w:p>
      <w:r>
        <w:t>5．甲状腺功能亢进</w:t>
      </w:r>
    </w:p>
    <w:p>
      <w:r>
        <w:t>6．甲状腺功能减退</w:t>
      </w:r>
    </w:p>
    <w:p>
      <w:r>
        <w:t>7．血脂异常</w:t>
      </w:r>
    </w:p>
    <w:p>
      <w:r>
        <w:t>8．高尿酸血症</w:t>
      </w:r>
    </w:p>
    <w:p>
      <w:r>
        <w:t>9．痛风</w:t>
      </w:r>
    </w:p>
    <w:p>
      <w:r>
        <w:t>10．骨质疏松症与相关骨代谢问题</w:t>
      </w:r>
    </w:p>
    <w:p>
      <w:bookmarkStart w:id="4" w:name="s4"/>
      <w:pPr>
        <w:pStyle w:val="Heading1"/>
      </w:pPr>
      <w:r>
        <w:t>4 专病知识与25项文书表达库</w:t>
      </w:r>
      <w:bookmarkEnd w:id="4"/>
    </w:p>
    <w:p>
      <w:pPr>
        <w:pStyle w:val="Heading2"/>
      </w:pPr>
      <w:r>
        <w:t>1 2型糖尿病</w:t>
      </w:r>
    </w:p>
    <w:p>
      <w:r>
        <w:rPr>
          <w:b/>
        </w:rPr>
        <w:t xml:space="preserve">1 疾病定义或场景定义  </w:t>
      </w:r>
      <w:r>
        <w:t>持续高血糖相关的代谢性疾病。</w:t>
      </w:r>
    </w:p>
    <w:p>
      <w:r>
        <w:rPr>
          <w:b/>
        </w:rPr>
        <w:t xml:space="preserve">2 老年人群临床特点  </w:t>
      </w:r>
      <w:r>
        <w:t>低糖、认知功能和照护能力影响目标。</w:t>
      </w:r>
    </w:p>
    <w:p>
      <w:r>
        <w:rPr>
          <w:b/>
        </w:rPr>
        <w:t xml:space="preserve">3 病史采集  </w:t>
      </w:r>
      <w:r>
        <w:t>既往确诊、症状、饮食、监测、低糖和实际用药。</w:t>
      </w:r>
    </w:p>
    <w:p>
      <w:r>
        <w:rPr>
          <w:b/>
        </w:rPr>
        <w:t xml:space="preserve">4 专科检查  </w:t>
      </w:r>
      <w:r>
        <w:t>水合、体位血压、足部神经血管、功能。</w:t>
      </w:r>
    </w:p>
    <w:p>
      <w:r>
        <w:rPr>
          <w:b/>
        </w:rPr>
        <w:t xml:space="preserve">5 重要辅助检查  </w:t>
      </w:r>
      <w:r>
        <w:t>血糖采样状态、HbA1c适用性、肾及并发症。</w:t>
      </w:r>
    </w:p>
    <w:p>
      <w:r>
        <w:rPr>
          <w:b/>
        </w:rPr>
        <w:t xml:space="preserve">6 诊断标准及证据要求  </w:t>
      </w:r>
      <w:r>
        <w:t>按中国适用标准核验，典型症状与随机血糖或重复证据需相符；应激一次升高不自动确诊。</w:t>
      </w:r>
    </w:p>
    <w:p>
      <w:r>
        <w:rPr>
          <w:b/>
        </w:rPr>
        <w:t xml:space="preserve">7 鉴别诊断  </w:t>
      </w:r>
      <w:r>
        <w:t>应激或药物高糖、其他类型糖尿病。</w:t>
      </w:r>
    </w:p>
    <w:p>
      <w:r>
        <w:rPr>
          <w:b/>
        </w:rPr>
        <w:t xml:space="preserve">8 分型分期或严重程度  </w:t>
      </w:r>
      <w:r>
        <w:t>并发症和健康状态分层，功能认知评估真实后设个体目标。</w:t>
      </w:r>
    </w:p>
    <w:p>
      <w:r>
        <w:rPr>
          <w:b/>
        </w:rPr>
        <w:t xml:space="preserve">9 临床危险分层  </w:t>
      </w:r>
      <w:r>
        <w:t>优先筛查低糖、DKA HHS、感染及血管肾损害。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本病需特别核对：摄入、肾功能、脱水和跌倒影响选择，不统一按年轻人目标。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平衡血糖安全与心肾获益，方案复杂度与能力匹配。</w:t>
      </w:r>
    </w:p>
    <w:p>
      <w:r>
        <w:rPr>
          <w:b/>
        </w:rPr>
        <w:t xml:space="preserve">12 药物治疗注意事项  </w:t>
      </w:r>
      <w:r>
        <w:t>摄入、肾功能、脱水和跌倒影响选择，不统一按年轻人目标。</w:t>
      </w:r>
    </w:p>
    <w:p>
      <w:r>
        <w:rPr>
          <w:b/>
        </w:rPr>
        <w:t xml:space="preserve">13 其他治疗及专科会诊指征  </w:t>
      </w:r>
      <w:r>
        <w:t>反复低糖、危象或复杂用药请内分泌药师。</w:t>
      </w:r>
    </w:p>
    <w:p>
      <w:r>
        <w:rPr>
          <w:b/>
        </w:rPr>
        <w:t xml:space="preserve">14 并发症识别  </w:t>
      </w:r>
      <w:r>
        <w:t>低糖、DKA HHS、感染及血管肾损害。 出现异常接06，记录实际处置与复评。</w:t>
      </w:r>
    </w:p>
    <w:p>
      <w:r>
        <w:rPr>
          <w:b/>
        </w:rPr>
        <w:t xml:space="preserve">15 CGA重点  </w:t>
      </w:r>
      <w:r>
        <w:t>认知、ADL、注射和监测能力、营养。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2型糖尿病入院记录片段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现病史：【既往确诊、症状、饮食、监测、低糖和实际用药。的真实资料】</w:t>
      </w:r>
    </w:p>
    <w:p>
      <w:pPr>
        <w:pStyle w:val="Code"/>
      </w:pPr>
      <w:r>
        <w:t>专科检查：【水合、体位血压、足部神经血管、功能。的实际所见】</w:t>
      </w:r>
    </w:p>
    <w:p>
      <w:pPr>
        <w:pStyle w:val="Code"/>
      </w:pPr>
      <w:r>
        <w:t>辅助检查：【血糖采样状态、HbA1c适用性、肾及并发症。的已知结果】</w:t>
      </w:r>
    </w:p>
    <w:p>
      <w:pPr>
        <w:pStyle w:val="Code"/>
        <w:keepNext/>
      </w:pPr>
      <w:r>
        <w:t>初步诊断：【2型糖尿病的确定程度与支持证据】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2型糖尿病首次病程记录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病例特点：【2型糖尿病相关真实表现及功能基线】</w:t>
      </w:r>
    </w:p>
    <w:p>
      <w:pPr>
        <w:pStyle w:val="Code"/>
      </w:pPr>
      <w:r>
        <w:t>诊断及依据：【与“按中国适用标准核验，典型症状与随机血糖或重复证据需相符；应激一次升高不自动确诊。”对应的实际证据】</w:t>
      </w:r>
    </w:p>
    <w:p>
      <w:pPr>
        <w:pStyle w:val="Code"/>
      </w:pPr>
      <w:r>
        <w:t>鉴别诊断：【从应激或药物高糖、其他类型糖尿病。中选择与本病例相关者，列支持反对及待查】</w:t>
      </w:r>
    </w:p>
    <w:p>
      <w:pPr>
        <w:pStyle w:val="Code"/>
        <w:keepNext/>
      </w:pPr>
      <w:r>
        <w:t>诊疗计划：【医师确认的方案】，重点监测【低糖、DKA HHS、感染及血管肾损害。相关指标】并评估【认知、ADL、注射和监测能力、营养。】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水合、体位血压、足部神经血管、功能。的当次所见】。辅助检查：【本次已回报结果】。【姓名】主治医师分析：目前【2型糖尿病的确定程度】，依据【实际证据】；需与【本病例相关鉴别】区分。核对【实际治疗及执行状态】，结合【摄入、肾功能、脱水和跌倒影响选择，不统一按年轻人目标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2型糖尿病与实际共病的相互影响】，严重程度依据【本病真实分型资料】；结合【认知、ADL、注射和监测能力、营养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2型糖尿病相关疑难及主要危险】，对【尚未解决诊断】保留【实际不确定性】；比较【治疗获益】与【摄入、肾功能、脱水和跌倒影响选择，不统一按年轻人目标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2型糖尿病相关当日症状及变化】。查体：【当次实际所见】。检查【新增真实结果及趋势】。目前【本病证据程度与病情判断】，治疗【真实药物、支持及执行状态】，针对【摄入、肾功能、脱水和跌倒影响选择，不统一按年轻人目标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患者出现【低糖、DKA HHS、感染及血管肾损害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2型糖尿病出院记录片段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功能及照护：【认知、ADL、注射和监测能力、营养。的实际结果与支持】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警示症状：【对应低糖、DKA HHS、感染及血管肾损害。的个体化求助安排】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诊断必须满足本条证据，不能把应激或药物高糖、其他类型糖尿病。遗漏为不需鉴别；分层缺项不算，药物与当前器官功能及时间对应；查房意见不能冒归属，出院计划须与功能和照护一致。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本条依据：[R51] 中国老年2型糖尿病防治临床指南 2026年版 2026、[R21] 中国老年糖尿病诊疗指南 2024版 2024、[R22] Standards of Care in Diabetes Older Adults 2026、[R23] KDIGO Clinical Practice Guideline for CKD 2024。机构、适用人群、核验日期和链接详见文末；本条未给出的阈值及处方使用前另核正式原文。</w:t>
      </w:r>
    </w:p>
    <w:p>
      <w:pPr>
        <w:pStyle w:val="Heading2"/>
      </w:pPr>
      <w:r>
        <w:t>2 低血糖</w:t>
      </w:r>
    </w:p>
    <w:p>
      <w:r>
        <w:rPr>
          <w:b/>
        </w:rPr>
        <w:t xml:space="preserve">1 疾病定义或场景定义  </w:t>
      </w:r>
      <w:r>
        <w:t>血糖降低引起的生化或临床事件。</w:t>
      </w:r>
    </w:p>
    <w:p>
      <w:r>
        <w:rPr>
          <w:b/>
        </w:rPr>
        <w:t xml:space="preserve">2 老年人群临床特点  </w:t>
      </w:r>
      <w:r>
        <w:t>神经缺糖可表现谵妄、跌倒，交感症状不明显。</w:t>
      </w:r>
    </w:p>
    <w:p>
      <w:r>
        <w:rPr>
          <w:b/>
        </w:rPr>
        <w:t xml:space="preserve">3 病史采集  </w:t>
      </w:r>
      <w:r>
        <w:t>发生时血糖、症状、摄入、药物与肾功能。</w:t>
      </w:r>
    </w:p>
    <w:p>
      <w:r>
        <w:rPr>
          <w:b/>
        </w:rPr>
        <w:t xml:space="preserve">4 专科检查  </w:t>
      </w:r>
      <w:r>
        <w:t>意识、吞咽、气道及循环。</w:t>
      </w:r>
    </w:p>
    <w:p>
      <w:r>
        <w:rPr>
          <w:b/>
        </w:rPr>
        <w:t xml:space="preserve">5 重要辅助检查  </w:t>
      </w:r>
      <w:r>
        <w:t>床旁血糖及时复测，必要静脉确认和病因检查。</w:t>
      </w:r>
    </w:p>
    <w:p>
      <w:r>
        <w:rPr>
          <w:b/>
        </w:rPr>
        <w:t xml:space="preserve">6 诊断标准及证据要求  </w:t>
      </w:r>
      <w:r>
        <w:t>实际数值、症状及纠正反应组合记录；不能凭出汗独诊。</w:t>
      </w:r>
    </w:p>
    <w:p>
      <w:r>
        <w:rPr>
          <w:b/>
        </w:rPr>
        <w:t xml:space="preserve">7 鉴别诊断  </w:t>
      </w:r>
      <w:r>
        <w:t>卒中、癫痫、低氧和晕厥。</w:t>
      </w:r>
    </w:p>
    <w:p>
      <w:r>
        <w:rPr>
          <w:b/>
        </w:rPr>
        <w:t xml:space="preserve">8 分型分期或严重程度  </w:t>
      </w:r>
      <w:r>
        <w:t>记录生化范围；需要他人协助的严重事件不能只按数值分。</w:t>
      </w:r>
    </w:p>
    <w:p>
      <w:r>
        <w:rPr>
          <w:b/>
        </w:rPr>
        <w:t xml:space="preserve">9 临床危险分层  </w:t>
      </w:r>
      <w:r>
        <w:t>优先筛查昏迷、误吸、心律失常和反复低糖。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本病需特别核对：长效药及CKD可能反复；无安全吞咽不能口服糖水。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按吞咽意识选择实际纠正路径，并由医师审查致低糖药。</w:t>
      </w:r>
    </w:p>
    <w:p>
      <w:r>
        <w:rPr>
          <w:b/>
        </w:rPr>
        <w:t xml:space="preserve">12 药物治疗注意事项  </w:t>
      </w:r>
      <w:r>
        <w:t>长效药及CKD可能反复；无安全吞咽不能口服糖水。</w:t>
      </w:r>
    </w:p>
    <w:p>
      <w:r>
        <w:rPr>
          <w:b/>
        </w:rPr>
        <w:t xml:space="preserve">13 其他治疗及专科会诊指征  </w:t>
      </w:r>
      <w:r>
        <w:t>意识不恢复或反复立即急救及专科。</w:t>
      </w:r>
    </w:p>
    <w:p>
      <w:r>
        <w:rPr>
          <w:b/>
        </w:rPr>
        <w:t xml:space="preserve">14 并发症识别  </w:t>
      </w:r>
      <w:r>
        <w:t>昏迷、误吸、心律失常和反复低糖。 出现异常接06，记录实际处置与复评。</w:t>
      </w:r>
    </w:p>
    <w:p>
      <w:r>
        <w:rPr>
          <w:b/>
        </w:rPr>
        <w:t xml:space="preserve">15 CGA重点  </w:t>
      </w:r>
      <w:r>
        <w:t>进食支持、认知和照护者应对能力。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低血糖入院记录片段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现病史：【发生时血糖、症状、摄入、药物与肾功能。的真实资料】</w:t>
      </w:r>
    </w:p>
    <w:p>
      <w:pPr>
        <w:pStyle w:val="Code"/>
      </w:pPr>
      <w:r>
        <w:t>专科检查：【意识、吞咽、气道及循环。的实际所见】</w:t>
      </w:r>
    </w:p>
    <w:p>
      <w:pPr>
        <w:pStyle w:val="Code"/>
      </w:pPr>
      <w:r>
        <w:t>辅助检查：【床旁血糖及时复测，必要静脉确认和病因检查。的已知结果】</w:t>
      </w:r>
    </w:p>
    <w:p>
      <w:pPr>
        <w:pStyle w:val="Code"/>
        <w:keepNext/>
      </w:pPr>
      <w:r>
        <w:t>初步诊断：【低血糖的确定程度与支持证据】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低血糖首次病程记录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病例特点：【低血糖相关真实表现及功能基线】</w:t>
      </w:r>
    </w:p>
    <w:p>
      <w:pPr>
        <w:pStyle w:val="Code"/>
      </w:pPr>
      <w:r>
        <w:t>诊断及依据：【与“实际数值、症状及纠正反应组合记录；不能凭出汗独诊。”对应的实际证据】</w:t>
      </w:r>
    </w:p>
    <w:p>
      <w:pPr>
        <w:pStyle w:val="Code"/>
      </w:pPr>
      <w:r>
        <w:t>鉴别诊断：【从卒中、癫痫、低氧和晕厥。中选择与本病例相关者，列支持反对及待查】</w:t>
      </w:r>
    </w:p>
    <w:p>
      <w:pPr>
        <w:pStyle w:val="Code"/>
        <w:keepNext/>
      </w:pPr>
      <w:r>
        <w:t>诊疗计划：【医师确认的方案】，重点监测【昏迷、误吸、心律失常和反复低糖。相关指标】并评估【进食支持、认知和照护者应对能力。】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意识、吞咽、气道及循环。的当次所见】。辅助检查：【本次已回报结果】。【姓名】主治医师分析：目前【低血糖的确定程度】，依据【实际证据】；需与【本病例相关鉴别】区分。核对【实际治疗及执行状态】，结合【长效药及CKD可能反复；无安全吞咽不能口服糖水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低血糖与实际共病的相互影响】，严重程度依据【本病真实分型资料】；结合【进食支持、认知和照护者应对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低血糖相关疑难及主要危险】，对【尚未解决诊断】保留【实际不确定性】；比较【治疗获益】与【长效药及CKD可能反复；无安全吞咽不能口服糖水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低血糖相关当日症状及变化】。查体：【当次实际所见】。检查【新增真实结果及趋势】。目前【本病证据程度与病情判断】，治疗【真实药物、支持及执行状态】，针对【长效药及CKD可能反复；无安全吞咽不能口服糖水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昏迷、误吸、心律失常和反复低糖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低血糖出院记录片段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功能及照护：【进食支持、认知和照护者应对能力。的实际结果与支持】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警示症状：【对应昏迷、误吸、心律失常和反复低糖。的个体化求助安排】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诊断必须满足本条证据，不能把卒中、癫痫、低氧和晕厥。遗漏为不需鉴别；分层缺项不算，药物与当前器官功能及时间对应；查房意见不能冒归属，出院计划须与功能和照护一致。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本条依据：[R51] 中国老年2型糖尿病防治临床指南 2026年版 2026、[R21] 中国老年糖尿病诊疗指南 2024版 2024、[R22] Standards of Care in Diabetes Older Adults 2026、[R28] Adult Advanced Life Support and Adult Basic Life Support 2025。机构、适用人群、核验日期和链接详见文末；本条未给出的阈值及处方使用前另核正式原文。</w:t>
      </w:r>
    </w:p>
    <w:p>
      <w:pPr>
        <w:pStyle w:val="Heading2"/>
      </w:pPr>
      <w:r>
        <w:t>3 糖尿病酮症酸中毒</w:t>
      </w:r>
    </w:p>
    <w:p>
      <w:r>
        <w:rPr>
          <w:b/>
        </w:rPr>
        <w:t xml:space="preserve">1 疾病定义或场景定义  </w:t>
      </w:r>
      <w:r>
        <w:t>高糖或糖尿病背景、酮症与代谢性酸中毒的综合征。</w:t>
      </w:r>
    </w:p>
    <w:p>
      <w:r>
        <w:rPr>
          <w:b/>
        </w:rPr>
        <w:t xml:space="preserve">2 老年人群临床特点  </w:t>
      </w:r>
      <w:r>
        <w:t>可与HHS重叠；SGLT2相关事件血糖未必很高。</w:t>
      </w:r>
    </w:p>
    <w:p>
      <w:r>
        <w:rPr>
          <w:b/>
        </w:rPr>
        <w:t xml:space="preserve">3 病史采集  </w:t>
      </w:r>
      <w:r>
        <w:t>感染、停胰岛素、SGLT2、禁食及症状。</w:t>
      </w:r>
    </w:p>
    <w:p>
      <w:r>
        <w:rPr>
          <w:b/>
        </w:rPr>
        <w:t xml:space="preserve">4 专科检查  </w:t>
      </w:r>
      <w:r>
        <w:t>脱水、呼吸型、意识、循环。</w:t>
      </w:r>
    </w:p>
    <w:p>
      <w:r>
        <w:rPr>
          <w:b/>
        </w:rPr>
        <w:t xml:space="preserve">5 重要辅助检查  </w:t>
      </w:r>
      <w:r>
        <w:t>血酮、血气、糖、K、肾和诱因。</w:t>
      </w:r>
    </w:p>
    <w:p>
      <w:r>
        <w:rPr>
          <w:b/>
        </w:rPr>
        <w:t xml:space="preserve">6 诊断标准及证据要求  </w:t>
      </w:r>
      <w:r>
        <w:t>依据实际酮体和酸碱及适用标准，不凭尿酮单项确诊。</w:t>
      </w:r>
    </w:p>
    <w:p>
      <w:r>
        <w:rPr>
          <w:b/>
        </w:rPr>
        <w:t xml:space="preserve">7 鉴别诊断  </w:t>
      </w:r>
      <w:r>
        <w:t>饥饿酮症、乳酸酸中毒、肾衰及HHS。</w:t>
      </w:r>
    </w:p>
    <w:p>
      <w:r>
        <w:rPr>
          <w:b/>
        </w:rPr>
        <w:t xml:space="preserve">8 分型分期或严重程度  </w:t>
      </w:r>
      <w:r>
        <w:t>严重程度须酸碱、酮体、意识等完整；不混不同版本阈值。</w:t>
      </w:r>
    </w:p>
    <w:p>
      <w:r>
        <w:rPr>
          <w:b/>
        </w:rPr>
        <w:t xml:space="preserve">9 临床危险分层  </w:t>
      </w:r>
      <w:r>
        <w:t>优先筛查低钾低糖、休克、AKI。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本病需特别核对：心肾不全补液需复评；K状态影响胰岛素安全。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监护下补液、胰岛素、电解质及诱因治疗。</w:t>
      </w:r>
    </w:p>
    <w:p>
      <w:r>
        <w:rPr>
          <w:b/>
        </w:rPr>
        <w:t xml:space="preserve">12 药物治疗注意事项  </w:t>
      </w:r>
      <w:r>
        <w:t>心肾不全补液需复评；K状态影响胰岛素安全。</w:t>
      </w:r>
    </w:p>
    <w:p>
      <w:r>
        <w:rPr>
          <w:b/>
        </w:rPr>
        <w:t xml:space="preserve">13 其他治疗及专科会诊指征  </w:t>
      </w:r>
      <w:r>
        <w:t>立即急诊重症或内分泌团队。</w:t>
      </w:r>
    </w:p>
    <w:p>
      <w:r>
        <w:rPr>
          <w:b/>
        </w:rPr>
        <w:t xml:space="preserve">14 并发症识别  </w:t>
      </w:r>
      <w:r>
        <w:t>低钾低糖、休克、AKI。 出现异常接06，记录实际处置与复评。</w:t>
      </w:r>
    </w:p>
    <w:p>
      <w:r>
        <w:rPr>
          <w:b/>
        </w:rPr>
        <w:t xml:space="preserve">15 CGA重点  </w:t>
      </w:r>
      <w:r>
        <w:t>病后药物教育、摄入和照护能力。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糖尿病酮症酸中毒入院记录片段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现病史：【感染、停胰岛素、SGLT2、禁食及症状。的真实资料】</w:t>
      </w:r>
    </w:p>
    <w:p>
      <w:pPr>
        <w:pStyle w:val="Code"/>
      </w:pPr>
      <w:r>
        <w:t>专科检查：【脱水、呼吸型、意识、循环。的实际所见】</w:t>
      </w:r>
    </w:p>
    <w:p>
      <w:pPr>
        <w:pStyle w:val="Code"/>
      </w:pPr>
      <w:r>
        <w:t>辅助检查：【血酮、血气、糖、K、肾和诱因。的已知结果】</w:t>
      </w:r>
    </w:p>
    <w:p>
      <w:pPr>
        <w:pStyle w:val="Code"/>
        <w:keepNext/>
      </w:pPr>
      <w:r>
        <w:t>初步诊断：【糖尿病酮症酸中毒的确定程度与支持证据】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糖尿病酮症酸中毒首次病程记录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病例特点：【糖尿病酮症酸中毒相关真实表现及功能基线】</w:t>
      </w:r>
    </w:p>
    <w:p>
      <w:pPr>
        <w:pStyle w:val="Code"/>
      </w:pPr>
      <w:r>
        <w:t>诊断及依据：【与“依据实际酮体和酸碱及适用标准，不凭尿酮单项确诊。”对应的实际证据】</w:t>
      </w:r>
    </w:p>
    <w:p>
      <w:pPr>
        <w:pStyle w:val="Code"/>
      </w:pPr>
      <w:r>
        <w:t>鉴别诊断：【从饥饿酮症、乳酸酸中毒、肾衰及HHS。中选择与本病例相关者，列支持反对及待查】</w:t>
      </w:r>
    </w:p>
    <w:p>
      <w:pPr>
        <w:pStyle w:val="Code"/>
        <w:keepNext/>
      </w:pPr>
      <w:r>
        <w:t>诊疗计划：【医师确认的方案】，重点监测【低钾低糖、休克、AKI。相关指标】并评估【病后药物教育、摄入和照护能力。】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脱水、呼吸型、意识、循环。的当次所见】。辅助检查：【本次已回报结果】。【姓名】主治医师分析：目前【糖尿病酮症酸中毒的确定程度】，依据【实际证据】；需与【本病例相关鉴别】区分。核对【实际治疗及执行状态】，结合【心肾不全补液需复评；K状态影响胰岛素安全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糖尿病酮症酸中毒与实际共病的相互影响】，严重程度依据【本病真实分型资料】；结合【病后药物教育、摄入和照护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糖尿病酮症酸中毒相关疑难及主要危险】，对【尚未解决诊断】保留【实际不确定性】；比较【治疗获益】与【心肾不全补液需复评；K状态影响胰岛素安全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糖尿病酮症酸中毒相关当日症状及变化】。查体：【当次实际所见】。检查【新增真实结果及趋势】。目前【本病证据程度与病情判断】，治疗【真实药物、支持及执行状态】，针对【心肾不全补液需复评；K状态影响胰岛素安全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低钾低糖、休克、AKI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糖尿病酮症酸中毒出院记录片段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功能及照护：【病后药物教育、摄入和照护能力。的实际结果与支持】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警示症状：【对应低钾低糖、休克、AKI。的个体化求助安排】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诊断必须满足本条证据，不能把饥饿酮症、乳酸酸中毒、肾衰及HHS。遗漏为不需鉴别；分层缺项不算，药物与当前器官功能及时间对应；查房意见不能冒归属，出院计划须与功能和照护一致。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本条依据：[R51] 中国老年2型糖尿病防治临床指南 2026年版 2026、[R21] 中国老年糖尿病诊疗指南 2024版 2024、[R22] Standards of Care in Diabetes Older Adults 2026、[R27] Surviving Sepsis Campaign International Guidelines 2026。机构、适用人群、核验日期和链接详见文末；本条未给出的阈值及处方使用前另核正式原文。</w:t>
      </w:r>
    </w:p>
    <w:p>
      <w:pPr>
        <w:pStyle w:val="Heading2"/>
      </w:pPr>
      <w:r>
        <w:t>4 高渗高血糖状态</w:t>
      </w:r>
    </w:p>
    <w:p>
      <w:r>
        <w:rPr>
          <w:b/>
        </w:rPr>
        <w:t xml:space="preserve">1 疾病定义或场景定义  </w:t>
      </w:r>
      <w:r>
        <w:t>显著高糖和高渗伴脱水等的代谢急症。</w:t>
      </w:r>
    </w:p>
    <w:p>
      <w:r>
        <w:rPr>
          <w:b/>
        </w:rPr>
        <w:t xml:space="preserve">2 老年人群临床特点  </w:t>
      </w:r>
      <w:r>
        <w:t>高龄饮水依赖者风险高，神经表现可突出。</w:t>
      </w:r>
    </w:p>
    <w:p>
      <w:r>
        <w:rPr>
          <w:b/>
        </w:rPr>
        <w:t xml:space="preserve">3 病史采集  </w:t>
      </w:r>
      <w:r>
        <w:t>饮水摄入、感染、药物、病程及意识。</w:t>
      </w:r>
    </w:p>
    <w:p>
      <w:r>
        <w:rPr>
          <w:b/>
        </w:rPr>
        <w:t xml:space="preserve">4 专科检查  </w:t>
      </w:r>
      <w:r>
        <w:t>脱水灌注、意识、心衰和尿量。</w:t>
      </w:r>
    </w:p>
    <w:p>
      <w:r>
        <w:rPr>
          <w:b/>
        </w:rPr>
        <w:t xml:space="preserve">5 重要辅助检查  </w:t>
      </w:r>
      <w:r>
        <w:t>糖、Na、血气酮体、肾和渗透所需变量。</w:t>
      </w:r>
    </w:p>
    <w:p>
      <w:r>
        <w:rPr>
          <w:b/>
        </w:rPr>
        <w:t xml:space="preserve">6 诊断标准及证据要求  </w:t>
      </w:r>
      <w:r>
        <w:t>按完整高糖高渗及酸碱酮体证据，不能仅凭高糖确诊。</w:t>
      </w:r>
    </w:p>
    <w:p>
      <w:r>
        <w:rPr>
          <w:b/>
        </w:rPr>
        <w:t xml:space="preserve">7 鉴别诊断  </w:t>
      </w:r>
      <w:r>
        <w:t>DKA、卒中、低氧、尿毒症和感染性脑病。</w:t>
      </w:r>
    </w:p>
    <w:p>
      <w:r>
        <w:rPr>
          <w:b/>
        </w:rPr>
        <w:t xml:space="preserve">8 分型分期或严重程度  </w:t>
      </w:r>
      <w:r>
        <w:t>HHS或重叠状态须完整变量；渗透算法单位需核。</w:t>
      </w:r>
    </w:p>
    <w:p>
      <w:r>
        <w:rPr>
          <w:b/>
        </w:rPr>
        <w:t xml:space="preserve">9 临床危险分层  </w:t>
      </w:r>
      <w:r>
        <w:t>优先筛查血栓、休克、AKI及纠正相关风险。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本病需特别核对：心肾共病和渗透变化需密切复评，不套固定补液量。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监护下渐进纠正液体、电解质与糖代谢，处理诱因。</w:t>
      </w:r>
    </w:p>
    <w:p>
      <w:r>
        <w:rPr>
          <w:b/>
        </w:rPr>
        <w:t xml:space="preserve">12 药物治疗注意事项  </w:t>
      </w:r>
      <w:r>
        <w:t>心肾共病和渗透变化需密切复评，不套固定补液量。</w:t>
      </w:r>
    </w:p>
    <w:p>
      <w:r>
        <w:rPr>
          <w:b/>
        </w:rPr>
        <w:t xml:space="preserve">13 其他治疗及专科会诊指征  </w:t>
      </w:r>
      <w:r>
        <w:t>立即重症与内分泌评估。</w:t>
      </w:r>
    </w:p>
    <w:p>
      <w:r>
        <w:rPr>
          <w:b/>
        </w:rPr>
        <w:t xml:space="preserve">14 并发症识别  </w:t>
      </w:r>
      <w:r>
        <w:t>血栓、休克、AKI及纠正相关风险。 出现异常接06，记录实际处置与复评。</w:t>
      </w:r>
    </w:p>
    <w:p>
      <w:r>
        <w:rPr>
          <w:b/>
        </w:rPr>
        <w:t xml:space="preserve">15 CGA重点  </w:t>
      </w:r>
      <w:r>
        <w:t>水合支持、认知和独居照护。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高渗高血糖状态入院记录片段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现病史：【饮水摄入、感染、药物、病程及意识。的真实资料】</w:t>
      </w:r>
    </w:p>
    <w:p>
      <w:pPr>
        <w:pStyle w:val="Code"/>
      </w:pPr>
      <w:r>
        <w:t>专科检查：【脱水灌注、意识、心衰和尿量。的实际所见】</w:t>
      </w:r>
    </w:p>
    <w:p>
      <w:pPr>
        <w:pStyle w:val="Code"/>
      </w:pPr>
      <w:r>
        <w:t>辅助检查：【糖、Na、血气酮体、肾和渗透所需变量。的已知结果】</w:t>
      </w:r>
    </w:p>
    <w:p>
      <w:pPr>
        <w:pStyle w:val="Code"/>
        <w:keepNext/>
      </w:pPr>
      <w:r>
        <w:t>初步诊断：【高渗高血糖状态的确定程度与支持证据】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高渗高血糖状态首次病程记录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病例特点：【高渗高血糖状态相关真实表现及功能基线】</w:t>
      </w:r>
    </w:p>
    <w:p>
      <w:pPr>
        <w:pStyle w:val="Code"/>
      </w:pPr>
      <w:r>
        <w:t>诊断及依据：【与“按完整高糖高渗及酸碱酮体证据，不能仅凭高糖确诊。”对应的实际证据】</w:t>
      </w:r>
    </w:p>
    <w:p>
      <w:pPr>
        <w:pStyle w:val="Code"/>
      </w:pPr>
      <w:r>
        <w:t>鉴别诊断：【从DKA、卒中、低氧、尿毒症和感染性脑病。中选择与本病例相关者，列支持反对及待查】</w:t>
      </w:r>
    </w:p>
    <w:p>
      <w:pPr>
        <w:pStyle w:val="Code"/>
        <w:keepNext/>
      </w:pPr>
      <w:r>
        <w:t>诊疗计划：【医师确认的方案】，重点监测【血栓、休克、AKI及纠正相关风险。相关指标】并评估【水合支持、认知和独居照护。】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脱水灌注、意识、心衰和尿量。的当次所见】。辅助检查：【本次已回报结果】。【姓名】主治医师分析：目前【高渗高血糖状态的确定程度】，依据【实际证据】；需与【本病例相关鉴别】区分。核对【实际治疗及执行状态】，结合【心肾共病和渗透变化需密切复评，不套固定补液量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高渗高血糖状态与实际共病的相互影响】，严重程度依据【本病真实分型资料】；结合【水合支持、认知和独居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高渗高血糖状态相关疑难及主要危险】，对【尚未解决诊断】保留【实际不确定性】；比较【治疗获益】与【心肾共病和渗透变化需密切复评，不套固定补液量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高渗高血糖状态相关当日症状及变化】。查体：【当次实际所见】。检查【新增真实结果及趋势】。目前【本病证据程度与病情判断】，治疗【真实药物、支持及执行状态】，针对【心肾共病和渗透变化需密切复评，不套固定补液量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血栓、休克、AKI及纠正相关风险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高渗高血糖状态出院记录片段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功能及照护：【水合支持、认知和独居照护。的实际结果与支持】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警示症状：【对应血栓、休克、AKI及纠正相关风险。的个体化求助安排】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诊断必须满足本条证据，不能把DKA、卒中、低氧、尿毒症和感染性脑病。遗漏为不需鉴别；分层缺项不算，药物与当前器官功能及时间对应；查房意见不能冒归属，出院计划须与功能和照护一致。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本条依据：[R51] 中国老年2型糖尿病防治临床指南 2026年版 2026、[R21] 中国老年糖尿病诊疗指南 2024版 2024、[R22] Standards of Care in Diabetes Older Adults 2026、[R27] Surviving Sepsis Campaign International Guidelines 2026。机构、适用人群、核验日期和链接详见文末；本条未给出的阈值及处方使用前另核正式原文。</w:t>
      </w:r>
    </w:p>
    <w:p>
      <w:pPr>
        <w:pStyle w:val="Heading2"/>
      </w:pPr>
      <w:r>
        <w:t>5 甲状腺功能亢进</w:t>
      </w:r>
    </w:p>
    <w:p>
      <w:r>
        <w:rPr>
          <w:b/>
        </w:rPr>
        <w:t xml:space="preserve">1 疾病定义或场景定义  </w:t>
      </w:r>
      <w:r>
        <w:t>甲状腺激素作用过强的生化与临床状态，病因须另查。</w:t>
      </w:r>
    </w:p>
    <w:p>
      <w:r>
        <w:rPr>
          <w:b/>
        </w:rPr>
        <w:t xml:space="preserve">2 老年人群临床特点  </w:t>
      </w:r>
      <w:r>
        <w:t>可淡漠、体重下降或房颤而无典型兴奋。</w:t>
      </w:r>
    </w:p>
    <w:p>
      <w:r>
        <w:rPr>
          <w:b/>
        </w:rPr>
        <w:t xml:space="preserve">3 病史采集  </w:t>
      </w:r>
      <w:r>
        <w:t>体重心悸、药物碘暴露、颈部及眼症。</w:t>
      </w:r>
    </w:p>
    <w:p>
      <w:r>
        <w:rPr>
          <w:b/>
        </w:rPr>
        <w:t xml:space="preserve">4 专科检查  </w:t>
      </w:r>
      <w:r>
        <w:t>脉搏、甲状腺、心衰、肌力与眼。</w:t>
      </w:r>
    </w:p>
    <w:p>
      <w:r>
        <w:rPr>
          <w:b/>
        </w:rPr>
        <w:t xml:space="preserve">5 重要辅助检查  </w:t>
      </w:r>
      <w:r>
        <w:t>TSH FT4 FT3，按需抗体和影像。</w:t>
      </w:r>
    </w:p>
    <w:p>
      <w:r>
        <w:rPr>
          <w:b/>
        </w:rPr>
        <w:t xml:space="preserve">6 诊断标准及证据要求  </w:t>
      </w:r>
      <w:r>
        <w:t>结合生化及病因，非甲状腺病和药物干扰先鉴别。</w:t>
      </w:r>
    </w:p>
    <w:p>
      <w:r>
        <w:rPr>
          <w:b/>
        </w:rPr>
        <w:t xml:space="preserve">7 鉴别诊断  </w:t>
      </w:r>
      <w:r>
        <w:t>甲状腺炎、外源激素及检验干扰。</w:t>
      </w:r>
    </w:p>
    <w:p>
      <w:r>
        <w:rPr>
          <w:b/>
        </w:rPr>
        <w:t xml:space="preserve">8 分型分期或严重程度  </w:t>
      </w:r>
      <w:r>
        <w:t>显性与亚临床依生化；危象须临床整体不能仅按激素高低。</w:t>
      </w:r>
    </w:p>
    <w:p>
      <w:r>
        <w:rPr>
          <w:b/>
        </w:rPr>
        <w:t xml:space="preserve">9 临床危险分层  </w:t>
      </w:r>
      <w:r>
        <w:t>优先筛查房颤、心衰、骨丢失与危象。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本病需特别核对：血细胞、肝损害、心率和相互作用；不凭一次低TSH自动长期治疗。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病因对应抗甲状腺及其他方案经专科确认。</w:t>
      </w:r>
    </w:p>
    <w:p>
      <w:r>
        <w:rPr>
          <w:b/>
        </w:rPr>
        <w:t xml:space="preserve">12 药物治疗注意事项  </w:t>
      </w:r>
      <w:r>
        <w:t>血细胞、肝损害、心率和相互作用；不凭一次低TSH自动长期治疗。</w:t>
      </w:r>
    </w:p>
    <w:p>
      <w:r>
        <w:rPr>
          <w:b/>
        </w:rPr>
        <w:t xml:space="preserve">13 其他治疗及专科会诊指征  </w:t>
      </w:r>
      <w:r>
        <w:t>疑危象、心衰或复杂病因及时内分泌。</w:t>
      </w:r>
    </w:p>
    <w:p>
      <w:r>
        <w:rPr>
          <w:b/>
        </w:rPr>
        <w:t xml:space="preserve">14 并发症识别  </w:t>
      </w:r>
      <w:r>
        <w:t>房颤、心衰、骨丢失与危象。 出现异常接06，记录实际处置与复评。</w:t>
      </w:r>
    </w:p>
    <w:p>
      <w:r>
        <w:rPr>
          <w:b/>
        </w:rPr>
        <w:t xml:space="preserve">15 CGA重点  </w:t>
      </w:r>
      <w:r>
        <w:t>营养、肌力、骨健康和服药。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甲状腺功能亢进入院记录片段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现病史：【体重心悸、药物碘暴露、颈部及眼症。的真实资料】</w:t>
      </w:r>
    </w:p>
    <w:p>
      <w:pPr>
        <w:pStyle w:val="Code"/>
      </w:pPr>
      <w:r>
        <w:t>专科检查：【脉搏、甲状腺、心衰、肌力与眼。的实际所见】</w:t>
      </w:r>
    </w:p>
    <w:p>
      <w:pPr>
        <w:pStyle w:val="Code"/>
      </w:pPr>
      <w:r>
        <w:t>辅助检查：【TSH FT4 FT3，按需抗体和影像。的已知结果】</w:t>
      </w:r>
    </w:p>
    <w:p>
      <w:pPr>
        <w:pStyle w:val="Code"/>
        <w:keepNext/>
      </w:pPr>
      <w:r>
        <w:t>初步诊断：【甲状腺功能亢进的确定程度与支持证据】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甲状腺功能亢进首次病程记录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病例特点：【甲状腺功能亢进相关真实表现及功能基线】</w:t>
      </w:r>
    </w:p>
    <w:p>
      <w:pPr>
        <w:pStyle w:val="Code"/>
      </w:pPr>
      <w:r>
        <w:t>诊断及依据：【与“结合生化及病因，非甲状腺病和药物干扰先鉴别。”对应的实际证据】</w:t>
      </w:r>
    </w:p>
    <w:p>
      <w:pPr>
        <w:pStyle w:val="Code"/>
      </w:pPr>
      <w:r>
        <w:t>鉴别诊断：【从甲状腺炎、外源激素及检验干扰。中选择与本病例相关者，列支持反对及待查】</w:t>
      </w:r>
    </w:p>
    <w:p>
      <w:pPr>
        <w:pStyle w:val="Code"/>
        <w:keepNext/>
      </w:pPr>
      <w:r>
        <w:t>诊疗计划：【医师确认的方案】，重点监测【房颤、心衰、骨丢失与危象。相关指标】并评估【营养、肌力、骨健康和服药。】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脉搏、甲状腺、心衰、肌力与眼。的当次所见】。辅助检查：【本次已回报结果】。【姓名】主治医师分析：目前【甲状腺功能亢进的确定程度】，依据【实际证据】；需与【本病例相关鉴别】区分。核对【实际治疗及执行状态】，结合【血细胞、肝损害、心率和相互作用；不凭一次低TSH自动长期治疗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甲状腺功能亢进与实际共病的相互影响】，严重程度依据【本病真实分型资料】；结合【营养、肌力、骨健康和服药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甲状腺功能亢进相关疑难及主要危险】，对【尚未解决诊断】保留【实际不确定性】；比较【治疗获益】与【血细胞、肝损害、心率和相互作用；不凭一次低TSH自动长期治疗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甲状腺功能亢进相关当日症状及变化】。查体：【当次实际所见】。检查【新增真实结果及趋势】。目前【本病证据程度与病情判断】，治疗【真实药物、支持及执行状态】，针对【血细胞、肝损害、心率和相互作用；不凭一次低TSH自动长期治疗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房颤、心衰、骨丢失与危象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甲状腺功能亢进出院记录片段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功能及照护：【营养、肌力、骨健康和服药。的实际结果与支持】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警示症状：【对应房颤、心衰、骨丢失与危象。的个体化求助安排】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诊断必须满足本条证据，不能把甲状腺炎、外源激素及检验干扰。遗漏为不需鉴别；分层缺项不算，药物与当前器官功能及时间对应；查房意见不能冒归属，出院计划须与功能和照护一致。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本条依据：[R43] Thyroid disease assessment and management NG145 2019 2023更新、[R08] 心房颤动诊断和治疗中国指南 2023、[R46] Clinical guideline for prevention and treatment of osteoporosis 2024。机构、适用人群、核验日期和链接详见文末；本条未给出的阈值及处方使用前另核正式原文。</w:t>
      </w:r>
    </w:p>
    <w:p>
      <w:pPr>
        <w:pStyle w:val="Heading2"/>
      </w:pPr>
      <w:r>
        <w:t>6 甲状腺功能减退</w:t>
      </w:r>
    </w:p>
    <w:p>
      <w:r>
        <w:rPr>
          <w:b/>
        </w:rPr>
        <w:t xml:space="preserve">1 疾病定义或场景定义  </w:t>
      </w:r>
      <w:r>
        <w:t>甲状腺激素不足相关的功能状态。</w:t>
      </w:r>
    </w:p>
    <w:p>
      <w:r>
        <w:rPr>
          <w:b/>
        </w:rPr>
        <w:t xml:space="preserve">2 老年人群临床特点  </w:t>
      </w:r>
      <w:r>
        <w:t>乏力便秘低温认知症状不特异。</w:t>
      </w:r>
    </w:p>
    <w:p>
      <w:r>
        <w:rPr>
          <w:b/>
        </w:rPr>
        <w:t xml:space="preserve">3 病史采集  </w:t>
      </w:r>
      <w:r>
        <w:t>既往甲病、手术放射、药物、症状病程。</w:t>
      </w:r>
    </w:p>
    <w:p>
      <w:r>
        <w:rPr>
          <w:b/>
        </w:rPr>
        <w:t xml:space="preserve">4 专科检查  </w:t>
      </w:r>
      <w:r>
        <w:t>体温心率、皮肤水肿、反应及心衰。</w:t>
      </w:r>
    </w:p>
    <w:p>
      <w:r>
        <w:rPr>
          <w:b/>
        </w:rPr>
        <w:t xml:space="preserve">5 重要辅助检查  </w:t>
      </w:r>
      <w:r>
        <w:t>TSH FT4及针对原因检查。</w:t>
      </w:r>
    </w:p>
    <w:p>
      <w:r>
        <w:rPr>
          <w:b/>
        </w:rPr>
        <w:t xml:space="preserve">6 诊断标准及证据要求  </w:t>
      </w:r>
      <w:r>
        <w:t>原发与中枢依相应生化背景，急病相关低T3不自动甲减。</w:t>
      </w:r>
    </w:p>
    <w:p>
      <w:r>
        <w:rPr>
          <w:b/>
        </w:rPr>
        <w:t xml:space="preserve">7 鉴别诊断  </w:t>
      </w:r>
      <w:r>
        <w:t>抑郁、痴呆、药物、心衰和非甲状腺病。</w:t>
      </w:r>
    </w:p>
    <w:p>
      <w:r>
        <w:rPr>
          <w:b/>
        </w:rPr>
        <w:t xml:space="preserve">8 分型分期或严重程度  </w:t>
      </w:r>
      <w:r>
        <w:t>显性亚临床及危重状态分开。</w:t>
      </w:r>
    </w:p>
    <w:p>
      <w:r>
        <w:rPr>
          <w:b/>
        </w:rPr>
        <w:t xml:space="preserve">9 临床危险分层  </w:t>
      </w:r>
      <w:r>
        <w:t>优先筛查低温、低钠、心衰和黏液水肿危象。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本病需特别核对：冠心病患者调整谨慎；钙铁和管饲等影响吸收，避免过量。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替代治疗按病因心血管耐受与监测确认。</w:t>
      </w:r>
    </w:p>
    <w:p>
      <w:r>
        <w:rPr>
          <w:b/>
        </w:rPr>
        <w:t xml:space="preserve">12 药物治疗注意事项  </w:t>
      </w:r>
      <w:r>
        <w:t>冠心病患者调整谨慎；钙铁和管饲等影响吸收，避免过量。</w:t>
      </w:r>
    </w:p>
    <w:p>
      <w:r>
        <w:rPr>
          <w:b/>
        </w:rPr>
        <w:t xml:space="preserve">13 其他治疗及专科会诊指征  </w:t>
      </w:r>
      <w:r>
        <w:t>疑危象或中枢原因请急救及内分泌。</w:t>
      </w:r>
    </w:p>
    <w:p>
      <w:r>
        <w:rPr>
          <w:b/>
        </w:rPr>
        <w:t xml:space="preserve">14 并发症识别  </w:t>
      </w:r>
      <w:r>
        <w:t>低温、低钠、心衰和黏液水肿危象。 出现异常接06，记录实际处置与复评。</w:t>
      </w:r>
    </w:p>
    <w:p>
      <w:r>
        <w:rPr>
          <w:b/>
        </w:rPr>
        <w:t xml:space="preserve">15 CGA重点  </w:t>
      </w:r>
      <w:r>
        <w:t>便秘、认知、服药与吞咽。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甲状腺功能减退入院记录片段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现病史：【既往甲病、手术放射、药物、症状病程。的真实资料】</w:t>
      </w:r>
    </w:p>
    <w:p>
      <w:pPr>
        <w:pStyle w:val="Code"/>
      </w:pPr>
      <w:r>
        <w:t>专科检查：【体温心率、皮肤水肿、反应及心衰。的实际所见】</w:t>
      </w:r>
    </w:p>
    <w:p>
      <w:pPr>
        <w:pStyle w:val="Code"/>
      </w:pPr>
      <w:r>
        <w:t>辅助检查：【TSH FT4及针对原因检查。的已知结果】</w:t>
      </w:r>
    </w:p>
    <w:p>
      <w:pPr>
        <w:pStyle w:val="Code"/>
        <w:keepNext/>
      </w:pPr>
      <w:r>
        <w:t>初步诊断：【甲状腺功能减退的确定程度与支持证据】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甲状腺功能减退首次病程记录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病例特点：【甲状腺功能减退相关真实表现及功能基线】</w:t>
      </w:r>
    </w:p>
    <w:p>
      <w:pPr>
        <w:pStyle w:val="Code"/>
      </w:pPr>
      <w:r>
        <w:t>诊断及依据：【与“原发与中枢依相应生化背景，急病相关低T3不自动甲减。”对应的实际证据】</w:t>
      </w:r>
    </w:p>
    <w:p>
      <w:pPr>
        <w:pStyle w:val="Code"/>
      </w:pPr>
      <w:r>
        <w:t>鉴别诊断：【从抑郁、痴呆、药物、心衰和非甲状腺病。中选择与本病例相关者，列支持反对及待查】</w:t>
      </w:r>
    </w:p>
    <w:p>
      <w:pPr>
        <w:pStyle w:val="Code"/>
        <w:keepNext/>
      </w:pPr>
      <w:r>
        <w:t>诊疗计划：【医师确认的方案】，重点监测【低温、低钠、心衰和黏液水肿危象。相关指标】并评估【便秘、认知、服药与吞咽。】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体温心率、皮肤水肿、反应及心衰。的当次所见】。辅助检查：【本次已回报结果】。【姓名】主治医师分析：目前【甲状腺功能减退的确定程度】，依据【实际证据】；需与【本病例相关鉴别】区分。核对【实际治疗及执行状态】，结合【冠心病患者调整谨慎；钙铁和管饲等影响吸收，避免过量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甲状腺功能减退与实际共病的相互影响】，严重程度依据【本病真实分型资料】；结合【便秘、认知、服药与吞咽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甲状腺功能减退相关疑难及主要危险】，对【尚未解决诊断】保留【实际不确定性】；比较【治疗获益】与【冠心病患者调整谨慎；钙铁和管饲等影响吸收，避免过量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甲状腺功能减退相关当日症状及变化】。查体：【当次实际所见】。检查【新增真实结果及趋势】。目前【本病证据程度与病情判断】，治疗【真实药物、支持及执行状态】，针对【冠心病患者调整谨慎；钙铁和管饲等影响吸收，避免过量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低温、低钠、心衰和黏液水肿危象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甲状腺功能减退出院记录片段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功能及照护：【便秘、认知、服药与吞咽。的实际结果与支持】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警示症状：【对应低温、低钠、心衰和黏液水肿危象。的个体化求助安排】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诊断必须满足本条证据，不能把抑郁、痴呆、药物、心衰和非甲状腺病。遗漏为不需鉴别；分层缺项不算，药物与当前器官功能及时间对应；查房意见不能冒归属，出院计划须与功能和照护一致。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本条依据：[R43] Thyroid disease assessment and management NG145 2019 2023更新、[R10] ESC Guidelines for the management of chronic coronary syndromes 2024、[R29]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7 血脂异常</w:t>
      </w:r>
    </w:p>
    <w:p>
      <w:r>
        <w:rPr>
          <w:b/>
        </w:rPr>
        <w:t xml:space="preserve">1 疾病定义或场景定义  </w:t>
      </w:r>
      <w:r>
        <w:t>血脂成分异常及相关心血管风险状态。</w:t>
      </w:r>
    </w:p>
    <w:p>
      <w:r>
        <w:rPr>
          <w:b/>
        </w:rPr>
        <w:t xml:space="preserve">2 老年人群临床特点  </w:t>
      </w:r>
      <w:r>
        <w:t>低营养、急性炎症及多药影响解释。</w:t>
      </w:r>
    </w:p>
    <w:p>
      <w:r>
        <w:rPr>
          <w:b/>
        </w:rPr>
        <w:t xml:space="preserve">3 病史采集  </w:t>
      </w:r>
      <w:r>
        <w:t>ASCVD、既往值、饮食、家族和治疗反应。</w:t>
      </w:r>
    </w:p>
    <w:p>
      <w:r>
        <w:rPr>
          <w:b/>
        </w:rPr>
        <w:t xml:space="preserve">4 专科检查  </w:t>
      </w:r>
      <w:r>
        <w:t>体重营养、肌痛及血管病体征。</w:t>
      </w:r>
    </w:p>
    <w:p>
      <w:r>
        <w:rPr>
          <w:b/>
        </w:rPr>
        <w:t xml:space="preserve">5 重要辅助检查  </w:t>
      </w:r>
      <w:r>
        <w:t>脂质、肝肾，按需肌酶及继发原因。</w:t>
      </w:r>
    </w:p>
    <w:p>
      <w:r>
        <w:rPr>
          <w:b/>
        </w:rPr>
        <w:t xml:space="preserve">6 诊断标准及证据要求  </w:t>
      </w:r>
      <w:r>
        <w:t>按真实检测和临床背景，不因服他汀反向确诊所有脂质异常。</w:t>
      </w:r>
    </w:p>
    <w:p>
      <w:r>
        <w:rPr>
          <w:b/>
        </w:rPr>
        <w:t xml:space="preserve">7 鉴别诊断  </w:t>
      </w:r>
      <w:r>
        <w:t>甲减、肾病、药物和急性病影响。</w:t>
      </w:r>
    </w:p>
    <w:p>
      <w:r>
        <w:rPr>
          <w:b/>
        </w:rPr>
        <w:t xml:space="preserve">8 分型分期或严重程度  </w:t>
      </w:r>
      <w:r>
        <w:t>风险及目标依ASCVD与共病，不只按单个总胆固醇。</w:t>
      </w:r>
    </w:p>
    <w:p>
      <w:r>
        <w:rPr>
          <w:b/>
        </w:rPr>
        <w:t xml:space="preserve">9 临床危险分层  </w:t>
      </w:r>
      <w:r>
        <w:t>优先筛查动脉粥样硬化事件及严重TG相关风险。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本病需特别核对：相互作用、肌症和肝肾耐受；年龄不是单独停用依据。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按风险和可实现获益评估降脂。</w:t>
      </w:r>
    </w:p>
    <w:p>
      <w:r>
        <w:rPr>
          <w:b/>
        </w:rPr>
        <w:t xml:space="preserve">12 药物治疗注意事项  </w:t>
      </w:r>
      <w:r>
        <w:t>相互作用、肌症和肝肾耐受；年龄不是单独停用依据。</w:t>
      </w:r>
    </w:p>
    <w:p>
      <w:r>
        <w:rPr>
          <w:b/>
        </w:rPr>
        <w:t xml:space="preserve">13 其他治疗及专科会诊指征  </w:t>
      </w:r>
      <w:r>
        <w:t>严重或疑家族性、难耐受请专科。</w:t>
      </w:r>
    </w:p>
    <w:p>
      <w:r>
        <w:rPr>
          <w:b/>
        </w:rPr>
        <w:t xml:space="preserve">14 并发症识别  </w:t>
      </w:r>
      <w:r>
        <w:t>动脉粥样硬化事件及严重TG相关风险。 出现异常接06，记录实际处置与复评。</w:t>
      </w:r>
    </w:p>
    <w:p>
      <w:r>
        <w:rPr>
          <w:b/>
        </w:rPr>
        <w:t xml:space="preserve">15 CGA重点  </w:t>
      </w:r>
      <w:r>
        <w:t>服药负担、营养和目标。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血脂异常入院记录片段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现病史：【ASCVD、既往值、饮食、家族和治疗反应。的真实资料】</w:t>
      </w:r>
    </w:p>
    <w:p>
      <w:pPr>
        <w:pStyle w:val="Code"/>
      </w:pPr>
      <w:r>
        <w:t>专科检查：【体重营养、肌痛及血管病体征。的实际所见】</w:t>
      </w:r>
    </w:p>
    <w:p>
      <w:pPr>
        <w:pStyle w:val="Code"/>
      </w:pPr>
      <w:r>
        <w:t>辅助检查：【脂质、肝肾，按需肌酶及继发原因。的已知结果】</w:t>
      </w:r>
    </w:p>
    <w:p>
      <w:pPr>
        <w:pStyle w:val="Code"/>
        <w:keepNext/>
      </w:pPr>
      <w:r>
        <w:t>初步诊断：【血脂异常的确定程度与支持证据】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血脂异常首次病程记录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病例特点：【血脂异常相关真实表现及功能基线】</w:t>
      </w:r>
    </w:p>
    <w:p>
      <w:pPr>
        <w:pStyle w:val="Code"/>
      </w:pPr>
      <w:r>
        <w:t>诊断及依据：【与“按真实检测和临床背景，不因服他汀反向确诊所有脂质异常。”对应的实际证据】</w:t>
      </w:r>
    </w:p>
    <w:p>
      <w:pPr>
        <w:pStyle w:val="Code"/>
      </w:pPr>
      <w:r>
        <w:t>鉴别诊断：【从甲减、肾病、药物和急性病影响。中选择与本病例相关者，列支持反对及待查】</w:t>
      </w:r>
    </w:p>
    <w:p>
      <w:pPr>
        <w:pStyle w:val="Code"/>
        <w:keepNext/>
      </w:pPr>
      <w:r>
        <w:t>诊疗计划：【医师确认的方案】，重点监测【动脉粥样硬化事件及严重TG相关风险。相关指标】并评估【服药负担、营养和目标。】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体重营养、肌痛及血管病体征。的当次所见】。辅助检查：【本次已回报结果】。【姓名】主治医师分析：目前【血脂异常的确定程度】，依据【实际证据】；需与【本病例相关鉴别】区分。核对【实际治疗及执行状态】，结合【相互作用、肌症和肝肾耐受；年龄不是单独停用依据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血脂异常与实际共病的相互影响】，严重程度依据【本病真实分型资料】；结合【服药负担、营养和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血脂异常相关疑难及主要危险】，对【尚未解决诊断】保留【实际不确定性】；比较【治疗获益】与【相互作用、肌症和肝肾耐受；年龄不是单独停用依据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血脂异常相关当日症状及变化】。查体：【当次实际所见】。检查【新增真实结果及趋势】。目前【本病证据程度与病情判断】，治疗【真实药物、支持及执行状态】，针对【相互作用、肌症和肝肾耐受；年龄不是单独停用依据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动脉粥样硬化事件及严重TG相关风险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血脂异常出院记录片段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功能及照护：【服药负担、营养和目标。的实际结果与支持】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警示症状：【对应动脉粥样硬化事件及严重TG相关风险。的个体化求助安排】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诊断必须满足本条证据，不能把甲减、肾病、药物和急性病影响。遗漏为不需鉴别；分层缺项不算，药物与当前器官功能及时间对应；查房意见不能冒归属，出院计划须与功能和照护一致。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本条依据：[R10] ESC Guidelines for the management of chronic coronary syndromes 2024、[R21] 中国老年糖尿病诊疗指南 2024版 2024、[R40] Multimorbidity clinical assessment and management NG56 2016。机构、适用人群、核验日期和链接详见文末；本条未给出的阈值及处方使用前另核正式原文。</w:t>
      </w:r>
    </w:p>
    <w:p>
      <w:pPr>
        <w:pStyle w:val="Heading2"/>
      </w:pPr>
      <w:r>
        <w:t>8 高尿酸血症</w:t>
      </w:r>
    </w:p>
    <w:p>
      <w:r>
        <w:rPr>
          <w:b/>
        </w:rPr>
        <w:t xml:space="preserve">1 疾病定义或场景定义  </w:t>
      </w:r>
      <w:r>
        <w:t>按适用标准确认的血尿酸持续升高状态。</w:t>
      </w:r>
    </w:p>
    <w:p>
      <w:r>
        <w:rPr>
          <w:b/>
        </w:rPr>
        <w:t xml:space="preserve">2 老年人群临床特点  </w:t>
      </w:r>
      <w:r>
        <w:t>CKD与利尿药常相关，不能等同痛风。</w:t>
      </w:r>
    </w:p>
    <w:p>
      <w:r>
        <w:rPr>
          <w:b/>
        </w:rPr>
        <w:t xml:space="preserve">3 病史采集  </w:t>
      </w:r>
      <w:r>
        <w:t>既往尿酸、发作、结石、药物与饮食。</w:t>
      </w:r>
    </w:p>
    <w:p>
      <w:r>
        <w:rPr>
          <w:b/>
        </w:rPr>
        <w:t xml:space="preserve">4 专科检查  </w:t>
      </w:r>
      <w:r>
        <w:t>关节、痛风石、容量和血压。</w:t>
      </w:r>
    </w:p>
    <w:p>
      <w:r>
        <w:rPr>
          <w:b/>
        </w:rPr>
        <w:t xml:space="preserve">5 重要辅助检查  </w:t>
      </w:r>
      <w:r>
        <w:t>尿酸动态、肾尿及结石相关检查。</w:t>
      </w:r>
    </w:p>
    <w:p>
      <w:r>
        <w:rPr>
          <w:b/>
        </w:rPr>
        <w:t xml:space="preserve">6 诊断标准及证据要求  </w:t>
      </w:r>
      <w:r>
        <w:t>确认重复及采样背景；孤立升高不诊断痛风。</w:t>
      </w:r>
    </w:p>
    <w:p>
      <w:r>
        <w:rPr>
          <w:b/>
        </w:rPr>
        <w:t xml:space="preserve">7 鉴别诊断  </w:t>
      </w:r>
      <w:r>
        <w:t>急病、药物及继发因素。</w:t>
      </w:r>
    </w:p>
    <w:p>
      <w:r>
        <w:rPr>
          <w:b/>
        </w:rPr>
        <w:t xml:space="preserve">8 分型分期或严重程度  </w:t>
      </w:r>
      <w:r>
        <w:t>无症状与痛风、结石或肾病相关状态区分。</w:t>
      </w:r>
    </w:p>
    <w:p>
      <w:r>
        <w:rPr>
          <w:b/>
        </w:rPr>
        <w:t xml:space="preserve">9 临床危险分层  </w:t>
      </w:r>
      <w:r>
        <w:t>优先筛查结石、痛风及共病治疗冲突。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本病需特别核对：肝肾、皮肤严重不良反应和相互作用，不凭数值自动加药。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是否降尿酸依适应证、共病和本地指南核验。</w:t>
      </w:r>
    </w:p>
    <w:p>
      <w:r>
        <w:rPr>
          <w:b/>
        </w:rPr>
        <w:t xml:space="preserve">12 药物治疗注意事项  </w:t>
      </w:r>
      <w:r>
        <w:t>肝肾、皮肤严重不良反应和相互作用，不凭数值自动加药。</w:t>
      </w:r>
    </w:p>
    <w:p>
      <w:r>
        <w:rPr>
          <w:b/>
        </w:rPr>
        <w:t xml:space="preserve">13 其他治疗及专科会诊指征  </w:t>
      </w:r>
      <w:r>
        <w:t>复杂CKD或复发结石需相关专科。</w:t>
      </w:r>
    </w:p>
    <w:p>
      <w:r>
        <w:rPr>
          <w:b/>
        </w:rPr>
        <w:t xml:space="preserve">14 并发症识别  </w:t>
      </w:r>
      <w:r>
        <w:t>结石、痛风及共病治疗冲突。 出现异常接06，记录实际处置与复评。</w:t>
      </w:r>
    </w:p>
    <w:p>
      <w:r>
        <w:rPr>
          <w:b/>
        </w:rPr>
        <w:t xml:space="preserve">15 CGA重点  </w:t>
      </w:r>
      <w:r>
        <w:t>摄入营养与药物负担。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高尿酸血症入院记录片段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现病史：【既往尿酸、发作、结石、药物与饮食。的真实资料】</w:t>
      </w:r>
    </w:p>
    <w:p>
      <w:pPr>
        <w:pStyle w:val="Code"/>
      </w:pPr>
      <w:r>
        <w:t>专科检查：【关节、痛风石、容量和血压。的实际所见】</w:t>
      </w:r>
    </w:p>
    <w:p>
      <w:pPr>
        <w:pStyle w:val="Code"/>
      </w:pPr>
      <w:r>
        <w:t>辅助检查：【尿酸动态、肾尿及结石相关检查。的已知结果】</w:t>
      </w:r>
    </w:p>
    <w:p>
      <w:pPr>
        <w:pStyle w:val="Code"/>
        <w:keepNext/>
      </w:pPr>
      <w:r>
        <w:t>初步诊断：【高尿酸血症的确定程度与支持证据】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高尿酸血症首次病程记录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病例特点：【高尿酸血症相关真实表现及功能基线】</w:t>
      </w:r>
    </w:p>
    <w:p>
      <w:pPr>
        <w:pStyle w:val="Code"/>
      </w:pPr>
      <w:r>
        <w:t>诊断及依据：【与“确认重复及采样背景；孤立升高不诊断痛风。”对应的实际证据】</w:t>
      </w:r>
    </w:p>
    <w:p>
      <w:pPr>
        <w:pStyle w:val="Code"/>
      </w:pPr>
      <w:r>
        <w:t>鉴别诊断：【从急病、药物及继发因素。中选择与本病例相关者，列支持反对及待查】</w:t>
      </w:r>
    </w:p>
    <w:p>
      <w:pPr>
        <w:pStyle w:val="Code"/>
        <w:keepNext/>
      </w:pPr>
      <w:r>
        <w:t>诊疗计划：【医师确认的方案】，重点监测【结石、痛风及共病治疗冲突。相关指标】并评估【摄入营养与药物负担。】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关节、痛风石、容量和血压。的当次所见】。辅助检查：【本次已回报结果】。【姓名】主治医师分析：目前【高尿酸血症的确定程度】，依据【实际证据】；需与【本病例相关鉴别】区分。核对【实际治疗及执行状态】，结合【肝肾、皮肤严重不良反应和相互作用，不凭数值自动加药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高尿酸血症与实际共病的相互影响】，严重程度依据【本病真实分型资料】；结合【摄入营养与药物负担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高尿酸血症相关疑难及主要危险】，对【尚未解决诊断】保留【实际不确定性】；比较【治疗获益】与【肝肾、皮肤严重不良反应和相互作用，不凭数值自动加药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高尿酸血症相关当日症状及变化】。查体：【当次实际所见】。检查【新增真实结果及趋势】。目前【本病证据程度与病情判断】，治疗【真实药物、支持及执行状态】，针对【肝肾、皮肤严重不良反应和相互作用，不凭数值自动加药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结石、痛风及共病治疗冲突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高尿酸血症出院记录片段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功能及照护：【摄入营养与药物负担。的实际结果与支持】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警示症状：【对应结石、痛风及共病治疗冲突。的个体化求助安排】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诊断必须满足本条证据，不能把急病、药物及继发因素。遗漏为不需鉴别；分层缺项不算，药物与当前器官功能及时间对应；查房意见不能冒归属，出院计划须与功能和照护一致。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本条依据：[R52] 中国高尿酸血症与痛风诊疗指南 2024 第一部分 2024版 2025发表、[R44] Gout diagnosis and management NG219 2022、[R23] KDIGO Clinical Practice Guideline for CKD 2024、[R29]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9 痛风</w:t>
      </w:r>
    </w:p>
    <w:p>
      <w:r>
        <w:rPr>
          <w:b/>
        </w:rPr>
        <w:t xml:space="preserve">1 疾病定义或场景定义  </w:t>
      </w:r>
      <w:r>
        <w:t>尿酸盐结晶相关的炎症性疾病。</w:t>
      </w:r>
    </w:p>
    <w:p>
      <w:r>
        <w:rPr>
          <w:b/>
        </w:rPr>
        <w:t xml:space="preserve">2 老年人群临床特点  </w:t>
      </w:r>
      <w:r>
        <w:t>可多关节、不典型，需警惕感染共存。</w:t>
      </w:r>
    </w:p>
    <w:p>
      <w:r>
        <w:rPr>
          <w:b/>
        </w:rPr>
        <w:t xml:space="preserve">3 病史采集  </w:t>
      </w:r>
      <w:r>
        <w:t>关节发作速度、既往发作、痛风石与药物。</w:t>
      </w:r>
    </w:p>
    <w:p>
      <w:r>
        <w:rPr>
          <w:b/>
        </w:rPr>
        <w:t xml:space="preserve">4 专科检查  </w:t>
      </w:r>
      <w:r>
        <w:t>红肿热痛、关节分布及全身感染。</w:t>
      </w:r>
    </w:p>
    <w:p>
      <w:r>
        <w:rPr>
          <w:b/>
        </w:rPr>
        <w:t xml:space="preserve">5 重要辅助检查  </w:t>
      </w:r>
      <w:r>
        <w:t>必要关节液结晶和培养、尿酸及影像。</w:t>
      </w:r>
    </w:p>
    <w:p>
      <w:r>
        <w:rPr>
          <w:b/>
        </w:rPr>
        <w:t xml:space="preserve">6 诊断标准及证据要求  </w:t>
      </w:r>
      <w:r>
        <w:t>结晶是重要证据；临床和影像支持下判定，正常尿酸不排除急性痛风。</w:t>
      </w:r>
    </w:p>
    <w:p>
      <w:r>
        <w:rPr>
          <w:b/>
        </w:rPr>
        <w:t xml:space="preserve">7 鉴别诊断  </w:t>
      </w:r>
      <w:r>
        <w:t>感染性关节炎、CPPD和其他炎症关节病。</w:t>
      </w:r>
    </w:p>
    <w:p>
      <w:r>
        <w:rPr>
          <w:b/>
        </w:rPr>
        <w:t xml:space="preserve">8 分型分期或严重程度  </w:t>
      </w:r>
      <w:r>
        <w:t>急性发作、间歇及慢性痛风石，风险依真实负担。</w:t>
      </w:r>
    </w:p>
    <w:p>
      <w:r>
        <w:rPr>
          <w:b/>
        </w:rPr>
        <w:t xml:space="preserve">9 临床危险分层  </w:t>
      </w:r>
      <w:r>
        <w:t>优先筛查关节损害、药害及肾结石。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本病需特别核对：NSAIDs、秋水仙碱及激素受心肾、感染及相互作用限制。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急性抗炎与长期降尿酸分别评估，不能混为同一目标。</w:t>
      </w:r>
    </w:p>
    <w:p>
      <w:r>
        <w:rPr>
          <w:b/>
        </w:rPr>
        <w:t xml:space="preserve">12 药物治疗注意事项  </w:t>
      </w:r>
      <w:r>
        <w:t>NSAIDs、秋水仙碱及激素受心肾、感染及相互作用限制。</w:t>
      </w:r>
    </w:p>
    <w:p>
      <w:r>
        <w:rPr>
          <w:b/>
        </w:rPr>
        <w:t xml:space="preserve">13 其他治疗及专科会诊指征  </w:t>
      </w:r>
      <w:r>
        <w:t>疑关节感染需紧急关节液及专科。</w:t>
      </w:r>
    </w:p>
    <w:p>
      <w:r>
        <w:rPr>
          <w:b/>
        </w:rPr>
        <w:t xml:space="preserve">14 并发症识别  </w:t>
      </w:r>
      <w:r>
        <w:t>关节损害、药害及肾结石。 出现异常接06，记录实际处置与复评。</w:t>
      </w:r>
    </w:p>
    <w:p>
      <w:r>
        <w:rPr>
          <w:b/>
        </w:rPr>
        <w:t xml:space="preserve">15 CGA重点  </w:t>
      </w:r>
      <w:r>
        <w:t>疼痛、行走、跌倒和营养。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痛风入院记录片段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现病史：【关节发作速度、既往发作、痛风石与药物。的真实资料】</w:t>
      </w:r>
    </w:p>
    <w:p>
      <w:pPr>
        <w:pStyle w:val="Code"/>
      </w:pPr>
      <w:r>
        <w:t>专科检查：【红肿热痛、关节分布及全身感染。的实际所见】</w:t>
      </w:r>
    </w:p>
    <w:p>
      <w:pPr>
        <w:pStyle w:val="Code"/>
      </w:pPr>
      <w:r>
        <w:t>辅助检查：【必要关节液结晶和培养、尿酸及影像。的已知结果】</w:t>
      </w:r>
    </w:p>
    <w:p>
      <w:pPr>
        <w:pStyle w:val="Code"/>
        <w:keepNext/>
      </w:pPr>
      <w:r>
        <w:t>初步诊断：【痛风的确定程度与支持证据】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痛风首次病程记录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病例特点：【痛风相关真实表现及功能基线】</w:t>
      </w:r>
    </w:p>
    <w:p>
      <w:pPr>
        <w:pStyle w:val="Code"/>
      </w:pPr>
      <w:r>
        <w:t>诊断及依据：【与“结晶是重要证据；临床和影像支持下判定，正常尿酸不排除急性痛风。”对应的实际证据】</w:t>
      </w:r>
    </w:p>
    <w:p>
      <w:pPr>
        <w:pStyle w:val="Code"/>
      </w:pPr>
      <w:r>
        <w:t>鉴别诊断：【从感染性关节炎、CPPD和其他炎症关节病。中选择与本病例相关者，列支持反对及待查】</w:t>
      </w:r>
    </w:p>
    <w:p>
      <w:pPr>
        <w:pStyle w:val="Code"/>
        <w:keepNext/>
      </w:pPr>
      <w:r>
        <w:t>诊疗计划：【医师确认的方案】，重点监测【关节损害、药害及肾结石。相关指标】并评估【疼痛、行走、跌倒和营养。】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红肿热痛、关节分布及全身感染。的当次所见】。辅助检查：【本次已回报结果】。【姓名】主治医师分析：目前【痛风的确定程度】，依据【实际证据】；需与【本病例相关鉴别】区分。核对【实际治疗及执行状态】，结合【NSAIDs、秋水仙碱及激素受心肾、感染及相互作用限制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痛风与实际共病的相互影响】，严重程度依据【本病真实分型资料】；结合【疼痛、行走、跌倒和营养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痛风相关疑难及主要危险】，对【尚未解决诊断】保留【实际不确定性】；比较【治疗获益】与【NSAIDs、秋水仙碱及激素受心肾、感染及相互作用限制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痛风相关当日症状及变化】。查体：【当次实际所见】。检查【新增真实结果及趋势】。目前【本病证据程度与病情判断】，治疗【真实药物、支持及执行状态】，针对【NSAIDs、秋水仙碱及激素受心肾、感染及相互作用限制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关节损害、药害及肾结石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痛风出院记录片段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功能及照护：【疼痛、行走、跌倒和营养。的实际结果与支持】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警示症状：【对应关节损害、药害及肾结石。的个体化求助安排】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诊断必须满足本条证据，不能把感染性关节炎、CPPD和其他炎症关节病。遗漏为不需鉴别；分层缺项不算，药物与当前器官功能及时间对应；查房意见不能冒归属，出院计划须与功能和照护一致。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本条依据：[R52] 中国高尿酸血症与痛风诊疗指南 2024 第一部分 2024版 2025发表、[R44] Gout diagnosis and management NG219 2022、[R23] KDIGO Clinical Practice Guideline for CKD 2024、[R29]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10 骨质疏松症与相关骨代谢问题</w:t>
      </w:r>
    </w:p>
    <w:p>
      <w:r>
        <w:rPr>
          <w:b/>
        </w:rPr>
        <w:t xml:space="preserve">1 疾病定义或场景定义  </w:t>
      </w:r>
      <w:r>
        <w:t>骨强度降低导致脆性骨折风险增加的骨病。</w:t>
      </w:r>
    </w:p>
    <w:p>
      <w:r>
        <w:rPr>
          <w:b/>
        </w:rPr>
        <w:t xml:space="preserve">2 老年人群临床特点  </w:t>
      </w:r>
      <w:r>
        <w:t>低肌量、跌倒、CKD及营养可叠加。</w:t>
      </w:r>
    </w:p>
    <w:p>
      <w:r>
        <w:rPr>
          <w:b/>
        </w:rPr>
        <w:t xml:space="preserve">3 病史采集  </w:t>
      </w:r>
      <w:r>
        <w:t>脆性骨折、身高下降、激素、家族和治疗史。</w:t>
      </w:r>
    </w:p>
    <w:p>
      <w:r>
        <w:rPr>
          <w:b/>
        </w:rPr>
        <w:t xml:space="preserve">4 专科检查  </w:t>
      </w:r>
      <w:r>
        <w:t>身高体重、脊柱畸形、疼痛、步态与牙口。</w:t>
      </w:r>
    </w:p>
    <w:p>
      <w:r>
        <w:rPr>
          <w:b/>
        </w:rPr>
        <w:t xml:space="preserve">5 重要辅助检查  </w:t>
      </w:r>
      <w:r>
        <w:t>DXA、Ca P肾功能及针对继发原因检查。</w:t>
      </w:r>
    </w:p>
    <w:p>
      <w:r>
        <w:rPr>
          <w:b/>
        </w:rPr>
        <w:t xml:space="preserve">6 诊断标准及证据要求  </w:t>
      </w:r>
      <w:r>
        <w:t>按适用人群的骨密度或脆性骨折证据；不能凭腰痛或高龄确诊。</w:t>
      </w:r>
    </w:p>
    <w:p>
      <w:r>
        <w:rPr>
          <w:b/>
        </w:rPr>
        <w:t xml:space="preserve">7 鉴别诊断  </w:t>
      </w:r>
      <w:r>
        <w:t>骨软化、CKD骨矿物紊乱、肿瘤及退变。</w:t>
      </w:r>
    </w:p>
    <w:p>
      <w:r>
        <w:rPr>
          <w:b/>
        </w:rPr>
        <w:t xml:space="preserve">8 分型分期或严重程度  </w:t>
      </w:r>
      <w:r>
        <w:t>骨折风险用完整变量和适用地区模型，不把英国干预阈值直接套中国。</w:t>
      </w:r>
    </w:p>
    <w:p>
      <w:r>
        <w:rPr>
          <w:b/>
        </w:rPr>
        <w:t xml:space="preserve">9 临床危险分层  </w:t>
      </w:r>
      <w:r>
        <w:t>优先筛查脆性骨折、疼痛失能及药物相关不良反应。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本病需特别核对：吞咽、肾功能、低钙与停药反跳影响方案，不能随意中断特定药。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骨折风险、营养与运动结合，选择骨代谢治疗需核器官功能。</w:t>
      </w:r>
    </w:p>
    <w:p>
      <w:r>
        <w:rPr>
          <w:b/>
        </w:rPr>
        <w:t xml:space="preserve">12 药物治疗注意事项  </w:t>
      </w:r>
      <w:r>
        <w:t>吞咽、肾功能、低钙与停药反跳影响方案，不能随意中断特定药。</w:t>
      </w:r>
    </w:p>
    <w:p>
      <w:r>
        <w:rPr>
          <w:b/>
        </w:rPr>
        <w:t xml:space="preserve">13 其他治疗及专科会诊指征  </w:t>
      </w:r>
      <w:r>
        <w:t>新发脊柱痛或复杂CKD骨病请专科。</w:t>
      </w:r>
    </w:p>
    <w:p>
      <w:r>
        <w:rPr>
          <w:b/>
        </w:rPr>
        <w:t xml:space="preserve">14 并发症识别  </w:t>
      </w:r>
      <w:r>
        <w:t>脆性骨折、疼痛失能及药物相关不良反应。 出现异常接06，记录实际处置与复评。</w:t>
      </w:r>
    </w:p>
    <w:p>
      <w:r>
        <w:rPr>
          <w:b/>
        </w:rPr>
        <w:t xml:space="preserve">15 CGA重点  </w:t>
      </w:r>
      <w:r>
        <w:t>跌倒、肌力、活动及服药姿势能力。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骨质疏松症与相关骨代谢问题入院记录片段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现病史：【脆性骨折、身高下降、激素、家族和治疗史。的真实资料】</w:t>
      </w:r>
    </w:p>
    <w:p>
      <w:pPr>
        <w:pStyle w:val="Code"/>
      </w:pPr>
      <w:r>
        <w:t>专科检查：【身高体重、脊柱畸形、疼痛、步态与牙口。的实际所见】</w:t>
      </w:r>
    </w:p>
    <w:p>
      <w:pPr>
        <w:pStyle w:val="Code"/>
      </w:pPr>
      <w:r>
        <w:t>辅助检查：【DXA、Ca P肾功能及针对继发原因检查。的已知结果】</w:t>
      </w:r>
    </w:p>
    <w:p>
      <w:pPr>
        <w:pStyle w:val="Code"/>
        <w:keepNext/>
      </w:pPr>
      <w:r>
        <w:t>初步诊断：【骨质疏松症与相关骨代谢问题的确定程度与支持证据】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骨质疏松症与相关骨代谢问题首次病程记录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病例特点：【骨质疏松症与相关骨代谢问题相关真实表现及功能基线】</w:t>
      </w:r>
    </w:p>
    <w:p>
      <w:pPr>
        <w:pStyle w:val="Code"/>
      </w:pPr>
      <w:r>
        <w:t>诊断及依据：【与“按适用人群的骨密度或脆性骨折证据；不能凭腰痛或高龄确诊。”对应的实际证据】</w:t>
      </w:r>
    </w:p>
    <w:p>
      <w:pPr>
        <w:pStyle w:val="Code"/>
      </w:pPr>
      <w:r>
        <w:t>鉴别诊断：【从骨软化、CKD骨矿物紊乱、肿瘤及退变。中选择与本病例相关者，列支持反对及待查】</w:t>
      </w:r>
    </w:p>
    <w:p>
      <w:pPr>
        <w:pStyle w:val="Code"/>
        <w:keepNext/>
      </w:pPr>
      <w:r>
        <w:t>诊疗计划：【医师确认的方案】，重点监测【脆性骨折、疼痛失能及药物相关不良反应。相关指标】并评估【跌倒、肌力、活动及服药姿势能力。】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身高体重、脊柱畸形、疼痛、步态与牙口。的当次所见】。辅助检查：【本次已回报结果】。【姓名】主治医师分析：目前【骨质疏松症与相关骨代谢问题的确定程度】，依据【实际证据】；需与【本病例相关鉴别】区分。核对【实际治疗及执行状态】，结合【吞咽、肾功能、低钙与停药反跳影响方案，不能随意中断特定药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骨质疏松症与相关骨代谢问题与实际共病的相互影响】，严重程度依据【本病真实分型资料】；结合【跌倒、肌力、活动及服药姿势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骨质疏松症与相关骨代谢问题相关疑难及主要危险】，对【尚未解决诊断】保留【实际不确定性】；比较【治疗获益】与【吞咽、肾功能、低钙与停药反跳影响方案，不能随意中断特定药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骨质疏松症与相关骨代谢问题相关当日症状及变化】。查体：【当次实际所见】。检查【新增真实结果及趋势】。目前【本病证据程度与病情判断】，治疗【真实药物、支持及执行状态】，针对【吞咽、肾功能、低钙与停药反跳影响方案，不能随意中断特定药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脆性骨折、疼痛失能及药物相关不良反应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骨质疏松症与相关骨代谢问题出院记录片段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功能及照护：【跌倒、肌力、活动及服药姿势能力。的实际结果与支持】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警示症状：【对应脆性骨折、疼痛失能及药物相关不良反应。的个体化求助安排】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诊断必须满足本条证据，不能把骨软化、CKD骨矿物紊乱、肿瘤及退变。遗漏为不需鉴别；分层缺项不算，药物与当前器官功能及时间对应；查房意见不能冒归属，出院计划须与功能和照护一致。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本条依据：[R53] 中国老年骨质疏松症诊疗指南 2023 2023、[R46] Clinical guideline for prevention and treatment of osteoporosis 2024、[R23] KDIGO Clinical Practice Guideline for CKD 2024、[R38] Falls assessment and prevention NG249 2025。机构、适用人群、核验日期和链接详见文末；本条未给出的阈值及处方使用前另核正式原文。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虚构病例SIM104涉及2型糖尿病，只有部分症状与检查。系统按本条证据要求保留不确定性，并将认知、ADL、注射和监测能力、营养。作为待评估重点；没有实际医师意见不代写其已经查房，未确认药物不补为在用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每个主要病种25项结构完整，知识与模板区分</w:t>
      </w:r>
    </w:p>
    <w:p>
      <w:r>
        <w:t>□ 病种特有风险、鉴别及CGA进入病例分析</w:t>
      </w:r>
    </w:p>
    <w:p>
      <w:r>
        <w:t>□ 来源版本、适用范围与待核验边界明确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[R08] 心房颤动诊断和治疗中国指南。机构或作者：中华医学会心血管病学分会 中国生物医学工程学会心律分会；版本：2023；适用范围及证据用途：中国房颤诊断、血栓及出血风险；不同风险模型不可混算；核验：2026年10月25日。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[R10] ESC Guidelines for the management of chronic coronary syndromes。机构或作者：ESC；版本：2024；适用范围及证据用途：慢性冠脉疾病证据与风险评估，国际补充；核验：2026年10月25日。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[R21] 中国老年糖尿病诊疗指南 2024版。机构或作者：指南编写组 中华老年医学杂志等；版本：2024；适用范围及证据用途：中国老年糖尿病分层与个体化治疗；不等同于另一系列2026年指南；核验：2026年10月25日。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[R22] Standards of Care in Diabetes Older Adults。机构或作者：ADA；版本：2026；适用范围及证据用途：老年糖尿病功能和认知分层；仅国际补充，不替代中国指南；核验：2026年10月25日。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[R27] Surviving Sepsis Campaign International Guidelines。机构或作者：SCCM ESICM；版本：2026；适用范围及证据用途：成人脓毒症与感染性休克；2026年3月23日发布，国际补充；核验：2026年10月25日。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[R28] Adult Advanced Life Support and Adult Basic Life Support。机构或作者：AHA；版本：2025；适用范围及证据用途：成人骤停、危及生命心律失常；结合本院抢救流程；核验：2026年10月25日。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[R38] Falls assessment and prevention NG249。机构或作者：NICE；版本：2025；适用范围及证据用途：老年及高风险≥50岁人群，综合跌倒评估而非用单一分数预测跌倒；核验：2026年10月25日。</w:t>
      </w:r>
      <w:hyperlink r:id="rId2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[R40] Multimorbidity clinical assessment and management NG56。机构或作者：NICE；版本：2016；适用范围及证据用途：多病共存治疗负担、目标与处方评估；核验：2026年10月25日。</w:t>
      </w:r>
      <w:hyperlink r:id="rId2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[R43] Thyroid disease assessment and management NG145。机构或作者：NICE；版本：2019 2023更新；适用范围及证据用途：成人甲状腺功能异常，国际补充；2025监测不等于新版本；核验：2026年10月25日。</w:t>
      </w:r>
      <w:hyperlink r:id="rId2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[R44] Gout diagnosis and management NG219。机构或作者：NICE；版本：2022；适用范围及证据用途：成人痛风鉴别、尿酸结晶与影像，国际补充；核验：2026年10月25日。</w:t>
      </w:r>
      <w:hyperlink r:id="rId2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[R46] Clinical guideline for prevention and treatment of osteoporosis。机构或作者：NOGG；版本：2024；适用范围及证据用途：绝经后女性及≥50岁男性骨质疏松，英国阈值不直接套中国FRAX；核验：2026年10月25日。</w:t>
      </w:r>
      <w:hyperlink r:id="rId2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[R51] 中国老年2型糖尿病防治临床指南 2026年版。机构或作者：指南编写组 中国老年医学学会老年内分泌代谢分会等；版本：2026；适用范围及证据用途：中国老年2型糖尿病；定期综合评估、个体目标、教育自我管理及心脑肾保护；DOI 10.3760/cma.j.cn112138-20251123-00713；核验：2026年10月25日。</w:t>
      </w:r>
      <w:hyperlink r:id="rId2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[R52] 中国高尿酸血症与痛风诊疗指南 2024 第一部分。机构或作者：中华医学会内分泌学分会；版本：2024版 2025发表；适用范围及证据用途：中国痛风及高尿酸血症；版本年与发表年分开，具体推荐依原文核实；核验：2026年10月25日。</w:t>
      </w:r>
      <w:hyperlink r:id="rId2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[R53] 中国老年骨质疏松症诊疗指南 2023。机构或作者：指南工作组 中国老年学和老年医学学会骨质疏松分会等；版本：2023；适用范围及证据用途：中国老年骨质疏松，风险评估、继发因素与个体干预，使用阈值前核原文；核验：2026年10月25日。</w:t>
      </w:r>
      <w:hyperlink r:id="rId27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104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2505/cb8fc8b895b142938027facaeee62e90.shtml" TargetMode="External"/><Relationship Id="rId12" Type="http://schemas.openxmlformats.org/officeDocument/2006/relationships/hyperlink" Target="https://csc.cma.org.cn/art/2023/6/21/art_619_51441.html" TargetMode="External"/><Relationship Id="rId13" Type="http://schemas.openxmlformats.org/officeDocument/2006/relationships/hyperlink" Target="https://doi.org/10.1093/eurheartj/ehae177" TargetMode="External"/><Relationship Id="rId14" Type="http://schemas.openxmlformats.org/officeDocument/2006/relationships/hyperlink" Target="https://rs.yiigle.com/CN115399202004/1494603.htm" TargetMode="External"/><Relationship Id="rId15" Type="http://schemas.openxmlformats.org/officeDocument/2006/relationships/hyperlink" Target="https://doi.org/10.2337/dc26-s013" TargetMode="External"/><Relationship Id="rId16" Type="http://schemas.openxmlformats.org/officeDocument/2006/relationships/hyperlink" Target="https://kdigo.org/guidelines/ckd--evaluation-and-management/" TargetMode="External"/><Relationship Id="rId17" Type="http://schemas.openxmlformats.org/officeDocument/2006/relationships/hyperlink" Target="https://sccm.org/clinical-resources/guidelines/guidelines/surviving-sepsis-campaign-international-guidelines-for-management-of-sepsis-and-septic-shock-2026" TargetMode="External"/><Relationship Id="rId18" Type="http://schemas.openxmlformats.org/officeDocument/2006/relationships/hyperlink" Target="https://cpr.heart.org/en/resuscitation-science/cpr-and-ecc-guidelines/adult-advanced-life-support" TargetMode="External"/><Relationship Id="rId19" Type="http://schemas.openxmlformats.org/officeDocument/2006/relationships/hyperlink" Target="https://www.cadrj.com/CN/10.3760/cma.j.cn114015-20250822-00445" TargetMode="External"/><Relationship Id="rId20" Type="http://schemas.openxmlformats.org/officeDocument/2006/relationships/hyperlink" Target="https://www.nice.org.uk/guidance/ng249/chapter/Recommendations/" TargetMode="External"/><Relationship Id="rId21" Type="http://schemas.openxmlformats.org/officeDocument/2006/relationships/hyperlink" Target="https://www.nice.org.uk/guidance/ng56/chapter/recommendations" TargetMode="External"/><Relationship Id="rId22" Type="http://schemas.openxmlformats.org/officeDocument/2006/relationships/hyperlink" Target="https://www.nice.org.uk/guidance/ng145/chapter/recommendations" TargetMode="External"/><Relationship Id="rId23" Type="http://schemas.openxmlformats.org/officeDocument/2006/relationships/hyperlink" Target="https://www.nice.org.uk/guidance/NG219/chapter/rationale-and-impact" TargetMode="External"/><Relationship Id="rId24" Type="http://schemas.openxmlformats.org/officeDocument/2006/relationships/hyperlink" Target="https://www.nogg.org.uk/full-guideline" TargetMode="External"/><Relationship Id="rId25" Type="http://schemas.openxmlformats.org/officeDocument/2006/relationships/hyperlink" Target="https://pubmed.ncbi.nlm.nih.gov/41834616/" TargetMode="External"/><Relationship Id="rId26" Type="http://schemas.openxmlformats.org/officeDocument/2006/relationships/hyperlink" Target="https://cs.medjournals.cn/article/doi/full/10.3760/cma.j.cn311282-20250806-00392" TargetMode="External"/><Relationship Id="rId27" Type="http://schemas.openxmlformats.org/officeDocument/2006/relationships/hyperlink" Target="https://zgjw.cbpt.cnki.net/portal/journal/portal/client/paper/ZGJW_f998c060-048e-4bf9-a77b-eb6af6a9c9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104 老年内分泌代谢与骨代谢疾病专病模板库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