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108 老年多病共存复杂病例与长期照护专病模板库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本库病种索引  |  </w:t>
        </w:r>
      </w:hyperlink>
      <w:hyperlink w:anchor="s4">
        <w:r>
          <w:t>4 专病知识与25项文书表达库  |  </w:t>
        </w:r>
      </w:hyperlink>
      <w:hyperlink w:anchor="s5">
        <w:r>
          <w:t>5 医学事实边界与协同规则  |  </w:t>
        </w:r>
      </w:hyperlink>
      <w:hyperlink w:anchor="s6">
        <w:r>
          <w:t>6 常见错误与禁止事项  |  </w:t>
        </w:r>
      </w:hyperlink>
      <w:hyperlink w:anchor="s7">
        <w:r>
          <w:t>7 典型临床应用示例  |  </w:t>
        </w:r>
      </w:hyperlink>
      <w:hyperlink w:anchor="s8">
        <w:r>
          <w:t>8 质量控制清单  |  </w:t>
        </w:r>
      </w:hyperlink>
      <w:hyperlink w:anchor="s9">
        <w:r>
          <w:t>9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所属层级：第三级 专病模板层。模块职责：12类复杂共病、MDT与长期照护决策。</w:t>
      </w:r>
    </w:p>
    <w:p>
      <w:r>
        <w:rPr>
          <w:b/>
        </w:rPr>
        <w:t xml:space="preserve">调用条件  </w:t>
      </w:r>
      <w:r>
        <w:t>11识别到本系统疾病、综合征或复杂决策场景；疑似问题用于鉴别而不自动加诊断。</w:t>
      </w:r>
    </w:p>
    <w:p>
      <w:r>
        <w:rPr>
          <w:b/>
        </w:rPr>
        <w:t xml:space="preserve">所需患者资料  </w:t>
      </w:r>
      <w:r>
        <w:t>相应病史与病前功能、实际专科检查、原始检查、诊断确定程度、药物执行、评估与患者目标。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1．识别本次急性问题及基线，危急情况先转06。</w:t>
      </w:r>
    </w:p>
    <w:p>
      <w:r>
        <w:t>2．为每个问题建立支持、反对、缺失证据，分开确诊与待排。</w:t>
      </w:r>
    </w:p>
    <w:p>
      <w:r>
        <w:t>3．核查分型分期及工具适用条件；缺完整变量不给分。</w:t>
      </w:r>
    </w:p>
    <w:p>
      <w:r>
        <w:t>4．评估共病、药物、功能及照护冲突，形成待医师确认的分析。</w:t>
      </w:r>
    </w:p>
    <w:p>
      <w:r>
        <w:t>5．按02、08或09选择文书，真实上级意见及执行状态填入。</w:t>
      </w:r>
    </w:p>
    <w:p>
      <w:r>
        <w:t>6．10审查患者、时间、事实、药物与格式，医师审核签署。</w:t>
      </w:r>
    </w:p>
    <w:p>
      <w:bookmarkStart w:id="3" w:name="s3"/>
      <w:pPr>
        <w:pStyle w:val="Heading1"/>
      </w:pPr>
      <w:r>
        <w:t>3 本库病种索引</w:t>
      </w:r>
      <w:bookmarkEnd w:id="3"/>
    </w:p>
    <w:p>
      <w:r>
        <w:t>本库共12个主要病种或场景，每个条目均采用25项结构。以下知识规则与文书模板分开；【】只为编辑槽位，不能当患者事实。只有证据齐备且医师确认后才可成为临床净稿。</w:t>
      </w:r>
    </w:p>
    <w:p>
      <w:r>
        <w:t>1．冠心病合并心衰及肾功能不全</w:t>
      </w:r>
    </w:p>
    <w:p>
      <w:r>
        <w:t>2．糖尿病合并慢性肾脏病</w:t>
      </w:r>
    </w:p>
    <w:p>
      <w:r>
        <w:t>3．慢阻肺合并心力衰竭</w:t>
      </w:r>
    </w:p>
    <w:p>
      <w:r>
        <w:t>4．房颤合并脑卒中与出血风险</w:t>
      </w:r>
    </w:p>
    <w:p>
      <w:r>
        <w:t>5．感染合并谵妄及衰弱</w:t>
      </w:r>
    </w:p>
    <w:p>
      <w:r>
        <w:t>6．多种慢病合并营养不良</w:t>
      </w:r>
    </w:p>
    <w:p>
      <w:r>
        <w:t>7．高龄复杂多重用药</w:t>
      </w:r>
    </w:p>
    <w:p>
      <w:r>
        <w:t>8．高龄围手术期综合管理</w:t>
      </w:r>
    </w:p>
    <w:p>
      <w:r>
        <w:t>9．反复住院与功能下降</w:t>
      </w:r>
    </w:p>
    <w:p>
      <w:r>
        <w:t>10．晚期疾病与安宁疗护</w:t>
      </w:r>
    </w:p>
    <w:p>
      <w:r>
        <w:t>11．多学科诊疗复杂病例</w:t>
      </w:r>
    </w:p>
    <w:p>
      <w:r>
        <w:t>12．长期照护与出院衔接</w:t>
      </w:r>
    </w:p>
    <w:p>
      <w:bookmarkStart w:id="4" w:name="s4"/>
      <w:pPr>
        <w:pStyle w:val="Heading1"/>
      </w:pPr>
      <w:r>
        <w:t>4 专病知识与25项文书表达库</w:t>
      </w:r>
      <w:bookmarkEnd w:id="4"/>
    </w:p>
    <w:p>
      <w:pPr>
        <w:pStyle w:val="Heading2"/>
      </w:pPr>
      <w:r>
        <w:t>1 冠心病合并心衰及肾功能不全</w:t>
      </w:r>
    </w:p>
    <w:p>
      <w:r>
        <w:rPr>
          <w:b/>
        </w:rPr>
        <w:t xml:space="preserve">1 疾病定义或场景定义  </w:t>
      </w:r>
      <w:r>
        <w:t>缺血、充血与肾功能相互影响的决策场景。</w:t>
      </w:r>
    </w:p>
    <w:p>
      <w:r>
        <w:rPr>
          <w:b/>
        </w:rPr>
        <w:t xml:space="preserve">2 老年人群临床特点  </w:t>
      </w:r>
      <w:r>
        <w:t>症状不典型、低压与多药使风险叠加。</w:t>
      </w:r>
    </w:p>
    <w:p>
      <w:r>
        <w:rPr>
          <w:b/>
        </w:rPr>
        <w:t xml:space="preserve">3 病史采集  </w:t>
      </w:r>
      <w:r>
        <w:t>缺血与气促时序、体重尿量、基线肾和药物。</w:t>
      </w:r>
    </w:p>
    <w:p>
      <w:r>
        <w:rPr>
          <w:b/>
        </w:rPr>
        <w:t xml:space="preserve">4 专科检查  </w:t>
      </w:r>
      <w:r>
        <w:t>灌注与充血、心律、体位血压。</w:t>
      </w:r>
    </w:p>
    <w:p>
      <w:r>
        <w:rPr>
          <w:b/>
        </w:rPr>
        <w:t xml:space="preserve">5 重要辅助检查  </w:t>
      </w:r>
      <w:r>
        <w:t>心电肌钙动态、超声、肾电解质及出血。</w:t>
      </w:r>
    </w:p>
    <w:p>
      <w:r>
        <w:rPr>
          <w:b/>
        </w:rPr>
        <w:t xml:space="preserve">6 诊断标准及证据要求  </w:t>
      </w:r>
      <w:r>
        <w:t>分别核实冠心病心衰和肾问题，未证慢性不称CKD。</w:t>
      </w:r>
    </w:p>
    <w:p>
      <w:r>
        <w:rPr>
          <w:b/>
        </w:rPr>
        <w:t xml:space="preserve">7 鉴别诊断  </w:t>
      </w:r>
      <w:r>
        <w:t>ACS、非缺血心肌损伤、感染及脱水。</w:t>
      </w:r>
    </w:p>
    <w:p>
      <w:r>
        <w:rPr>
          <w:b/>
        </w:rPr>
        <w:t xml:space="preserve">8 分型分期或严重程度  </w:t>
      </w:r>
      <w:r>
        <w:t>心衰表型、肾急慢与缺血危险分别评估。</w:t>
      </w:r>
    </w:p>
    <w:p>
      <w:r>
        <w:rPr>
          <w:b/>
        </w:rPr>
        <w:t xml:space="preserve">9 临床危险分层  </w:t>
      </w:r>
      <w:r>
        <w:t>优先筛查缺血、AKI、高钾、低压和出血。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本病需特别核对：去充血与肾灌注、抗栓与出血及肾剂量存在取舍，记录比较依据。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先处理急性缺血低灌注或明显充血，再优化可耐受长期方案。</w:t>
      </w:r>
    </w:p>
    <w:p>
      <w:r>
        <w:rPr>
          <w:b/>
        </w:rPr>
        <w:t xml:space="preserve">12 药物治疗注意事项  </w:t>
      </w:r>
      <w:r>
        <w:t>去充血与肾灌注、抗栓与出血及肾剂量存在取舍，记录比较依据。</w:t>
      </w:r>
    </w:p>
    <w:p>
      <w:r>
        <w:rPr>
          <w:b/>
        </w:rPr>
        <w:t xml:space="preserve">13 其他治疗及专科会诊指征  </w:t>
      </w:r>
      <w:r>
        <w:t>心内、肾内及药师围绕具体冲突协作。</w:t>
      </w:r>
    </w:p>
    <w:p>
      <w:r>
        <w:rPr>
          <w:b/>
        </w:rPr>
        <w:t xml:space="preserve">14 并发症识别  </w:t>
      </w:r>
      <w:r>
        <w:t>缺血、AKI、高钾、低压和出血。 出现异常接06，记录实际处置与复评。</w:t>
      </w:r>
    </w:p>
    <w:p>
      <w:r>
        <w:rPr>
          <w:b/>
        </w:rPr>
        <w:t xml:space="preserve">15 CGA重点  </w:t>
      </w:r>
      <w:r>
        <w:t>活动恢复与患者最优先目标。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冠心病合并心衰及肾功能不全入院记录片段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现病史：【缺血与气促时序、体重尿量、基线肾和药物。的真实资料】</w:t>
      </w:r>
    </w:p>
    <w:p>
      <w:pPr>
        <w:pStyle w:val="Code"/>
      </w:pPr>
      <w:r>
        <w:t>专科检查：【灌注与充血、心律、体位血压。的实际所见】</w:t>
      </w:r>
    </w:p>
    <w:p>
      <w:pPr>
        <w:pStyle w:val="Code"/>
      </w:pPr>
      <w:r>
        <w:t>辅助检查：【心电肌钙动态、超声、肾电解质及出血。的已知结果】</w:t>
      </w:r>
    </w:p>
    <w:p>
      <w:pPr>
        <w:pStyle w:val="Code"/>
        <w:keepNext/>
      </w:pPr>
      <w:r>
        <w:t>初步诊断：【冠心病合并心衰及肾功能不全的确定程度与支持证据】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冠心病合并心衰及肾功能不全首次病程记录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病例特点：【冠心病合并心衰及肾功能不全相关真实表现及功能基线】</w:t>
      </w:r>
    </w:p>
    <w:p>
      <w:pPr>
        <w:pStyle w:val="Code"/>
      </w:pPr>
      <w:r>
        <w:t>诊断及依据：【与“分别核实冠心病心衰和肾问题，未证慢性不称CKD。”对应的实际证据】</w:t>
      </w:r>
    </w:p>
    <w:p>
      <w:pPr>
        <w:pStyle w:val="Code"/>
      </w:pPr>
      <w:r>
        <w:t>鉴别诊断：【从ACS、非缺血心肌损伤、感染及脱水。中选择与本病例相关者，列支持反对及待查】</w:t>
      </w:r>
    </w:p>
    <w:p>
      <w:pPr>
        <w:pStyle w:val="Code"/>
        <w:keepNext/>
      </w:pPr>
      <w:r>
        <w:t>诊疗计划：【医师确认的方案】，重点监测【缺血、AKI、高钾、低压和出血。相关指标】并评估【活动恢复与患者最优先目标。】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灌注与充血、心律、体位血压。的当次所见】。辅助检查：【本次已回报结果】。【姓名】主治医师分析：目前【冠心病合并心衰及肾功能不全的确定程度】，依据【实际证据】；需与【本病例相关鉴别】区分。核对【实际治疗及执行状态】，结合【去充血与肾灌注、抗栓与出血及肾剂量存在取舍，记录比较依据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冠心病合并心衰及肾功能不全与实际共病的相互影响】，严重程度依据【本病真实分型资料】；结合【活动恢复与患者最优先目标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冠心病合并心衰及肾功能不全相关疑难及主要危险】，对【尚未解决诊断】保留【实际不确定性】；比较【治疗获益】与【去充血与肾灌注、抗栓与出血及肾剂量存在取舍，记录比较依据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冠心病合并心衰及肾功能不全相关当日症状及变化】。查体：【当次实际所见】。检查【新增真实结果及趋势】。目前【本病证据程度与病情判断】，治疗【真实药物、支持及执行状态】，针对【去充血与肾灌注、抗栓与出血及肾剂量存在取舍，记录比较依据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缺血、AKI、高钾、低压和出血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冠心病合并心衰及肾功能不全出院记录片段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功能及照护：【活动恢复与患者最优先目标。的实际结果与支持】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警示症状：【对应缺血、AKI、高钾、低压和出血。的个体化求助安排】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诊断必须满足本条证据，不能把ACS、非缺血心肌损伤、感染及脱水。遗漏为不需鉴别；分层缺项不算，药物与当前器官功能及时间对应；查房意见不能冒归属，出院计划须与功能和照护一致。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本条依据：[R07] 中国心力衰竭诊断和治疗指南2024 上及下 2024、[R09] ESC Guidelines for the management of acute coronary syndromes 2023、[R23] KDIGO Clinical Practice Guideline for CKD 2024、[R40] Multimorbidity clinical assessment and management NG56 2016。机构、适用人群、核验日期和链接详见文末；本条未给出的阈值及处方使用前另核正式原文。</w:t>
      </w:r>
    </w:p>
    <w:p>
      <w:pPr>
        <w:pStyle w:val="Heading2"/>
      </w:pPr>
      <w:r>
        <w:t>2 糖尿病合并慢性肾脏病</w:t>
      </w:r>
    </w:p>
    <w:p>
      <w:r>
        <w:rPr>
          <w:b/>
        </w:rPr>
        <w:t xml:space="preserve">1 疾病定义或场景定义  </w:t>
      </w:r>
      <w:r>
        <w:t>糖代谢与肾保护、低糖和营养冲突的场景。</w:t>
      </w:r>
    </w:p>
    <w:p>
      <w:r>
        <w:rPr>
          <w:b/>
        </w:rPr>
        <w:t xml:space="preserve">2 老年人群临床特点  </w:t>
      </w:r>
      <w:r>
        <w:t>低肌量使肾估算与HbA1c解释受限。</w:t>
      </w:r>
    </w:p>
    <w:p>
      <w:r>
        <w:rPr>
          <w:b/>
        </w:rPr>
        <w:t xml:space="preserve">3 病史采集  </w:t>
      </w:r>
      <w:r>
        <w:t>低糖、摄入、实际药单、肾病慢性证据。</w:t>
      </w:r>
    </w:p>
    <w:p>
      <w:r>
        <w:rPr>
          <w:b/>
        </w:rPr>
        <w:t xml:space="preserve">4 专科检查  </w:t>
      </w:r>
      <w:r>
        <w:t>水合、体位血压、足和功能。</w:t>
      </w:r>
    </w:p>
    <w:p>
      <w:r>
        <w:rPr>
          <w:b/>
        </w:rPr>
        <w:t xml:space="preserve">5 重要辅助检查  </w:t>
      </w:r>
      <w:r>
        <w:t>糖趋势、HbA1c限制、eGFR ACR K。</w:t>
      </w:r>
    </w:p>
    <w:p>
      <w:r>
        <w:rPr>
          <w:b/>
        </w:rPr>
        <w:t xml:space="preserve">6 诊断标准及证据要求  </w:t>
      </w:r>
      <w:r>
        <w:t>糖尿病与CKD分别有据，不能由一次糖和肌酐确诊。</w:t>
      </w:r>
    </w:p>
    <w:p>
      <w:r>
        <w:rPr>
          <w:b/>
        </w:rPr>
        <w:t xml:space="preserve">7 鉴别诊断  </w:t>
      </w:r>
      <w:r>
        <w:t>AKI、应激高糖和非糖尿病肾病。</w:t>
      </w:r>
    </w:p>
    <w:p>
      <w:r>
        <w:rPr>
          <w:b/>
        </w:rPr>
        <w:t xml:space="preserve">8 分型分期或严重程度  </w:t>
      </w:r>
      <w:r>
        <w:t>健康状态、CKD类别及低糖风险分开。</w:t>
      </w:r>
    </w:p>
    <w:p>
      <w:r>
        <w:rPr>
          <w:b/>
        </w:rPr>
        <w:t xml:space="preserve">9 临床危险分层  </w:t>
      </w:r>
      <w:r>
        <w:t>优先筛查低糖、AKI、高钾和营养下降。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本病需特别核对：摄入不稳与肾清除影响剂量；不得照搬高蛋白或严格控糖。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在安全血糖及功能目标下考虑心肾获益与方案简化。</w:t>
      </w:r>
    </w:p>
    <w:p>
      <w:r>
        <w:rPr>
          <w:b/>
        </w:rPr>
        <w:t xml:space="preserve">12 药物治疗注意事项  </w:t>
      </w:r>
      <w:r>
        <w:t>摄入不稳与肾清除影响剂量；不得照搬高蛋白或严格控糖。</w:t>
      </w:r>
    </w:p>
    <w:p>
      <w:r>
        <w:rPr>
          <w:b/>
        </w:rPr>
        <w:t xml:space="preserve">13 其他治疗及专科会诊指征  </w:t>
      </w:r>
      <w:r>
        <w:t>内分泌肾内药师和营养协同。</w:t>
      </w:r>
    </w:p>
    <w:p>
      <w:r>
        <w:rPr>
          <w:b/>
        </w:rPr>
        <w:t xml:space="preserve">14 并发症识别  </w:t>
      </w:r>
      <w:r>
        <w:t>低糖、AKI、高钾和营养下降。 出现异常接06，记录实际处置与复评。</w:t>
      </w:r>
    </w:p>
    <w:p>
      <w:r>
        <w:rPr>
          <w:b/>
        </w:rPr>
        <w:t xml:space="preserve">15 CGA重点  </w:t>
      </w:r>
      <w:r>
        <w:t>注射自测、认知和照护能力。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糖尿病合并慢性肾脏病入院记录片段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现病史：【低糖、摄入、实际药单、肾病慢性证据。的真实资料】</w:t>
      </w:r>
    </w:p>
    <w:p>
      <w:pPr>
        <w:pStyle w:val="Code"/>
      </w:pPr>
      <w:r>
        <w:t>专科检查：【水合、体位血压、足和功能。的实际所见】</w:t>
      </w:r>
    </w:p>
    <w:p>
      <w:pPr>
        <w:pStyle w:val="Code"/>
      </w:pPr>
      <w:r>
        <w:t>辅助检查：【糖趋势、HbA1c限制、eGFR ACR K。的已知结果】</w:t>
      </w:r>
    </w:p>
    <w:p>
      <w:pPr>
        <w:pStyle w:val="Code"/>
        <w:keepNext/>
      </w:pPr>
      <w:r>
        <w:t>初步诊断：【糖尿病合并慢性肾脏病的确定程度与支持证据】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糖尿病合并慢性肾脏病首次病程记录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病例特点：【糖尿病合并慢性肾脏病相关真实表现及功能基线】</w:t>
      </w:r>
    </w:p>
    <w:p>
      <w:pPr>
        <w:pStyle w:val="Code"/>
      </w:pPr>
      <w:r>
        <w:t>诊断及依据：【与“糖尿病与CKD分别有据，不能由一次糖和肌酐确诊。”对应的实际证据】</w:t>
      </w:r>
    </w:p>
    <w:p>
      <w:pPr>
        <w:pStyle w:val="Code"/>
      </w:pPr>
      <w:r>
        <w:t>鉴别诊断：【从AKI、应激高糖和非糖尿病肾病。中选择与本病例相关者，列支持反对及待查】</w:t>
      </w:r>
    </w:p>
    <w:p>
      <w:pPr>
        <w:pStyle w:val="Code"/>
        <w:keepNext/>
      </w:pPr>
      <w:r>
        <w:t>诊疗计划：【医师确认的方案】，重点监测【低糖、AKI、高钾和营养下降。相关指标】并评估【注射自测、认知和照护能力。】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水合、体位血压、足和功能。的当次所见】。辅助检查：【本次已回报结果】。【姓名】主治医师分析：目前【糖尿病合并慢性肾脏病的确定程度】，依据【实际证据】；需与【本病例相关鉴别】区分。核对【实际治疗及执行状态】，结合【摄入不稳与肾清除影响剂量；不得照搬高蛋白或严格控糖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糖尿病合并慢性肾脏病与实际共病的相互影响】，严重程度依据【本病真实分型资料】；结合【注射自测、认知和照护能力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糖尿病合并慢性肾脏病相关疑难及主要危险】，对【尚未解决诊断】保留【实际不确定性】；比较【治疗获益】与【摄入不稳与肾清除影响剂量；不得照搬高蛋白或严格控糖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糖尿病合并慢性肾脏病相关当日症状及变化】。查体：【当次实际所见】。检查【新增真实结果及趋势】。目前【本病证据程度与病情判断】，治疗【真实药物、支持及执行状态】，针对【摄入不稳与肾清除影响剂量；不得照搬高蛋白或严格控糖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低糖、AKI、高钾和营养下降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糖尿病合并慢性肾脏病出院记录片段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功能及照护：【注射自测、认知和照护能力。的实际结果与支持】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警示症状：【对应低糖、AKI、高钾和营养下降。的个体化求助安排】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诊断必须满足本条证据，不能把AKI、应激高糖和非糖尿病肾病。遗漏为不需鉴别；分层缺项不算，药物与当前器官功能及时间对应；查房意见不能冒归属，出院计划须与功能和照护一致。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本条依据：[R51] 中国老年2型糖尿病防治临床指南 2026年版 2026、[R21] 中国老年糖尿病诊疗指南 2024版 2024、[R22] Standards of Care in Diabetes Older Adults 2026、[R23] KDIGO Clinical Practice Guideline for CKD 2024、[R32] Clinical nutrition and hydration in geriatrics practical guideline 2022。机构、适用人群、核验日期和链接详见文末；本条未给出的阈值及处方使用前另核正式原文。</w:t>
      </w:r>
    </w:p>
    <w:p>
      <w:pPr>
        <w:pStyle w:val="Heading2"/>
      </w:pPr>
      <w:r>
        <w:t>3 慢阻肺合并心力衰竭</w:t>
      </w:r>
    </w:p>
    <w:p>
      <w:r>
        <w:rPr>
          <w:b/>
        </w:rPr>
        <w:t xml:space="preserve">1 疾病定义或场景定义  </w:t>
      </w:r>
      <w:r>
        <w:t>气促由气道和心脏问题共同或交替驱动的场景。</w:t>
      </w:r>
    </w:p>
    <w:p>
      <w:r>
        <w:rPr>
          <w:b/>
        </w:rPr>
        <w:t xml:space="preserve">2 老年人群临床特点  </w:t>
      </w:r>
      <w:r>
        <w:t>低氧、肌少和吸入能力影响治疗。</w:t>
      </w:r>
    </w:p>
    <w:p>
      <w:r>
        <w:rPr>
          <w:b/>
        </w:rPr>
        <w:t xml:space="preserve">3 病史采集  </w:t>
      </w:r>
      <w:r>
        <w:t>平日气促、痰、体重水肿及用药反应。</w:t>
      </w:r>
    </w:p>
    <w:p>
      <w:r>
        <w:rPr>
          <w:b/>
        </w:rPr>
        <w:t xml:space="preserve">4 专科检查  </w:t>
      </w:r>
      <w:r>
        <w:t>呼吸功、肺体征、充血和灌注。</w:t>
      </w:r>
    </w:p>
    <w:p>
      <w:r>
        <w:rPr>
          <w:b/>
        </w:rPr>
        <w:t xml:space="preserve">5 重要辅助检查  </w:t>
      </w:r>
      <w:r>
        <w:t>血气影像、超声利钠肽及肺功能既往。</w:t>
      </w:r>
    </w:p>
    <w:p>
      <w:r>
        <w:rPr>
          <w:b/>
        </w:rPr>
        <w:t xml:space="preserve">6 诊断标准及证据要求  </w:t>
      </w:r>
      <w:r>
        <w:t>两病分别核实，利钠肽高不单独确定气促全为心衰。</w:t>
      </w:r>
    </w:p>
    <w:p>
      <w:r>
        <w:rPr>
          <w:b/>
        </w:rPr>
        <w:t xml:space="preserve">7 鉴别诊断  </w:t>
      </w:r>
      <w:r>
        <w:t>肺炎、PE、ACS和贫血。</w:t>
      </w:r>
    </w:p>
    <w:p>
      <w:r>
        <w:rPr>
          <w:b/>
        </w:rPr>
        <w:t xml:space="preserve">8 分型分期或严重程度  </w:t>
      </w:r>
      <w:r>
        <w:t>COPD加重与心衰充血灌注各自分层。</w:t>
      </w:r>
    </w:p>
    <w:p>
      <w:r>
        <w:rPr>
          <w:b/>
        </w:rPr>
        <w:t xml:space="preserve">9 临床危险分层  </w:t>
      </w:r>
      <w:r>
        <w:t>优先筛查呼衰、心律失常、AKI。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本病需特别核对：β受体相关药、心率、K及利尿酸碱变化需综合，不一概禁用。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围绕主要当前机制确认支扩、呼吸支持与容量管理。</w:t>
      </w:r>
    </w:p>
    <w:p>
      <w:r>
        <w:rPr>
          <w:b/>
        </w:rPr>
        <w:t xml:space="preserve">12 药物治疗注意事项  </w:t>
      </w:r>
      <w:r>
        <w:t>β受体相关药、心率、K及利尿酸碱变化需综合，不一概禁用。</w:t>
      </w:r>
    </w:p>
    <w:p>
      <w:r>
        <w:rPr>
          <w:b/>
        </w:rPr>
        <w:t xml:space="preserve">13 其他治疗及专科会诊指征  </w:t>
      </w:r>
      <w:r>
        <w:t>呼吸心内及重症共同评估恶化。</w:t>
      </w:r>
    </w:p>
    <w:p>
      <w:r>
        <w:rPr>
          <w:b/>
        </w:rPr>
        <w:t xml:space="preserve">14 并发症识别  </w:t>
      </w:r>
      <w:r>
        <w:t>呼衰、心律失常、AKI。 出现异常接06，记录实际处置与复评。</w:t>
      </w:r>
    </w:p>
    <w:p>
      <w:r>
        <w:rPr>
          <w:b/>
        </w:rPr>
        <w:t xml:space="preserve">15 CGA重点  </w:t>
      </w:r>
      <w:r>
        <w:t>吸入、活动耐量和营养。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慢阻肺合并心力衰竭入院记录片段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现病史：【平日气促、痰、体重水肿及用药反应。的真实资料】</w:t>
      </w:r>
    </w:p>
    <w:p>
      <w:pPr>
        <w:pStyle w:val="Code"/>
      </w:pPr>
      <w:r>
        <w:t>专科检查：【呼吸功、肺体征、充血和灌注。的实际所见】</w:t>
      </w:r>
    </w:p>
    <w:p>
      <w:pPr>
        <w:pStyle w:val="Code"/>
      </w:pPr>
      <w:r>
        <w:t>辅助检查：【血气影像、超声利钠肽及肺功能既往。的已知结果】</w:t>
      </w:r>
    </w:p>
    <w:p>
      <w:pPr>
        <w:pStyle w:val="Code"/>
        <w:keepNext/>
      </w:pPr>
      <w:r>
        <w:t>初步诊断：【慢阻肺合并心力衰竭的确定程度与支持证据】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慢阻肺合并心力衰竭首次病程记录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病例特点：【慢阻肺合并心力衰竭相关真实表现及功能基线】</w:t>
      </w:r>
    </w:p>
    <w:p>
      <w:pPr>
        <w:pStyle w:val="Code"/>
      </w:pPr>
      <w:r>
        <w:t>诊断及依据：【与“两病分别核实，利钠肽高不单独确定气促全为心衰。”对应的实际证据】</w:t>
      </w:r>
    </w:p>
    <w:p>
      <w:pPr>
        <w:pStyle w:val="Code"/>
      </w:pPr>
      <w:r>
        <w:t>鉴别诊断：【从肺炎、PE、ACS和贫血。中选择与本病例相关者，列支持反对及待查】</w:t>
      </w:r>
    </w:p>
    <w:p>
      <w:pPr>
        <w:pStyle w:val="Code"/>
        <w:keepNext/>
      </w:pPr>
      <w:r>
        <w:t>诊疗计划：【医师确认的方案】，重点监测【呼衰、心律失常、AKI。相关指标】并评估【吸入、活动耐量和营养。】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呼吸功、肺体征、充血和灌注。的当次所见】。辅助检查：【本次已回报结果】。【姓名】主治医师分析：目前【慢阻肺合并心力衰竭的确定程度】，依据【实际证据】；需与【本病例相关鉴别】区分。核对【实际治疗及执行状态】，结合【β受体相关药、心率、K及利尿酸碱变化需综合，不一概禁用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慢阻肺合并心力衰竭与实际共病的相互影响】，严重程度依据【本病真实分型资料】；结合【吸入、活动耐量和营养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慢阻肺合并心力衰竭相关疑难及主要危险】，对【尚未解决诊断】保留【实际不确定性】；比较【治疗获益】与【β受体相关药、心率、K及利尿酸碱变化需综合，不一概禁用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慢阻肺合并心力衰竭相关当日症状及变化】。查体：【当次实际所见】。检查【新增真实结果及趋势】。目前【本病证据程度与病情判断】，治疗【真实药物、支持及执行状态】，针对【β受体相关药、心率、K及利尿酸碱变化需综合，不一概禁用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呼衰、心律失常、AKI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慢阻肺合并心力衰竭出院记录片段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功能及照护：【吸入、活动耐量和营养。的实际结果与支持】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警示症状：【对应呼衰、心律失常、AKI。的个体化求助安排】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诊断必须满足本条证据，不能把肺炎、PE、ACS和贫血。遗漏为不需鉴别；分层缺项不算，药物与当前器官功能及时间对应；查房意见不能冒归属，出院计划须与功能和照护一致。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本条依据：[R13] GOLD Global Strategy for COPD 2026、[R07] 中国心力衰竭诊断和治疗指南2024 上及下 2024、[R40] Multimorbidity clinical assessment and management NG56 2016。机构、适用人群、核验日期和链接详见文末；本条未给出的阈值及处方使用前另核正式原文。</w:t>
      </w:r>
    </w:p>
    <w:p>
      <w:pPr>
        <w:pStyle w:val="Heading2"/>
      </w:pPr>
      <w:r>
        <w:t>4 房颤合并脑卒中与出血风险</w:t>
      </w:r>
    </w:p>
    <w:p>
      <w:r>
        <w:rPr>
          <w:b/>
        </w:rPr>
        <w:t xml:space="preserve">1 疾病定义或场景定义  </w:t>
      </w:r>
      <w:r>
        <w:t>卒中预防与出血转化或再出血相竞争的场景。</w:t>
      </w:r>
    </w:p>
    <w:p>
      <w:r>
        <w:rPr>
          <w:b/>
        </w:rPr>
        <w:t xml:space="preserve">2 老年人群临床特点  </w:t>
      </w:r>
      <w:r>
        <w:t>高龄不能单独替代获益风险判断。</w:t>
      </w:r>
    </w:p>
    <w:p>
      <w:r>
        <w:rPr>
          <w:b/>
        </w:rPr>
        <w:t xml:space="preserve">3 病史采集  </w:t>
      </w:r>
      <w:r>
        <w:t>卒中类型时点、抗凝末次、出血及瓣膜。</w:t>
      </w:r>
    </w:p>
    <w:p>
      <w:r>
        <w:rPr>
          <w:b/>
        </w:rPr>
        <w:t xml:space="preserve">4 专科检查  </w:t>
      </w:r>
      <w:r>
        <w:t>神经、意识、灌注和出血。</w:t>
      </w:r>
    </w:p>
    <w:p>
      <w:r>
        <w:rPr>
          <w:b/>
        </w:rPr>
        <w:t xml:space="preserve">5 重要辅助检查  </w:t>
      </w:r>
      <w:r>
        <w:t>脑影像及复查、肝肾血常规凝血和心脏。</w:t>
      </w:r>
    </w:p>
    <w:p>
      <w:r>
        <w:rPr>
          <w:b/>
        </w:rPr>
        <w:t xml:space="preserve">6 诊断标准及证据要求  </w:t>
      </w:r>
      <w:r>
        <w:t>区分缺血、出血及转化；不凭房颤推本次一定心源性。</w:t>
      </w:r>
    </w:p>
    <w:p>
      <w:r>
        <w:rPr>
          <w:b/>
        </w:rPr>
        <w:t xml:space="preserve">7 鉴别诊断  </w:t>
      </w:r>
      <w:r>
        <w:t>其他卒中机制、药物过量与活动出血。</w:t>
      </w:r>
    </w:p>
    <w:p>
      <w:r>
        <w:rPr>
          <w:b/>
        </w:rPr>
        <w:t xml:space="preserve">8 分型分期或严重程度  </w:t>
      </w:r>
      <w:r>
        <w:t>卒中范围严重度、栓塞和出血模型分开，缺变量不算。</w:t>
      </w:r>
    </w:p>
    <w:p>
      <w:r>
        <w:rPr>
          <w:b/>
        </w:rPr>
        <w:t xml:space="preserve">9 临床危险分层  </w:t>
      </w:r>
      <w:r>
        <w:t>优先筛查复发栓塞、出血转化和大出血。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本病需特别核对：不使用统一天数；机械瓣、肾功能及相互作用另核。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启动恢复抗凝时机与抗栓组合由神经心内确认。</w:t>
      </w:r>
    </w:p>
    <w:p>
      <w:r>
        <w:rPr>
          <w:b/>
        </w:rPr>
        <w:t xml:space="preserve">12 药物治疗注意事项  </w:t>
      </w:r>
      <w:r>
        <w:t>不使用统一天数；机械瓣、肾功能及相互作用另核。</w:t>
      </w:r>
    </w:p>
    <w:p>
      <w:r>
        <w:rPr>
          <w:b/>
        </w:rPr>
        <w:t xml:space="preserve">13 其他治疗及专科会诊指征  </w:t>
      </w:r>
      <w:r>
        <w:t>神经心内药师联合，必要消化等。</w:t>
      </w:r>
    </w:p>
    <w:p>
      <w:r>
        <w:rPr>
          <w:b/>
        </w:rPr>
        <w:t xml:space="preserve">14 并发症识别  </w:t>
      </w:r>
      <w:r>
        <w:t>复发栓塞、出血转化和大出血。 出现异常接06，记录实际处置与复评。</w:t>
      </w:r>
    </w:p>
    <w:p>
      <w:r>
        <w:rPr>
          <w:b/>
        </w:rPr>
        <w:t xml:space="preserve">15 CGA重点  </w:t>
      </w:r>
      <w:r>
        <w:t>吞咽、认知、跌倒及服药支持。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房颤合并脑卒中与出血风险入院记录片段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现病史：【卒中类型时点、抗凝末次、出血及瓣膜。的真实资料】</w:t>
      </w:r>
    </w:p>
    <w:p>
      <w:pPr>
        <w:pStyle w:val="Code"/>
      </w:pPr>
      <w:r>
        <w:t>专科检查：【神经、意识、灌注和出血。的实际所见】</w:t>
      </w:r>
    </w:p>
    <w:p>
      <w:pPr>
        <w:pStyle w:val="Code"/>
      </w:pPr>
      <w:r>
        <w:t>辅助检查：【脑影像及复查、肝肾血常规凝血和心脏。的已知结果】</w:t>
      </w:r>
    </w:p>
    <w:p>
      <w:pPr>
        <w:pStyle w:val="Code"/>
        <w:keepNext/>
      </w:pPr>
      <w:r>
        <w:t>初步诊断：【房颤合并脑卒中与出血风险的确定程度与支持证据】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房颤合并脑卒中与出血风险首次病程记录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病例特点：【房颤合并脑卒中与出血风险相关真实表现及功能基线】</w:t>
      </w:r>
    </w:p>
    <w:p>
      <w:pPr>
        <w:pStyle w:val="Code"/>
      </w:pPr>
      <w:r>
        <w:t>诊断及依据：【与“区分缺血、出血及转化；不凭房颤推本次一定心源性。”对应的实际证据】</w:t>
      </w:r>
    </w:p>
    <w:p>
      <w:pPr>
        <w:pStyle w:val="Code"/>
      </w:pPr>
      <w:r>
        <w:t>鉴别诊断：【从其他卒中机制、药物过量与活动出血。中选择与本病例相关者，列支持反对及待查】</w:t>
      </w:r>
    </w:p>
    <w:p>
      <w:pPr>
        <w:pStyle w:val="Code"/>
        <w:keepNext/>
      </w:pPr>
      <w:r>
        <w:t>诊疗计划：【医师确认的方案】，重点监测【复发栓塞、出血转化和大出血。相关指标】并评估【吞咽、认知、跌倒及服药支持。】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神经、意识、灌注和出血。的当次所见】。辅助检查：【本次已回报结果】。【姓名】主治医师分析：目前【房颤合并脑卒中与出血风险的确定程度】，依据【实际证据】；需与【本病例相关鉴别】区分。核对【实际治疗及执行状态】，结合【不使用统一天数；机械瓣、肾功能及相互作用另核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房颤合并脑卒中与出血风险与实际共病的相互影响】，严重程度依据【本病真实分型资料】；结合【吞咽、认知、跌倒及服药支持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房颤合并脑卒中与出血风险相关疑难及主要危险】，对【尚未解决诊断】保留【实际不确定性】；比较【治疗获益】与【不使用统一天数；机械瓣、肾功能及相互作用另核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房颤合并脑卒中与出血风险相关当日症状及变化】。查体：【当次实际所见】。检查【新增真实结果及趋势】。目前【本病证据程度与病情判断】，治疗【真实药物、支持及执行状态】，针对【不使用统一天数；机械瓣、肾功能及相互作用另核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复发栓塞、出血转化和大出血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房颤合并脑卒中与出血风险出院记录片段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功能及照护：【吞咽、认知、跌倒及服药支持。的实际结果与支持】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警示症状：【对应复发栓塞、出血转化和大出血。的个体化求助安排】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诊断必须满足本条证据，不能把其他卒中机制、药物过量与活动出血。遗漏为不需鉴别；分层缺项不算，药物与当前器官功能及时间对应；查房意见不能冒归属，出院计划须与功能和照护一致。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本条依据：[R08] 心房颤动诊断和治疗中国指南 2023、[R17] Guideline for the Early Management of Acute Ischemic Stroke 2026、[R18] Stroke guideline resources including ICH guideline 2022脑出血 2026缺血性卒中、[R29]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5 感染合并谵妄及衰弱</w:t>
      </w:r>
    </w:p>
    <w:p>
      <w:r>
        <w:rPr>
          <w:b/>
        </w:rPr>
        <w:t xml:space="preserve">1 疾病定义或场景定义  </w:t>
      </w:r>
      <w:r>
        <w:t>感染应激叠加基线储备下降与急性认知改变的场景。</w:t>
      </w:r>
    </w:p>
    <w:p>
      <w:r>
        <w:rPr>
          <w:b/>
        </w:rPr>
        <w:t xml:space="preserve">2 老年人群临床特点  </w:t>
      </w:r>
      <w:r>
        <w:t>低活动型谵妄易被误当疲劳。</w:t>
      </w:r>
    </w:p>
    <w:p>
      <w:r>
        <w:rPr>
          <w:b/>
        </w:rPr>
        <w:t xml:space="preserve">3 病史采集  </w:t>
      </w:r>
      <w:r>
        <w:t>感染、基线认知与CFS资料、波动、药物和疼痛。</w:t>
      </w:r>
    </w:p>
    <w:p>
      <w:r>
        <w:rPr>
          <w:b/>
        </w:rPr>
        <w:t xml:space="preserve">4 专科检查  </w:t>
      </w:r>
      <w:r>
        <w:t>氧合灌注注意、局灶与尿潴留。</w:t>
      </w:r>
    </w:p>
    <w:p>
      <w:r>
        <w:rPr>
          <w:b/>
        </w:rPr>
        <w:t xml:space="preserve">5 重要辅助检查  </w:t>
      </w:r>
      <w:r>
        <w:t>感染及器官检查、血糖电解质、实际4AT或CAM。</w:t>
      </w:r>
    </w:p>
    <w:p>
      <w:r>
        <w:rPr>
          <w:b/>
        </w:rPr>
        <w:t xml:space="preserve">6 诊断标准及证据要求  </w:t>
      </w:r>
      <w:r>
        <w:t>感染与谵妄各自有证据，衰弱按病前功能。</w:t>
      </w:r>
    </w:p>
    <w:p>
      <w:r>
        <w:rPr>
          <w:b/>
        </w:rPr>
        <w:t xml:space="preserve">7 鉴别诊断  </w:t>
      </w:r>
      <w:r>
        <w:t>卒中、低糖、药害及原有痴呆。</w:t>
      </w:r>
    </w:p>
    <w:p>
      <w:r>
        <w:rPr>
          <w:b/>
        </w:rPr>
        <w:t xml:space="preserve">8 分型分期或严重程度  </w:t>
      </w:r>
      <w:r>
        <w:t>感染严重度、谵妄类型和基线衰弱分别记。</w:t>
      </w:r>
    </w:p>
    <w:p>
      <w:r>
        <w:rPr>
          <w:b/>
        </w:rPr>
        <w:t xml:space="preserve">9 临床危险分层  </w:t>
      </w:r>
      <w:r>
        <w:t>优先筛查误吸、拔管、跌倒和失能。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本病需特别核对：不以菌尿判尿源、不默认镇静，防抗胆碱叠加。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优先处理感染和可逆诱因，非药物定向与恢复支持。</w:t>
      </w:r>
    </w:p>
    <w:p>
      <w:r>
        <w:rPr>
          <w:b/>
        </w:rPr>
        <w:t xml:space="preserve">12 药物治疗注意事项  </w:t>
      </w:r>
      <w:r>
        <w:t>不以菌尿判尿源、不默认镇静，防抗胆碱叠加。</w:t>
      </w:r>
    </w:p>
    <w:p>
      <w:r>
        <w:rPr>
          <w:b/>
        </w:rPr>
        <w:t xml:space="preserve">13 其他治疗及专科会诊指征  </w:t>
      </w:r>
      <w:r>
        <w:t>感染、老年、神经与康复按问题协作。</w:t>
      </w:r>
    </w:p>
    <w:p>
      <w:r>
        <w:rPr>
          <w:b/>
        </w:rPr>
        <w:t xml:space="preserve">14 并发症识别  </w:t>
      </w:r>
      <w:r>
        <w:t>误吸、拔管、跌倒和失能。 出现异常接06，记录实际处置与复评。</w:t>
      </w:r>
    </w:p>
    <w:p>
      <w:r>
        <w:rPr>
          <w:b/>
        </w:rPr>
        <w:t xml:space="preserve">15 CGA重点  </w:t>
      </w:r>
      <w:r>
        <w:t>家属基线、营养、活动和睡眠。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感染合并谵妄及衰弱入院记录片段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现病史：【感染、基线认知与CFS资料、波动、药物和疼痛。的真实资料】</w:t>
      </w:r>
    </w:p>
    <w:p>
      <w:pPr>
        <w:pStyle w:val="Code"/>
      </w:pPr>
      <w:r>
        <w:t>专科检查：【氧合灌注注意、局灶与尿潴留。的实际所见】</w:t>
      </w:r>
    </w:p>
    <w:p>
      <w:pPr>
        <w:pStyle w:val="Code"/>
      </w:pPr>
      <w:r>
        <w:t>辅助检查：【感染及器官检查、血糖电解质、实际4AT或CAM。的已知结果】</w:t>
      </w:r>
    </w:p>
    <w:p>
      <w:pPr>
        <w:pStyle w:val="Code"/>
        <w:keepNext/>
      </w:pPr>
      <w:r>
        <w:t>初步诊断：【感染合并谵妄及衰弱的确定程度与支持证据】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感染合并谵妄及衰弱首次病程记录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病例特点：【感染合并谵妄及衰弱相关真实表现及功能基线】</w:t>
      </w:r>
    </w:p>
    <w:p>
      <w:pPr>
        <w:pStyle w:val="Code"/>
      </w:pPr>
      <w:r>
        <w:t>诊断及依据：【与“感染与谵妄各自有证据，衰弱按病前功能。”对应的实际证据】</w:t>
      </w:r>
    </w:p>
    <w:p>
      <w:pPr>
        <w:pStyle w:val="Code"/>
      </w:pPr>
      <w:r>
        <w:t>鉴别诊断：【从卒中、低糖、药害及原有痴呆。中选择与本病例相关者，列支持反对及待查】</w:t>
      </w:r>
    </w:p>
    <w:p>
      <w:pPr>
        <w:pStyle w:val="Code"/>
        <w:keepNext/>
      </w:pPr>
      <w:r>
        <w:t>诊疗计划：【医师确认的方案】，重点监测【误吸、拔管、跌倒和失能。相关指标】并评估【家属基线、营养、活动和睡眠。】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氧合灌注注意、局灶与尿潴留。的当次所见】。辅助检查：【本次已回报结果】。【姓名】主治医师分析：目前【感染合并谵妄及衰弱的确定程度】，依据【实际证据】；需与【本病例相关鉴别】区分。核对【实际治疗及执行状态】，结合【不以菌尿判尿源、不默认镇静，防抗胆碱叠加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感染合并谵妄及衰弱与实际共病的相互影响】，严重程度依据【本病真实分型资料】；结合【家属基线、营养、活动和睡眠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感染合并谵妄及衰弱相关疑难及主要危险】，对【尚未解决诊断】保留【实际不确定性】；比较【治疗获益】与【不以菌尿判尿源、不默认镇静，防抗胆碱叠加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感染合并谵妄及衰弱相关当日症状及变化】。查体：【当次实际所见】。检查【新增真实结果及趋势】。目前【本病证据程度与病情判断】，治疗【真实药物、支持及执行状态】，针对【不以菌尿判尿源、不默认镇静，防抗胆碱叠加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误吸、拔管、跌倒和失能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感染合并谵妄及衰弱出院记录片段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功能及照护：【家属基线、营养、活动和睡眠。的实际结果与支持】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警示症状：【对应误吸、拔管、跌倒和失能。的个体化求助安排】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诊断必须满足本条证据，不能把卒中、低糖、药害及原有痴呆。遗漏为不需鉴别；分层缺项不算，药物与当前器官功能及时间对应；查房意见不能冒归属，出院计划须与功能和照护一致。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本条依据：[R27] Surviving Sepsis Campaign International Guidelines 2026、[R20] Delirium prevention diagnosis and management CG103 2010 2023更新、[R26] Clinical Practice Guideline Asymptomatic Bacteriuria 2019、[R34] Clinical Frailty Scale version 2 2020。机构、适用人群、核验日期和链接详见文末；本条未给出的阈值及处方使用前另核正式原文。</w:t>
      </w:r>
    </w:p>
    <w:p>
      <w:pPr>
        <w:pStyle w:val="Heading2"/>
      </w:pPr>
      <w:r>
        <w:t>6 多种慢病合并营养不良</w:t>
      </w:r>
    </w:p>
    <w:p>
      <w:r>
        <w:rPr>
          <w:b/>
        </w:rPr>
        <w:t xml:space="preserve">1 疾病定义或场景定义  </w:t>
      </w:r>
      <w:r>
        <w:t>疾病饮食限制与摄入不足互相冲突的场景。</w:t>
      </w:r>
    </w:p>
    <w:p>
      <w:r>
        <w:rPr>
          <w:b/>
        </w:rPr>
        <w:t xml:space="preserve">2 老年人群临床特点  </w:t>
      </w:r>
      <w:r>
        <w:t>严格多重限食可能加重肌少和失能。</w:t>
      </w:r>
    </w:p>
    <w:p>
      <w:r>
        <w:rPr>
          <w:b/>
        </w:rPr>
        <w:t xml:space="preserve">3 病史采集  </w:t>
      </w:r>
      <w:r>
        <w:t>摄入体重、疾病限制、牙口吞咽与食物资源。</w:t>
      </w:r>
    </w:p>
    <w:p>
      <w:r>
        <w:rPr>
          <w:b/>
        </w:rPr>
        <w:t xml:space="preserve">4 专科检查  </w:t>
      </w:r>
      <w:r>
        <w:t>营养、容量、肌力及器官耐受。</w:t>
      </w:r>
    </w:p>
    <w:p>
      <w:r>
        <w:rPr>
          <w:b/>
        </w:rPr>
        <w:t xml:space="preserve">5 重要辅助检查  </w:t>
      </w:r>
      <w:r>
        <w:t>完整营养筛查、必要电解质肾和吞咽。</w:t>
      </w:r>
    </w:p>
    <w:p>
      <w:r>
        <w:rPr>
          <w:b/>
        </w:rPr>
        <w:t xml:space="preserve">6 诊断标准及证据要求  </w:t>
      </w:r>
      <w:r>
        <w:t>营养诊断需综合，不由低蛋白替代。</w:t>
      </w:r>
    </w:p>
    <w:p>
      <w:r>
        <w:rPr>
          <w:b/>
        </w:rPr>
        <w:t xml:space="preserve">7 鉴别诊断  </w:t>
      </w:r>
      <w:r>
        <w:t>水合变化、恶病质、吸收障碍。</w:t>
      </w:r>
    </w:p>
    <w:p>
      <w:r>
        <w:rPr>
          <w:b/>
        </w:rPr>
        <w:t xml:space="preserve">8 分型分期或严重程度  </w:t>
      </w:r>
      <w:r>
        <w:t>各疾病风险及营养分级独立，统一到患者目标。</w:t>
      </w:r>
    </w:p>
    <w:p>
      <w:r>
        <w:rPr>
          <w:b/>
        </w:rPr>
        <w:t xml:space="preserve">9 临床危险分层  </w:t>
      </w:r>
      <w:r>
        <w:t>优先筛查再喂养、感染、压伤和低糖。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本病需特别核对：CKD心衰限水蛋白与营养目标需个体权衡，不能叠加所有限制。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在疾病安全边界内优先实现可行摄入及营养支持。</w:t>
      </w:r>
    </w:p>
    <w:p>
      <w:r>
        <w:rPr>
          <w:b/>
        </w:rPr>
        <w:t xml:space="preserve">12 药物治疗注意事项  </w:t>
      </w:r>
      <w:r>
        <w:t>CKD心衰限水蛋白与营养目标需个体权衡，不能叠加所有限制。</w:t>
      </w:r>
    </w:p>
    <w:p>
      <w:r>
        <w:rPr>
          <w:b/>
        </w:rPr>
        <w:t xml:space="preserve">13 其他治疗及专科会诊指征  </w:t>
      </w:r>
      <w:r>
        <w:t>营养、药师及相关器官专科。</w:t>
      </w:r>
    </w:p>
    <w:p>
      <w:r>
        <w:rPr>
          <w:b/>
        </w:rPr>
        <w:t xml:space="preserve">14 并发症识别  </w:t>
      </w:r>
      <w:r>
        <w:t>再喂养、感染、压伤和低糖。 出现异常接06，记录实际处置与复评。</w:t>
      </w:r>
    </w:p>
    <w:p>
      <w:r>
        <w:rPr>
          <w:b/>
        </w:rPr>
        <w:t xml:space="preserve">15 CGA重点  </w:t>
      </w:r>
      <w:r>
        <w:t>实际进食依赖和照护经济。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多种慢病合并营养不良入院记录片段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现病史：【摄入体重、疾病限制、牙口吞咽与食物资源。的真实资料】</w:t>
      </w:r>
    </w:p>
    <w:p>
      <w:pPr>
        <w:pStyle w:val="Code"/>
      </w:pPr>
      <w:r>
        <w:t>专科检查：【营养、容量、肌力及器官耐受。的实际所见】</w:t>
      </w:r>
    </w:p>
    <w:p>
      <w:pPr>
        <w:pStyle w:val="Code"/>
      </w:pPr>
      <w:r>
        <w:t>辅助检查：【完整营养筛查、必要电解质肾和吞咽。的已知结果】</w:t>
      </w:r>
    </w:p>
    <w:p>
      <w:pPr>
        <w:pStyle w:val="Code"/>
        <w:keepNext/>
      </w:pPr>
      <w:r>
        <w:t>初步诊断：【多种慢病合并营养不良的确定程度与支持证据】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多种慢病合并营养不良首次病程记录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病例特点：【多种慢病合并营养不良相关真实表现及功能基线】</w:t>
      </w:r>
    </w:p>
    <w:p>
      <w:pPr>
        <w:pStyle w:val="Code"/>
      </w:pPr>
      <w:r>
        <w:t>诊断及依据：【与“营养诊断需综合，不由低蛋白替代。”对应的实际证据】</w:t>
      </w:r>
    </w:p>
    <w:p>
      <w:pPr>
        <w:pStyle w:val="Code"/>
      </w:pPr>
      <w:r>
        <w:t>鉴别诊断：【从水合变化、恶病质、吸收障碍。中选择与本病例相关者，列支持反对及待查】</w:t>
      </w:r>
    </w:p>
    <w:p>
      <w:pPr>
        <w:pStyle w:val="Code"/>
        <w:keepNext/>
      </w:pPr>
      <w:r>
        <w:t>诊疗计划：【医师确认的方案】，重点监测【再喂养、感染、压伤和低糖。相关指标】并评估【实际进食依赖和照护经济。】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营养、容量、肌力及器官耐受。的当次所见】。辅助检查：【本次已回报结果】。【姓名】主治医师分析：目前【多种慢病合并营养不良的确定程度】，依据【实际证据】；需与【本病例相关鉴别】区分。核对【实际治疗及执行状态】，结合【CKD心衰限水蛋白与营养目标需个体权衡，不能叠加所有限制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多种慢病合并营养不良与实际共病的相互影响】，严重程度依据【本病真实分型资料】；结合【实际进食依赖和照护经济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多种慢病合并营养不良相关疑难及主要危险】，对【尚未解决诊断】保留【实际不确定性】；比较【治疗获益】与【CKD心衰限水蛋白与营养目标需个体权衡，不能叠加所有限制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多种慢病合并营养不良相关当日症状及变化】。查体：【当次实际所见】。检查【新增真实结果及趋势】。目前【本病证据程度与病情判断】，治疗【真实药物、支持及执行状态】，针对【CKD心衰限水蛋白与营养目标需个体权衡，不能叠加所有限制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再喂养、感染、压伤和低糖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多种慢病合并营养不良出院记录片段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功能及照护：【实际进食依赖和照护经济。的实际结果与支持】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警示症状：【对应再喂养、感染、压伤和低糖。的个体化求助安排】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诊断必须满足本条证据，不能把水合变化、恶病质、吸收障碍。遗漏为不需鉴别；分层缺项不算，药物与当前器官功能及时间对应；查房意见不能冒归属，出院计划须与功能和照护一致。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本条依据：[R32] Clinical nutrition and hydration in geriatrics practical guideline 2022、[R21] 中国老年糖尿病诊疗指南 2024版 2024、[R23] KDIGO Clinical Practice Guideline for CKD 2024、[R40] Multimorbidity clinical assessment and management NG56 2016。机构、适用人群、核验日期和链接详见文末；本条未给出的阈值及处方使用前另核正式原文。</w:t>
      </w:r>
    </w:p>
    <w:p>
      <w:pPr>
        <w:pStyle w:val="Heading2"/>
      </w:pPr>
      <w:r>
        <w:t>7 高龄复杂多重用药</w:t>
      </w:r>
    </w:p>
    <w:p>
      <w:r>
        <w:rPr>
          <w:b/>
        </w:rPr>
        <w:t xml:space="preserve">1 疾病定义或场景定义  </w:t>
      </w:r>
      <w:r>
        <w:t>跨科多药及实际服药与医嘱不一致的管理场景。</w:t>
      </w:r>
    </w:p>
    <w:p>
      <w:r>
        <w:rPr>
          <w:b/>
        </w:rPr>
        <w:t xml:space="preserve">2 老年人群临床特点  </w:t>
      </w:r>
      <w:r>
        <w:t>认知视听、吞咽和手部能力影响执行。</w:t>
      </w:r>
    </w:p>
    <w:p>
      <w:r>
        <w:rPr>
          <w:b/>
        </w:rPr>
        <w:t xml:space="preserve">3 病史采集  </w:t>
      </w:r>
      <w:r>
        <w:t>所有处方非处方中药、来源、服用、适应证与症状。</w:t>
      </w:r>
    </w:p>
    <w:p>
      <w:r>
        <w:rPr>
          <w:b/>
        </w:rPr>
        <w:t xml:space="preserve">4 专科检查  </w:t>
      </w:r>
      <w:r>
        <w:t>低压、意识、步态及药害线索。</w:t>
      </w:r>
    </w:p>
    <w:p>
      <w:r>
        <w:rPr>
          <w:b/>
        </w:rPr>
        <w:t xml:space="preserve">5 重要辅助检查  </w:t>
      </w:r>
      <w:r>
        <w:t>器官、电解质心电与必要药物监测。</w:t>
      </w:r>
    </w:p>
    <w:p>
      <w:r>
        <w:rPr>
          <w:b/>
        </w:rPr>
        <w:t xml:space="preserve">6 诊断标准及证据要求  </w:t>
      </w:r>
      <w:r>
        <w:t>核实暴露及风险，药物数量不等于不合理。</w:t>
      </w:r>
    </w:p>
    <w:p>
      <w:r>
        <w:rPr>
          <w:b/>
        </w:rPr>
        <w:t xml:space="preserve">7 鉴别诊断  </w:t>
      </w:r>
      <w:r>
        <w:t>疾病本身、漏服、重复商品名和配药错误。</w:t>
      </w:r>
    </w:p>
    <w:p>
      <w:r>
        <w:rPr>
          <w:b/>
        </w:rPr>
        <w:t xml:space="preserve">8 分型分期或严重程度  </w:t>
      </w:r>
      <w:r>
        <w:t>按紧急危害、获益时间和负担排序。</w:t>
      </w:r>
    </w:p>
    <w:p>
      <w:r>
        <w:rPr>
          <w:b/>
        </w:rPr>
        <w:t xml:space="preserve">9 临床危险分层  </w:t>
      </w:r>
      <w:r>
        <w:t>优先筛查低糖、跌倒、出血、肾损和戒断。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本病需特别核对：PIM需版本条件例外，不一次性无选择停药。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重整后逐项审查继续调整减停与治疗遗漏。</w:t>
      </w:r>
    </w:p>
    <w:p>
      <w:r>
        <w:rPr>
          <w:b/>
        </w:rPr>
        <w:t xml:space="preserve">12 药物治疗注意事项  </w:t>
      </w:r>
      <w:r>
        <w:t>PIM需版本条件例外，不一次性无选择停药。</w:t>
      </w:r>
    </w:p>
    <w:p>
      <w:r>
        <w:rPr>
          <w:b/>
        </w:rPr>
        <w:t xml:space="preserve">13 其他治疗及专科会诊指征  </w:t>
      </w:r>
      <w:r>
        <w:t>临床药师与责任医师形成核定药单。</w:t>
      </w:r>
    </w:p>
    <w:p>
      <w:r>
        <w:rPr>
          <w:b/>
        </w:rPr>
        <w:t xml:space="preserve">14 并发症识别  </w:t>
      </w:r>
      <w:r>
        <w:t>低糖、跌倒、出血、肾损和戒断。 出现异常接06，记录实际处置与复评。</w:t>
      </w:r>
    </w:p>
    <w:p>
      <w:r>
        <w:rPr>
          <w:b/>
        </w:rPr>
        <w:t xml:space="preserve">15 CGA重点  </w:t>
      </w:r>
      <w:r>
        <w:t>给药协助、简化和随访复评。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高龄复杂多重用药入院记录片段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现病史：【所有处方非处方中药、来源、服用、适应证与症状。的真实资料】</w:t>
      </w:r>
    </w:p>
    <w:p>
      <w:pPr>
        <w:pStyle w:val="Code"/>
      </w:pPr>
      <w:r>
        <w:t>专科检查：【低压、意识、步态及药害线索。的实际所见】</w:t>
      </w:r>
    </w:p>
    <w:p>
      <w:pPr>
        <w:pStyle w:val="Code"/>
      </w:pPr>
      <w:r>
        <w:t>辅助检查：【器官、电解质心电与必要药物监测。的已知结果】</w:t>
      </w:r>
    </w:p>
    <w:p>
      <w:pPr>
        <w:pStyle w:val="Code"/>
        <w:keepNext/>
      </w:pPr>
      <w:r>
        <w:t>初步诊断：【高龄复杂多重用药的确定程度与支持证据】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高龄复杂多重用药首次病程记录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病例特点：【高龄复杂多重用药相关真实表现及功能基线】</w:t>
      </w:r>
    </w:p>
    <w:p>
      <w:pPr>
        <w:pStyle w:val="Code"/>
      </w:pPr>
      <w:r>
        <w:t>诊断及依据：【与“核实暴露及风险，药物数量不等于不合理。”对应的实际证据】</w:t>
      </w:r>
    </w:p>
    <w:p>
      <w:pPr>
        <w:pStyle w:val="Code"/>
      </w:pPr>
      <w:r>
        <w:t>鉴别诊断：【从疾病本身、漏服、重复商品名和配药错误。中选择与本病例相关者，列支持反对及待查】</w:t>
      </w:r>
    </w:p>
    <w:p>
      <w:pPr>
        <w:pStyle w:val="Code"/>
        <w:keepNext/>
      </w:pPr>
      <w:r>
        <w:t>诊疗计划：【医师确认的方案】，重点监测【低糖、跌倒、出血、肾损和戒断。相关指标】并评估【给药协助、简化和随访复评。】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低压、意识、步态及药害线索。的当次所见】。辅助检查：【本次已回报结果】。【姓名】主治医师分析：目前【高龄复杂多重用药的确定程度】，依据【实际证据】；需与【本病例相关鉴别】区分。核对【实际治疗及执行状态】，结合【PIM需版本条件例外，不一次性无选择停药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高龄复杂多重用药与实际共病的相互影响】，严重程度依据【本病真实分型资料】；结合【给药协助、简化和随访复评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高龄复杂多重用药相关疑难及主要危险】，对【尚未解决诊断】保留【实际不确定性】；比较【治疗获益】与【PIM需版本条件例外，不一次性无选择停药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高龄复杂多重用药相关当日症状及变化】。查体：【当次实际所见】。检查【新增真实结果及趋势】。目前【本病证据程度与病情判断】，治疗【真实药物、支持及执行状态】，针对【PIM需版本条件例外，不一次性无选择停药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低糖、跌倒、出血、肾损和戒断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高龄复杂多重用药出院记录片段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功能及照护：【给药协助、简化和随访复评。的实际结果与支持】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警示症状：【对应低糖、跌倒、出血、肾损和戒断。的个体化求助安排】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诊断必须满足本条证据，不能把疾病本身、漏服、重复商品名和配药错误。遗漏为不需鉴别；分层缺项不算，药物与当前器官功能及时间对应；查房意见不能冒归属，出院计划须与功能和照护一致。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本条依据：[R29] 中国老年人潜在不适当用药判断标准 2024年版 解读及补充材料 2024标准 2026发表解读、[R30] AGS Beers Criteria update 2023、[R31] STOPP START criteria version 3 2023、[R40] Multimorbidity clinical assessment and management NG56 2016。机构、适用人群、核验日期和链接详见文末；本条未给出的阈值及处方使用前另核正式原文。</w:t>
      </w:r>
    </w:p>
    <w:p>
      <w:pPr>
        <w:pStyle w:val="Heading2"/>
      </w:pPr>
      <w:r>
        <w:t>8 高龄围手术期综合管理</w:t>
      </w:r>
    </w:p>
    <w:p>
      <w:r>
        <w:rPr>
          <w:b/>
        </w:rPr>
        <w:t xml:space="preserve">1 疾病定义或场景定义  </w:t>
      </w:r>
      <w:r>
        <w:t>实际手术前后老年共病、功能和药物风险协调。</w:t>
      </w:r>
    </w:p>
    <w:p>
      <w:r>
        <w:rPr>
          <w:b/>
        </w:rPr>
        <w:t xml:space="preserve">2 老年人群临床特点  </w:t>
      </w:r>
      <w:r>
        <w:t>手术收益须结合基线和恢复潜力。</w:t>
      </w:r>
    </w:p>
    <w:p>
      <w:r>
        <w:rPr>
          <w:b/>
        </w:rPr>
        <w:t xml:space="preserve">3 病史采集  </w:t>
      </w:r>
      <w:r>
        <w:t>手术目的、急缓、功能、认知、营养和用药。</w:t>
      </w:r>
    </w:p>
    <w:p>
      <w:r>
        <w:rPr>
          <w:b/>
        </w:rPr>
        <w:t xml:space="preserve">4 专科检查  </w:t>
      </w:r>
      <w:r>
        <w:t>心肺储备、容量、气道吞咽和功能。</w:t>
      </w:r>
    </w:p>
    <w:p>
      <w:r>
        <w:rPr>
          <w:b/>
        </w:rPr>
        <w:t xml:space="preserve">5 重要辅助检查  </w:t>
      </w:r>
      <w:r>
        <w:t>按手术风险和共病选择检查、实际CGA。</w:t>
      </w:r>
    </w:p>
    <w:p>
      <w:r>
        <w:rPr>
          <w:b/>
        </w:rPr>
        <w:t xml:space="preserve">6 诊断标准及证据要求  </w:t>
      </w:r>
      <w:r>
        <w:t>明确真实手术阶段，不将拟手术写已完成。</w:t>
      </w:r>
    </w:p>
    <w:p>
      <w:r>
        <w:rPr>
          <w:b/>
        </w:rPr>
        <w:t xml:space="preserve">7 鉴别诊断  </w:t>
      </w:r>
      <w:r>
        <w:t>急性可逆病与稳定共病，避免无目的过度检查。</w:t>
      </w:r>
    </w:p>
    <w:p>
      <w:r>
        <w:rPr>
          <w:b/>
        </w:rPr>
        <w:t xml:space="preserve">8 分型分期或严重程度  </w:t>
      </w:r>
      <w:r>
        <w:t>器官风险与衰弱分别评估，评分齐变量才算。</w:t>
      </w:r>
    </w:p>
    <w:p>
      <w:r>
        <w:rPr>
          <w:b/>
        </w:rPr>
        <w:t xml:space="preserve">9 临床危险分层  </w:t>
      </w:r>
      <w:r>
        <w:t>优先筛查谵妄、AKI、误吸、出血血栓及失能。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本病需特别核对：抗栓、降糖、镇静、禁食和肾功能冲突逐项核。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按手术麻醉内科共同确认方案衔接药物与支持。</w:t>
      </w:r>
    </w:p>
    <w:p>
      <w:r>
        <w:rPr>
          <w:b/>
        </w:rPr>
        <w:t xml:space="preserve">12 药物治疗注意事项  </w:t>
      </w:r>
      <w:r>
        <w:t>抗栓、降糖、镇静、禁食和肾功能冲突逐项核。</w:t>
      </w:r>
    </w:p>
    <w:p>
      <w:r>
        <w:rPr>
          <w:b/>
        </w:rPr>
        <w:t xml:space="preserve">13 其他治疗及专科会诊指征  </w:t>
      </w:r>
      <w:r>
        <w:t>手术麻醉、老年及相关专科MDT。</w:t>
      </w:r>
    </w:p>
    <w:p>
      <w:r>
        <w:rPr>
          <w:b/>
        </w:rPr>
        <w:t xml:space="preserve">14 并发症识别  </w:t>
      </w:r>
      <w:r>
        <w:t>谵妄、AKI、误吸、出血血栓及失能。 出现异常接06，记录实际处置与复评。</w:t>
      </w:r>
    </w:p>
    <w:p>
      <w:r>
        <w:rPr>
          <w:b/>
        </w:rPr>
        <w:t xml:space="preserve">15 CGA重点  </w:t>
      </w:r>
      <w:r>
        <w:t>预康复、术后功能与出院照护。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高龄围手术期综合管理入院记录片段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现病史：【手术目的、急缓、功能、认知、营养和用药。的真实资料】</w:t>
      </w:r>
    </w:p>
    <w:p>
      <w:pPr>
        <w:pStyle w:val="Code"/>
      </w:pPr>
      <w:r>
        <w:t>专科检查：【心肺储备、容量、气道吞咽和功能。的实际所见】</w:t>
      </w:r>
    </w:p>
    <w:p>
      <w:pPr>
        <w:pStyle w:val="Code"/>
      </w:pPr>
      <w:r>
        <w:t>辅助检查：【按手术风险和共病选择检查、实际CGA。的已知结果】</w:t>
      </w:r>
    </w:p>
    <w:p>
      <w:pPr>
        <w:pStyle w:val="Code"/>
        <w:keepNext/>
      </w:pPr>
      <w:r>
        <w:t>初步诊断：【高龄围手术期综合管理的确定程度与支持证据】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高龄围手术期综合管理首次病程记录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病例特点：【高龄围手术期综合管理相关真实表现及功能基线】</w:t>
      </w:r>
    </w:p>
    <w:p>
      <w:pPr>
        <w:pStyle w:val="Code"/>
      </w:pPr>
      <w:r>
        <w:t>诊断及依据：【与“明确真实手术阶段，不将拟手术写已完成。”对应的实际证据】</w:t>
      </w:r>
    </w:p>
    <w:p>
      <w:pPr>
        <w:pStyle w:val="Code"/>
      </w:pPr>
      <w:r>
        <w:t>鉴别诊断：【从急性可逆病与稳定共病，避免无目的过度检查。中选择与本病例相关者，列支持反对及待查】</w:t>
      </w:r>
    </w:p>
    <w:p>
      <w:pPr>
        <w:pStyle w:val="Code"/>
        <w:keepNext/>
      </w:pPr>
      <w:r>
        <w:t>诊疗计划：【医师确认的方案】，重点监测【谵妄、AKI、误吸、出血血栓及失能。相关指标】并评估【预康复、术后功能与出院照护。】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心肺储备、容量、气道吞咽和功能。的当次所见】。辅助检查：【本次已回报结果】。【姓名】主治医师分析：目前【高龄围手术期综合管理的确定程度】，依据【实际证据】；需与【本病例相关鉴别】区分。核对【实际治疗及执行状态】，结合【抗栓、降糖、镇静、禁食和肾功能冲突逐项核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高龄围手术期综合管理与实际共病的相互影响】，严重程度依据【本病真实分型资料】；结合【预康复、术后功能与出院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高龄围手术期综合管理相关疑难及主要危险】，对【尚未解决诊断】保留【实际不确定性】；比较【治疗获益】与【抗栓、降糖、镇静、禁食和肾功能冲突逐项核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高龄围手术期综合管理相关当日症状及变化】。查体：【当次实际所见】。检查【新增真实结果及趋势】。目前【本病证据程度与病情判断】，治疗【真实药物、支持及执行状态】，针对【抗栓、降糖、镇静、禁食和肾功能冲突逐项核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谵妄、AKI、误吸、出血血栓及失能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高龄围手术期综合管理出院记录片段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功能及照护：【预康复、术后功能与出院照护。的实际结果与支持】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警示症状：【对应谵妄、AKI、误吸、出血血栓及失能。的个体化求助安排】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诊断必须满足本条证据，不能把急性可逆病与稳定共病，避免无目的过度检查。遗漏为不需鉴别；分层缺项不算，药物与当前器官功能及时间对应；查房意见不能冒归属，出院计划须与功能和照护一致。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本条依据：[R05] 老年医学科建设与管理指南 2025年版 2025、[R29] 中国老年人潜在不适当用药判断标准 2024年版 解读及补充材料 2024标准 2026发表解读、[R32] Clinical nutrition and hydration in geriatrics practical guideline 2022、[R40] Multimorbidity clinical assessment and management NG56 2016。机构、适用人群、核验日期和链接详见文末；本条未给出的阈值及处方使用前另核正式原文。</w:t>
      </w:r>
    </w:p>
    <w:p>
      <w:pPr>
        <w:pStyle w:val="Heading2"/>
      </w:pPr>
      <w:r>
        <w:t>9 反复住院与功能下降</w:t>
      </w:r>
    </w:p>
    <w:p>
      <w:r>
        <w:rPr>
          <w:b/>
        </w:rPr>
        <w:t xml:space="preserve">1 疾病定义或场景定义  </w:t>
      </w:r>
      <w:r>
        <w:t>重复急性发作及住院相关失能的纵向场景。</w:t>
      </w:r>
    </w:p>
    <w:p>
      <w:r>
        <w:rPr>
          <w:b/>
        </w:rPr>
        <w:t xml:space="preserve">2 老年人群临床特点  </w:t>
      </w:r>
      <w:r>
        <w:t>单次病情好转可能掩盖整体恶化。</w:t>
      </w:r>
    </w:p>
    <w:p>
      <w:r>
        <w:rPr>
          <w:b/>
        </w:rPr>
        <w:t xml:space="preserve">3 病史采集  </w:t>
      </w:r>
      <w:r>
        <w:t>历次住院诱因、功能轨迹、药物和照护断点。</w:t>
      </w:r>
    </w:p>
    <w:p>
      <w:r>
        <w:rPr>
          <w:b/>
        </w:rPr>
        <w:t xml:space="preserve">4 专科检查  </w:t>
      </w:r>
      <w:r>
        <w:t>本次器官及功能与基线比较。</w:t>
      </w:r>
    </w:p>
    <w:p>
      <w:r>
        <w:rPr>
          <w:b/>
        </w:rPr>
        <w:t xml:space="preserve">5 重要辅助检查  </w:t>
      </w:r>
      <w:r>
        <w:t>既往时间轴、用药差异、CGA和社会资源。</w:t>
      </w:r>
    </w:p>
    <w:p>
      <w:r>
        <w:rPr>
          <w:b/>
        </w:rPr>
        <w:t xml:space="preserve">6 诊断标准及证据要求  </w:t>
      </w:r>
      <w:r>
        <w:t>每次住院独立admission_id，不能混入旧动态。</w:t>
      </w:r>
    </w:p>
    <w:p>
      <w:r>
        <w:rPr>
          <w:b/>
        </w:rPr>
        <w:t xml:space="preserve">7 鉴别诊断  </w:t>
      </w:r>
      <w:r>
        <w:t>疾病未控制、药害、照护不足和新病。</w:t>
      </w:r>
    </w:p>
    <w:p>
      <w:r>
        <w:rPr>
          <w:b/>
        </w:rPr>
        <w:t xml:space="preserve">8 分型分期或严重程度  </w:t>
      </w:r>
      <w:r>
        <w:t>住院与功能趋势描述，不以次数自动认定终末期。</w:t>
      </w:r>
    </w:p>
    <w:p>
      <w:r>
        <w:rPr>
          <w:b/>
        </w:rPr>
        <w:t xml:space="preserve">9 临床危险分层  </w:t>
      </w:r>
      <w:r>
        <w:t>优先筛查再住院、失能、照护耗竭。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本病需特别核对：每次转衔核药，防重复或遗漏。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寻找可改变诱因和减少负担的连续管理。</w:t>
      </w:r>
    </w:p>
    <w:p>
      <w:r>
        <w:rPr>
          <w:b/>
        </w:rPr>
        <w:t xml:space="preserve">12 药物治疗注意事项  </w:t>
      </w:r>
      <w:r>
        <w:t>每次转衔核药，防重复或遗漏。</w:t>
      </w:r>
    </w:p>
    <w:p>
      <w:r>
        <w:rPr>
          <w:b/>
        </w:rPr>
        <w:t xml:space="preserve">13 其他治疗及专科会诊指征  </w:t>
      </w:r>
      <w:r>
        <w:t>跨机构随访、康复与社工协同。</w:t>
      </w:r>
    </w:p>
    <w:p>
      <w:r>
        <w:rPr>
          <w:b/>
        </w:rPr>
        <w:t xml:space="preserve">14 并发症识别  </w:t>
      </w:r>
      <w:r>
        <w:t>再住院、失能、照护耗竭。 出现异常接06，记录实际处置与复评。</w:t>
      </w:r>
    </w:p>
    <w:p>
      <w:r>
        <w:rPr>
          <w:b/>
        </w:rPr>
        <w:t xml:space="preserve">15 CGA重点  </w:t>
      </w:r>
      <w:r>
        <w:t>任务能力、独居和家庭实际资源。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反复住院与功能下降入院记录片段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现病史：【历次住院诱因、功能轨迹、药物和照护断点。的真实资料】</w:t>
      </w:r>
    </w:p>
    <w:p>
      <w:pPr>
        <w:pStyle w:val="Code"/>
      </w:pPr>
      <w:r>
        <w:t>专科检查：【本次器官及功能与基线比较。的实际所见】</w:t>
      </w:r>
    </w:p>
    <w:p>
      <w:pPr>
        <w:pStyle w:val="Code"/>
      </w:pPr>
      <w:r>
        <w:t>辅助检查：【既往时间轴、用药差异、CGA和社会资源。的已知结果】</w:t>
      </w:r>
    </w:p>
    <w:p>
      <w:pPr>
        <w:pStyle w:val="Code"/>
        <w:keepNext/>
      </w:pPr>
      <w:r>
        <w:t>初步诊断：【反复住院与功能下降的确定程度与支持证据】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反复住院与功能下降首次病程记录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病例特点：【反复住院与功能下降相关真实表现及功能基线】</w:t>
      </w:r>
    </w:p>
    <w:p>
      <w:pPr>
        <w:pStyle w:val="Code"/>
      </w:pPr>
      <w:r>
        <w:t>诊断及依据：【与“每次住院独立admission_id，不能混入旧动态。”对应的实际证据】</w:t>
      </w:r>
    </w:p>
    <w:p>
      <w:pPr>
        <w:pStyle w:val="Code"/>
      </w:pPr>
      <w:r>
        <w:t>鉴别诊断：【从疾病未控制、药害、照护不足和新病。中选择与本病例相关者，列支持反对及待查】</w:t>
      </w:r>
    </w:p>
    <w:p>
      <w:pPr>
        <w:pStyle w:val="Code"/>
        <w:keepNext/>
      </w:pPr>
      <w:r>
        <w:t>诊疗计划：【医师确认的方案】，重点监测【再住院、失能、照护耗竭。相关指标】并评估【任务能力、独居和家庭实际资源。】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本次器官及功能与基线比较。的当次所见】。辅助检查：【本次已回报结果】。【姓名】主治医师分析：目前【反复住院与功能下降的确定程度】，依据【实际证据】；需与【本病例相关鉴别】区分。核对【实际治疗及执行状态】，结合【每次转衔核药，防重复或遗漏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反复住院与功能下降与实际共病的相互影响】，严重程度依据【本病真实分型资料】；结合【任务能力、独居和家庭实际资源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反复住院与功能下降相关疑难及主要危险】，对【尚未解决诊断】保留【实际不确定性】；比较【治疗获益】与【每次转衔核药，防重复或遗漏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反复住院与功能下降相关当日症状及变化】。查体：【当次实际所见】。检查【新增真实结果及趋势】。目前【本病证据程度与病情判断】，治疗【真实药物、支持及执行状态】，针对【每次转衔核药，防重复或遗漏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再住院、失能、照护耗竭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反复住院与功能下降出院记录片段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功能及照护：【任务能力、独居和家庭实际资源。的实际结果与支持】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警示症状：【对应再住院、失能、照护耗竭。的个体化求助安排】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诊断必须满足本条证据，不能把疾病未控制、药害、照护不足和新病。遗漏为不需鉴别；分层缺项不算，药物与当前器官功能及时间对应；查房意见不能冒归属，出院计划须与功能和照护一致。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本条依据：[R40] Multimorbidity clinical assessment and management NG56 2016、[R41] Integrated care for older people ICOPE second edition 2025、[R05] 老年医学科建设与管理指南 2025年版 2025。机构、适用人群、核验日期和链接详见文末；本条未给出的阈值及处方使用前另核正式原文。</w:t>
      </w:r>
    </w:p>
    <w:p>
      <w:pPr>
        <w:pStyle w:val="Heading2"/>
      </w:pPr>
      <w:r>
        <w:t>10 晚期疾病与安宁疗护</w:t>
      </w:r>
    </w:p>
    <w:p>
      <w:r>
        <w:rPr>
          <w:b/>
        </w:rPr>
        <w:t xml:space="preserve">1 疾病定义或场景定义  </w:t>
      </w:r>
      <w:r>
        <w:t>疾病进展背景下以真实照护目标与症状获益为中心的场景。</w:t>
      </w:r>
    </w:p>
    <w:p>
      <w:r>
        <w:rPr>
          <w:b/>
        </w:rPr>
        <w:t xml:space="preserve">2 老年人群临床特点  </w:t>
      </w:r>
      <w:r>
        <w:t>高龄失能不能自动认定临终。</w:t>
      </w:r>
    </w:p>
    <w:p>
      <w:r>
        <w:rPr>
          <w:b/>
        </w:rPr>
        <w:t xml:space="preserve">3 病史采集  </w:t>
      </w:r>
      <w:r>
        <w:t>疾病轨迹、痛苦、意愿、能力和代理权限。</w:t>
      </w:r>
    </w:p>
    <w:p>
      <w:r>
        <w:rPr>
          <w:b/>
        </w:rPr>
        <w:t xml:space="preserve">4 专科检查  </w:t>
      </w:r>
      <w:r>
        <w:t>症状、意识、功能及可逆急性问题。</w:t>
      </w:r>
    </w:p>
    <w:p>
      <w:r>
        <w:rPr>
          <w:b/>
        </w:rPr>
        <w:t xml:space="preserve">5 重要辅助检查  </w:t>
      </w:r>
      <w:r>
        <w:t>仅选择能改变目标相关决策的必要评估。</w:t>
      </w:r>
    </w:p>
    <w:p>
      <w:r>
        <w:rPr>
          <w:b/>
        </w:rPr>
        <w:t xml:space="preserve">6 诊断标准及证据要求  </w:t>
      </w:r>
      <w:r>
        <w:t>晚期或临终判断由临床团队，记录不确定性。</w:t>
      </w:r>
    </w:p>
    <w:p>
      <w:r>
        <w:rPr>
          <w:b/>
        </w:rPr>
        <w:t xml:space="preserve">7 鉴别诊断  </w:t>
      </w:r>
      <w:r>
        <w:t>可逆感染代谢、药害和抑郁。</w:t>
      </w:r>
    </w:p>
    <w:p>
      <w:r>
        <w:rPr>
          <w:b/>
        </w:rPr>
        <w:t xml:space="preserve">8 分型分期或严重程度  </w:t>
      </w:r>
      <w:r>
        <w:t>目标和治疗限制具体到措施，安宁不等于DNR。</w:t>
      </w:r>
    </w:p>
    <w:p>
      <w:r>
        <w:rPr>
          <w:b/>
        </w:rPr>
        <w:t xml:space="preserve">9 临床危险分层  </w:t>
      </w:r>
      <w:r>
        <w:t>优先筛查疼痛气促、谵妄及照护负担。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本病需特别核对：镇痛与镇静须有目的剂量监测，不能以安宁替代必要沟通。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症状控制和减轻负担，药物按器官与目标核定。</w:t>
      </w:r>
    </w:p>
    <w:p>
      <w:r>
        <w:rPr>
          <w:b/>
        </w:rPr>
        <w:t xml:space="preserve">12 药物治疗注意事项  </w:t>
      </w:r>
      <w:r>
        <w:t>镇痛与镇静须有目的剂量监测，不能以安宁替代必要沟通。</w:t>
      </w:r>
    </w:p>
    <w:p>
      <w:r>
        <w:rPr>
          <w:b/>
        </w:rPr>
        <w:t xml:space="preserve">13 其他治疗及专科会诊指征  </w:t>
      </w:r>
      <w:r>
        <w:t>安宁团队和原专科共同衔接。</w:t>
      </w:r>
    </w:p>
    <w:p>
      <w:r>
        <w:rPr>
          <w:b/>
        </w:rPr>
        <w:t xml:space="preserve">14 并发症识别  </w:t>
      </w:r>
      <w:r>
        <w:t>疼痛气促、谵妄及照护负担。 出现异常接06，记录实际处置与复评。</w:t>
      </w:r>
    </w:p>
    <w:p>
      <w:r>
        <w:rPr>
          <w:b/>
        </w:rPr>
        <w:t xml:space="preserve">15 CGA重点  </w:t>
      </w:r>
      <w:r>
        <w:t>舒适、尊严、家庭支持和文化意愿。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晚期疾病与安宁疗护入院记录片段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现病史：【疾病轨迹、痛苦、意愿、能力和代理权限。的真实资料】</w:t>
      </w:r>
    </w:p>
    <w:p>
      <w:pPr>
        <w:pStyle w:val="Code"/>
      </w:pPr>
      <w:r>
        <w:t>专科检查：【症状、意识、功能及可逆急性问题。的实际所见】</w:t>
      </w:r>
    </w:p>
    <w:p>
      <w:pPr>
        <w:pStyle w:val="Code"/>
      </w:pPr>
      <w:r>
        <w:t>辅助检查：【仅选择能改变目标相关决策的必要评估。的已知结果】</w:t>
      </w:r>
    </w:p>
    <w:p>
      <w:pPr>
        <w:pStyle w:val="Code"/>
        <w:keepNext/>
      </w:pPr>
      <w:r>
        <w:t>初步诊断：【晚期疾病与安宁疗护的确定程度与支持证据】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晚期疾病与安宁疗护首次病程记录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病例特点：【晚期疾病与安宁疗护相关真实表现及功能基线】</w:t>
      </w:r>
    </w:p>
    <w:p>
      <w:pPr>
        <w:pStyle w:val="Code"/>
      </w:pPr>
      <w:r>
        <w:t>诊断及依据：【与“晚期或临终判断由临床团队，记录不确定性。”对应的实际证据】</w:t>
      </w:r>
    </w:p>
    <w:p>
      <w:pPr>
        <w:pStyle w:val="Code"/>
      </w:pPr>
      <w:r>
        <w:t>鉴别诊断：【从可逆感染代谢、药害和抑郁。中选择与本病例相关者，列支持反对及待查】</w:t>
      </w:r>
    </w:p>
    <w:p>
      <w:pPr>
        <w:pStyle w:val="Code"/>
        <w:keepNext/>
      </w:pPr>
      <w:r>
        <w:t>诊疗计划：【医师确认的方案】，重点监测【疼痛气促、谵妄及照护负担。相关指标】并评估【舒适、尊严、家庭支持和文化意愿。】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症状、意识、功能及可逆急性问题。的当次所见】。辅助检查：【本次已回报结果】。【姓名】主治医师分析：目前【晚期疾病与安宁疗护的确定程度】，依据【实际证据】；需与【本病例相关鉴别】区分。核对【实际治疗及执行状态】，结合【镇痛与镇静须有目的剂量监测，不能以安宁替代必要沟通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晚期疾病与安宁疗护与实际共病的相互影响】，严重程度依据【本病真实分型资料】；结合【舒适、尊严、家庭支持和文化意愿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晚期疾病与安宁疗护相关疑难及主要危险】，对【尚未解决诊断】保留【实际不确定性】；比较【治疗获益】与【镇痛与镇静须有目的剂量监测，不能以安宁替代必要沟通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晚期疾病与安宁疗护相关当日症状及变化】。查体：【当次实际所见】。检查【新增真实结果及趋势】。目前【本病证据程度与病情判断】，治疗【真实药物、支持及执行状态】，针对【镇痛与镇静须有目的剂量监测，不能以安宁替代必要沟通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疼痛气促、谵妄及照护负担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晚期疾病与安宁疗护出院记录片段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功能及照护：【舒适、尊严、家庭支持和文化意愿。的实际结果与支持】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警示症状：【对应疼痛气促、谵妄及照护负担。的个体化求助安排】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诊断必须满足本条证据，不能把可逆感染代谢、药害和抑郁。遗漏为不需鉴别；分层缺项不算，药物与当前器官功能及时间对应；查房意见不能冒归属，出院计划须与功能和照护一致。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本条依据：[R42] 安宁疗护实践指南 2025年版 2025、[R40] Multimorbidity clinical assessment and management NG56 2016、[R32] Clinical nutrition and hydration in geriatrics practical guideline 2022。机构、适用人群、核验日期和链接详见文末；本条未给出的阈值及处方使用前另核正式原文。</w:t>
      </w:r>
    </w:p>
    <w:p>
      <w:pPr>
        <w:pStyle w:val="Heading2"/>
      </w:pPr>
      <w:r>
        <w:t>11 多学科诊疗复杂病例</w:t>
      </w:r>
    </w:p>
    <w:p>
      <w:r>
        <w:rPr>
          <w:b/>
        </w:rPr>
        <w:t xml:space="preserve">1 疾病定义或场景定义  </w:t>
      </w:r>
      <w:r>
        <w:t>单科无法解决的诊断治疗或照护冲突。</w:t>
      </w:r>
    </w:p>
    <w:p>
      <w:r>
        <w:rPr>
          <w:b/>
        </w:rPr>
        <w:t xml:space="preserve">2 老年人群临床特点  </w:t>
      </w:r>
      <w:r>
        <w:t>多个专科目标可能相互竞争。</w:t>
      </w:r>
    </w:p>
    <w:p>
      <w:r>
        <w:rPr>
          <w:b/>
        </w:rPr>
        <w:t xml:space="preserve">3 病史采集  </w:t>
      </w:r>
      <w:r>
        <w:t>明确待解决问题、各病证据、目标和真实意见。</w:t>
      </w:r>
    </w:p>
    <w:p>
      <w:r>
        <w:rPr>
          <w:b/>
        </w:rPr>
        <w:t xml:space="preserve">4 专科检查  </w:t>
      </w:r>
      <w:r>
        <w:t>与争议相关的实际系统及功能。</w:t>
      </w:r>
    </w:p>
    <w:p>
      <w:r>
        <w:rPr>
          <w:b/>
        </w:rPr>
        <w:t xml:space="preserve">5 重要辅助检查  </w:t>
      </w:r>
      <w:r>
        <w:t>按问题补证据，避免重复全套检查。</w:t>
      </w:r>
    </w:p>
    <w:p>
      <w:r>
        <w:rPr>
          <w:b/>
        </w:rPr>
        <w:t xml:space="preserve">6 诊断标准及证据要求  </w:t>
      </w:r>
      <w:r>
        <w:t>区分已确诊、待排和意见分歧。</w:t>
      </w:r>
    </w:p>
    <w:p>
      <w:r>
        <w:rPr>
          <w:b/>
        </w:rPr>
        <w:t xml:space="preserve">7 鉴别诊断  </w:t>
      </w:r>
      <w:r>
        <w:t>遗漏病因、药害及团队之间信息不一致。</w:t>
      </w:r>
    </w:p>
    <w:p>
      <w:r>
        <w:rPr>
          <w:b/>
        </w:rPr>
        <w:t xml:space="preserve">8 分型分期或严重程度  </w:t>
      </w:r>
      <w:r>
        <w:t>按即时危害、可逆性和患者优先项排序。</w:t>
      </w:r>
    </w:p>
    <w:p>
      <w:r>
        <w:rPr>
          <w:b/>
        </w:rPr>
        <w:t xml:space="preserve">9 临床危险分层  </w:t>
      </w:r>
      <w:r>
        <w:t>优先筛查延误、重复用药与照护脱节。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本病需特别核对：不能把拟请会诊写已讨论，不能抹去真实分歧。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各方案比较后由责任团队形成具体共识及分工。</w:t>
      </w:r>
    </w:p>
    <w:p>
      <w:r>
        <w:rPr>
          <w:b/>
        </w:rPr>
        <w:t xml:space="preserve">12 药物治疗注意事项  </w:t>
      </w:r>
      <w:r>
        <w:t>不能把拟请会诊写已讨论，不能抹去真实分歧。</w:t>
      </w:r>
    </w:p>
    <w:p>
      <w:r>
        <w:rPr>
          <w:b/>
        </w:rPr>
        <w:t xml:space="preserve">13 其他治疗及专科会诊指征  </w:t>
      </w:r>
      <w:r>
        <w:t>明确召集、参会、责任与复评节点。</w:t>
      </w:r>
    </w:p>
    <w:p>
      <w:r>
        <w:rPr>
          <w:b/>
        </w:rPr>
        <w:t xml:space="preserve">14 并发症识别  </w:t>
      </w:r>
      <w:r>
        <w:t>延误、重复用药与照护脱节。 出现异常接06，记录实际处置与复评。</w:t>
      </w:r>
    </w:p>
    <w:p>
      <w:r>
        <w:rPr>
          <w:b/>
        </w:rPr>
        <w:t xml:space="preserve">15 CGA重点  </w:t>
      </w:r>
      <w:r>
        <w:t>患者目标和照护者可执行性贯穿。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多学科诊疗复杂病例入院记录片段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现病史：【明确待解决问题、各病证据、目标和真实意见。的真实资料】</w:t>
      </w:r>
    </w:p>
    <w:p>
      <w:pPr>
        <w:pStyle w:val="Code"/>
      </w:pPr>
      <w:r>
        <w:t>专科检查：【与争议相关的实际系统及功能。的实际所见】</w:t>
      </w:r>
    </w:p>
    <w:p>
      <w:pPr>
        <w:pStyle w:val="Code"/>
      </w:pPr>
      <w:r>
        <w:t>辅助检查：【按问题补证据，避免重复全套检查。的已知结果】</w:t>
      </w:r>
    </w:p>
    <w:p>
      <w:pPr>
        <w:pStyle w:val="Code"/>
        <w:keepNext/>
      </w:pPr>
      <w:r>
        <w:t>初步诊断：【多学科诊疗复杂病例的确定程度与支持证据】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多学科诊疗复杂病例首次病程记录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病例特点：【多学科诊疗复杂病例相关真实表现及功能基线】</w:t>
      </w:r>
    </w:p>
    <w:p>
      <w:pPr>
        <w:pStyle w:val="Code"/>
      </w:pPr>
      <w:r>
        <w:t>诊断及依据：【与“区分已确诊、待排和意见分歧。”对应的实际证据】</w:t>
      </w:r>
    </w:p>
    <w:p>
      <w:pPr>
        <w:pStyle w:val="Code"/>
      </w:pPr>
      <w:r>
        <w:t>鉴别诊断：【从遗漏病因、药害及团队之间信息不一致。中选择与本病例相关者，列支持反对及待查】</w:t>
      </w:r>
    </w:p>
    <w:p>
      <w:pPr>
        <w:pStyle w:val="Code"/>
        <w:keepNext/>
      </w:pPr>
      <w:r>
        <w:t>诊疗计划：【医师确认的方案】，重点监测【延误、重复用药与照护脱节。相关指标】并评估【患者目标和照护者可执行性贯穿。】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与争议相关的实际系统及功能。的当次所见】。辅助检查：【本次已回报结果】。【姓名】主治医师分析：目前【多学科诊疗复杂病例的确定程度】，依据【实际证据】；需与【本病例相关鉴别】区分。核对【实际治疗及执行状态】，结合【不能把拟请会诊写已讨论，不能抹去真实分歧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多学科诊疗复杂病例与实际共病的相互影响】，严重程度依据【本病真实分型资料】；结合【患者目标和照护者可执行性贯穿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多学科诊疗复杂病例相关疑难及主要危险】，对【尚未解决诊断】保留【实际不确定性】；比较【治疗获益】与【不能把拟请会诊写已讨论，不能抹去真实分歧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多学科诊疗复杂病例相关当日症状及变化】。查体：【当次实际所见】。检查【新增真实结果及趋势】。目前【本病证据程度与病情判断】，治疗【真实药物、支持及执行状态】，针对【不能把拟请会诊写已讨论，不能抹去真实分歧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延误、重复用药与照护脱节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多学科诊疗复杂病例出院记录片段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功能及照护：【患者目标和照护者可执行性贯穿。的实际结果与支持】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警示症状：【对应延误、重复用药与照护脱节。的个体化求助安排】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诊断必须满足本条证据，不能把遗漏病因、药害及团队之间信息不一致。遗漏为不需鉴别；分层缺项不算，药物与当前器官功能及时间对应；查房意见不能冒归属，出院计划须与功能和照护一致。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本条依据：[R04] 医疗质量安全核心制度要点 2018、[R40] Multimorbidity clinical assessment and management NG56 2016、[R41] Integrated care for older people ICOPE second edition 2025。机构、适用人群、核验日期和链接详见文末；本条未给出的阈值及处方使用前另核正式原文。</w:t>
      </w:r>
    </w:p>
    <w:p>
      <w:pPr>
        <w:pStyle w:val="Heading2"/>
      </w:pPr>
      <w:r>
        <w:t>12 长期照护与出院衔接</w:t>
      </w:r>
    </w:p>
    <w:p>
      <w:r>
        <w:rPr>
          <w:b/>
        </w:rPr>
        <w:t xml:space="preserve">1 疾病定义或场景定义  </w:t>
      </w:r>
      <w:r>
        <w:t>从急性住院到居家、康复或机构的连续照护场景。</w:t>
      </w:r>
    </w:p>
    <w:p>
      <w:r>
        <w:rPr>
          <w:b/>
        </w:rPr>
        <w:t xml:space="preserve">2 老年人群临床特点  </w:t>
      </w:r>
      <w:r>
        <w:t>症状稳定不等于照护需求满足。</w:t>
      </w:r>
    </w:p>
    <w:p>
      <w:r>
        <w:rPr>
          <w:b/>
        </w:rPr>
        <w:t xml:space="preserve">3 病史采集  </w:t>
      </w:r>
      <w:r>
        <w:t>基线当前能力、装置药物、住所、照护者和意愿。</w:t>
      </w:r>
    </w:p>
    <w:p>
      <w:r>
        <w:rPr>
          <w:b/>
        </w:rPr>
        <w:t xml:space="preserve">4 专科检查  </w:t>
      </w:r>
      <w:r>
        <w:t>出院时真实功能、吞咽、皮肤和意识。</w:t>
      </w:r>
    </w:p>
    <w:p>
      <w:r>
        <w:rPr>
          <w:b/>
        </w:rPr>
        <w:t xml:space="preserve">5 重要辅助检查  </w:t>
      </w:r>
      <w:r>
        <w:t>必要复查、药单及待回报清单。</w:t>
      </w:r>
    </w:p>
    <w:p>
      <w:r>
        <w:rPr>
          <w:b/>
        </w:rPr>
        <w:t xml:space="preserve">6 诊断标准及证据要求  </w:t>
      </w:r>
      <w:r>
        <w:t>确认出院条件和实际去向，不虚构机构接收。</w:t>
      </w:r>
    </w:p>
    <w:p>
      <w:r>
        <w:rPr>
          <w:b/>
        </w:rPr>
        <w:t xml:space="preserve">7 鉴别诊断  </w:t>
      </w:r>
      <w:r>
        <w:t>照护缺口、继续住院指征与临时功能损害。</w:t>
      </w:r>
    </w:p>
    <w:p>
      <w:r>
        <w:rPr>
          <w:b/>
        </w:rPr>
        <w:t xml:space="preserve">8 分型分期或严重程度  </w:t>
      </w:r>
      <w:r>
        <w:t>按照护任务及服务能力匹配，不按年龄分去向。</w:t>
      </w:r>
    </w:p>
    <w:p>
      <w:r>
        <w:rPr>
          <w:b/>
        </w:rPr>
        <w:t xml:space="preserve">9 临床危险分层  </w:t>
      </w:r>
      <w:r>
        <w:t>优先筛查误吸、药错、压伤、跌倒和再住院。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本病需特别核对：未培训不能写已掌握，未供药不能写已落实。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核定用药监测及简化，连续疾病与功能管理。</w:t>
      </w:r>
    </w:p>
    <w:p>
      <w:r>
        <w:rPr>
          <w:b/>
        </w:rPr>
        <w:t xml:space="preserve">12 药物治疗注意事项  </w:t>
      </w:r>
      <w:r>
        <w:t>未培训不能写已掌握，未供药不能写已落实。</w:t>
      </w:r>
    </w:p>
    <w:p>
      <w:r>
        <w:rPr>
          <w:b/>
        </w:rPr>
        <w:t xml:space="preserve">13 其他治疗及专科会诊指征  </w:t>
      </w:r>
      <w:r>
        <w:t>社区、机构、康复、社工与家庭交接。</w:t>
      </w:r>
    </w:p>
    <w:p>
      <w:r>
        <w:rPr>
          <w:b/>
        </w:rPr>
        <w:t xml:space="preserve">14 并发症识别  </w:t>
      </w:r>
      <w:r>
        <w:t>误吸、药错、压伤、跌倒和再住院。 出现异常接06，记录实际处置与复评。</w:t>
      </w:r>
    </w:p>
    <w:p>
      <w:r>
        <w:rPr>
          <w:b/>
        </w:rPr>
        <w:t xml:space="preserve">15 CGA重点  </w:t>
      </w:r>
      <w:r>
        <w:t>转移、进食、服药及紧急求助能力实际核验。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长期照护与出院衔接入院记录片段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现病史：【基线当前能力、装置药物、住所、照护者和意愿。的真实资料】</w:t>
      </w:r>
    </w:p>
    <w:p>
      <w:pPr>
        <w:pStyle w:val="Code"/>
      </w:pPr>
      <w:r>
        <w:t>专科检查：【出院时真实功能、吞咽、皮肤和意识。的实际所见】</w:t>
      </w:r>
    </w:p>
    <w:p>
      <w:pPr>
        <w:pStyle w:val="Code"/>
      </w:pPr>
      <w:r>
        <w:t>辅助检查：【必要复查、药单及待回报清单。的已知结果】</w:t>
      </w:r>
    </w:p>
    <w:p>
      <w:pPr>
        <w:pStyle w:val="Code"/>
        <w:keepNext/>
      </w:pPr>
      <w:r>
        <w:t>初步诊断：【长期照护与出院衔接的确定程度与支持证据】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长期照护与出院衔接首次病程记录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病例特点：【长期照护与出院衔接相关真实表现及功能基线】</w:t>
      </w:r>
    </w:p>
    <w:p>
      <w:pPr>
        <w:pStyle w:val="Code"/>
      </w:pPr>
      <w:r>
        <w:t>诊断及依据：【与“确认出院条件和实际去向，不虚构机构接收。”对应的实际证据】</w:t>
      </w:r>
    </w:p>
    <w:p>
      <w:pPr>
        <w:pStyle w:val="Code"/>
      </w:pPr>
      <w:r>
        <w:t>鉴别诊断：【从照护缺口、继续住院指征与临时功能损害。中选择与本病例相关者，列支持反对及待查】</w:t>
      </w:r>
    </w:p>
    <w:p>
      <w:pPr>
        <w:pStyle w:val="Code"/>
        <w:keepNext/>
      </w:pPr>
      <w:r>
        <w:t>诊疗计划：【医师确认的方案】，重点监测【误吸、药错、压伤、跌倒和再住院。相关指标】并评估【转移、进食、服药及紧急求助能力实际核验。】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出院时真实功能、吞咽、皮肤和意识。的当次所见】。辅助检查：【本次已回报结果】。【姓名】主治医师分析：目前【长期照护与出院衔接的确定程度】，依据【实际证据】；需与【本病例相关鉴别】区分。核对【实际治疗及执行状态】，结合【未培训不能写已掌握，未供药不能写已落实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长期照护与出院衔接与实际共病的相互影响】，严重程度依据【本病真实分型资料】；结合【转移、进食、服药及紧急求助能力实际核验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长期照护与出院衔接相关疑难及主要危险】，对【尚未解决诊断】保留【实际不确定性】；比较【治疗获益】与【未培训不能写已掌握，未供药不能写已落实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长期照护与出院衔接相关当日症状及变化】。查体：【当次实际所见】。检查【新增真实结果及趋势】。目前【本病证据程度与病情判断】，治疗【真实药物、支持及执行状态】，针对【未培训不能写已掌握，未供药不能写已落实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误吸、药错、压伤、跌倒和再住院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长期照护与出院衔接出院记录片段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功能及照护：【转移、进食、服药及紧急求助能力实际核验。的实际结果与支持】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警示症状：【对应误吸、药错、压伤、跌倒和再住院。的个体化求助安排】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诊断必须满足本条证据，不能把照护缺口、继续住院指征与临时功能损害。遗漏为不需鉴别；分层缺项不算，药物与当前器官功能及时间对应；查房意见不能冒归属，出院计划须与功能和照护一致。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本条依据：[R41] Integrated care for older people ICOPE second edition 2025、[R40] Multimorbidity clinical assessment and management NG56 2016、[R32] Clinical nutrition and hydration in geriatrics practical guideline 2022、[R42] 安宁疗护实践指南 2025年版 2025。机构、适用人群、核验日期和链接详见文末；本条未给出的阈值及处方使用前另核正式原文。</w:t>
      </w:r>
    </w:p>
    <w:p>
      <w:bookmarkStart w:id="5" w:name="s5"/>
      <w:pPr>
        <w:pStyle w:val="Heading1"/>
      </w:pPr>
      <w:r>
        <w:t>5 医学事实边界与协同规则</w:t>
      </w:r>
      <w:bookmarkEnd w:id="5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6" w:name="s6"/>
      <w:pPr>
        <w:pStyle w:val="Heading1"/>
      </w:pPr>
      <w:r>
        <w:t>6 常见错误与禁止事项</w:t>
      </w:r>
      <w:bookmarkEnd w:id="6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7" w:name="s7"/>
      <w:pPr>
        <w:pStyle w:val="Heading1"/>
      </w:pPr>
      <w:r>
        <w:t>7 典型临床应用示例</w:t>
      </w:r>
      <w:bookmarkEnd w:id="7"/>
    </w:p>
    <w:p>
      <w:r>
        <w:t>以下为明确虚构病例，仅用于展示调用与书写，不代表真实患者资料。虚构病例SIM108涉及冠心病合并心衰及肾功能不全，只有部分症状与检查。系统按本条证据要求保留不确定性，并将活动恢复与患者最优先目标。作为待评估重点；没有实际医师意见不代写其已经查房，未确认药物不补为在用。</w:t>
      </w:r>
    </w:p>
    <w:p>
      <w:bookmarkStart w:id="8" w:name="s8"/>
      <w:pPr>
        <w:pStyle w:val="Heading1"/>
      </w:pPr>
      <w:r>
        <w:t>8 质量控制清单</w:t>
      </w:r>
      <w:bookmarkEnd w:id="8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每个主要病种25项结构完整，知识与模板区分</w:t>
      </w:r>
    </w:p>
    <w:p>
      <w:r>
        <w:t>□ 病种特有风险、鉴别及CGA进入病例分析</w:t>
      </w:r>
    </w:p>
    <w:p>
      <w:r>
        <w:t>□ 来源版本、适用范围与待核验边界明确</w:t>
      </w:r>
    </w:p>
    <w:p>
      <w:bookmarkStart w:id="9" w:name="s9"/>
      <w:pPr>
        <w:pStyle w:val="Heading1"/>
      </w:pPr>
      <w:r>
        <w:t>9 版本与证据更新</w:t>
      </w:r>
      <w:bookmarkEnd w:id="9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[R04] 医疗质量安全核心制度要点。机构或作者：国家卫生健康委员会；版本：2018；适用范围及证据用途：三级查房、危急值、会诊、交接与病历管理；核验：2026年10月25日。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[R07] 中国心力衰竭诊断和治疗指南2024 上及下。机构或作者：中华医学会心血管病学分会等；版本：2024；适用范围及证据用途：中国成人心衰的诊断证据、表型及综合管理；下篇同站56221页面；核验：2026年10月25日。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[R08] 心房颤动诊断和治疗中国指南。机构或作者：中华医学会心血管病学分会 中国生物医学工程学会心律分会；版本：2023；适用范围及证据用途：中国房颤诊断、血栓及出血风险；不同风险模型不可混算；核验：2026年10月25日。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[R09] ESC Guidelines for the management of acute coronary syndromes。机构或作者：ESC；版本：2023；适用范围及证据用途：成人ACS辅助循证；须结合中国胸痛中心流程与药品说明书；核验：2026年10月25日。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[R13] GOLD Global Strategy for COPD。机构或作者：GOLD；版本：2026；适用范围及证据用途：COPD诊断、病情评估与管理；国际策略，结合中国适用路径；核验：2026年10月25日。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[R17] Guideline for the Early Management of Acute Ischemic Stroke。机构或作者：AHA ASA；版本：2026；适用范围及证据用途：急性缺血性卒中国际补充；不能据此自动判定再灌注资格；核验：2026年10月25日。</w:t>
      </w:r>
      <w:hyperlink r:id="rId1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[R18] Stroke guideline resources including ICH guideline。机构或作者：AHA ASA；版本：2022脑出血 2026缺血性卒中；适用范围及证据用途：脑出血及急性卒中专科评估入口，具体治疗由本院卒中团队确认；核验：2026年10月25日。</w:t>
      </w:r>
      <w:hyperlink r:id="rId18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[R20] Delirium prevention diagnosis and management CG103。机构或作者：NICE；版本：2010 2023更新；适用范围及证据用途：住院及长期照护成人谵妄的识别与非药物管理；核验：2026年10月25日。</w:t>
      </w:r>
      <w:hyperlink r:id="rId19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[R21] 中国老年糖尿病诊疗指南 2024版。机构或作者：指南编写组 中华老年医学杂志等；版本：2024；适用范围及证据用途：中国老年糖尿病分层与个体化治疗；不等同于另一系列2026年指南；核验：2026年10月25日。</w:t>
      </w:r>
      <w:hyperlink r:id="rId2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[R22] Standards of Care in Diabetes Older Adults。机构或作者：ADA；版本：2026；适用范围及证据用途：老年糖尿病功能和认知分层；仅国际补充，不替代中国指南；核验：2026年10月25日。</w:t>
      </w:r>
      <w:hyperlink r:id="rId2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[R23] KDIGO Clinical Practice Guideline for CKD。机构或作者：KDIGO；版本：2024；适用范围及证据用途：CKD慢性证据、CGA分类及用药评估；2027药物管理公开征求意见稿不作为正式指南；核验：2026年10月25日。</w:t>
      </w:r>
      <w:hyperlink r:id="rId2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[R26] Clinical Practice Guideline Asymptomatic Bacteriuria。机构或作者：IDSA；版本：2019；适用范围及证据用途：老年菌尿的定植与感染鉴别，避免仅以谵妄或菌尿启动抗菌药；核验：2026年10月25日。</w:t>
      </w:r>
      <w:hyperlink r:id="rId2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[R27] Surviving Sepsis Campaign International Guidelines。机构或作者：SCCM ESICM；版本：2026；适用范围及证据用途：成人脓毒症与感染性休克；2026年3月23日发布，国际补充；核验：2026年10月25日。</w:t>
      </w:r>
      <w:hyperlink r:id="rId2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[R29] 中国老年人潜在不适当用药判断标准 2024年版 解读及补充材料。机构或作者：邢晓璇等 药物不良反应杂志；版本：2024标准 2026发表解读；适用范围及证据用途：中国老年PIM筛查；核验解读与原刊补充表，不能称2026版标准；核验：2026年10月25日。</w:t>
      </w:r>
      <w:hyperlink r:id="rId2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[R30] AGS Beers Criteria update。机构或作者：AGS；版本：2023；适用范围及证据用途：美国通常≥65岁人群的PIM筛查；临终及安宁疗护情境需单独判断；核验：2026年10月25日。</w:t>
      </w:r>
      <w:hyperlink r:id="rId2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[R31] STOPP START criteria version 3。机构或作者：O Mahony等 European Geriatric Medicine；版本：2023；适用范围及证据用途：欧洲老年不适当处方与治疗遗漏筛查；结合本地药品及适应证；核验：2026年10月25日。</w:t>
      </w:r>
      <w:hyperlink r:id="rId2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[R32] Clinical nutrition and hydration in geriatrics practical guideline。机构或作者：ESPEN；版本：2022；适用范围及证据用途：老年营养及水合的筛查、评估与个体化支持；核验：2026年10月25日。</w:t>
      </w:r>
      <w:hyperlink r:id="rId28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[R34] Clinical Frailty Scale version 2。机构或作者：Dalhousie University；版本：2020；适用范围及证据用途：CFS九级和基线功能临床判断；不按年龄自动赋值；核验：2026年10月25日。</w:t>
      </w:r>
      <w:hyperlink r:id="rId29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[R40] Multimorbidity clinical assessment and management NG56。机构或作者：NICE；版本：2016；适用范围及证据用途：多病共存治疗负担、目标与处方评估；核验：2026年10月25日。</w:t>
      </w:r>
      <w:hyperlink r:id="rId3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[R41] Integrated care for older people ICOPE second edition。机构或作者：WHO；版本：2025；适用范围及证据用途：基层老年内在能力和以人为中心照护；住院CGA作补充；核验：2026年10月25日。</w:t>
      </w:r>
      <w:hyperlink r:id="rId3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[R42] 安宁疗护实践指南 2025年版。机构或作者：国家卫生健康委办公厅；版本：2025；适用范围及证据用途：终末期症状控制、舒适照护、心理与社会支持；核验：2026年10月25日。</w:t>
      </w:r>
      <w:hyperlink r:id="rId3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[R51] 中国老年2型糖尿病防治临床指南 2026年版。机构或作者：指南编写组 中国老年医学学会老年内分泌代谢分会等；版本：2026；适用范围及证据用途：中国老年2型糖尿病；定期综合评估、个体目标、教育自我管理及心脑肾保护；DOI 10.3760/cma.j.cn112138-20251123-00713；核验：2026年10月25日。</w:t>
      </w:r>
      <w:hyperlink r:id="rId33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108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1804/42ab2552298047679cd6ec733f233862.shtml" TargetMode="External"/><Relationship Id="rId12" Type="http://schemas.openxmlformats.org/officeDocument/2006/relationships/hyperlink" Target="https://www.nhc.gov.cn/yzygj/c100068/202505/cb8fc8b895b142938027facaeee62e90.shtml" TargetMode="External"/><Relationship Id="rId13" Type="http://schemas.openxmlformats.org/officeDocument/2006/relationships/hyperlink" Target="https://csc.cma.org.cn/art/2024/4/18/art_619_56220.html" TargetMode="External"/><Relationship Id="rId14" Type="http://schemas.openxmlformats.org/officeDocument/2006/relationships/hyperlink" Target="https://csc.cma.org.cn/art/2023/6/21/art_619_51441.html" TargetMode="External"/><Relationship Id="rId15" Type="http://schemas.openxmlformats.org/officeDocument/2006/relationships/hyperlink" Target="https://www.escardio.org/guidelines/clinical-practice-guidelines/all-esc-practice-guidelines/acute-coronary-syndromes/" TargetMode="External"/><Relationship Id="rId16" Type="http://schemas.openxmlformats.org/officeDocument/2006/relationships/hyperlink" Target="https://goldcopd.org/2026-gold-report-and-pocket-guide/" TargetMode="External"/><Relationship Id="rId17" Type="http://schemas.openxmlformats.org/officeDocument/2006/relationships/hyperlink" Target="https://www.ahajournals.org/doi/10.1161/STR.0000000000000513" TargetMode="External"/><Relationship Id="rId18" Type="http://schemas.openxmlformats.org/officeDocument/2006/relationships/hyperlink" Target="https://www.heart.org/en/professional/quality-improvement/get-with-the-guidelines/get-with-the-guidelines-stroke" TargetMode="External"/><Relationship Id="rId19" Type="http://schemas.openxmlformats.org/officeDocument/2006/relationships/hyperlink" Target="https://www.nice.org.uk/guidance/cg103/chapter/Recommendations" TargetMode="External"/><Relationship Id="rId20" Type="http://schemas.openxmlformats.org/officeDocument/2006/relationships/hyperlink" Target="https://rs.yiigle.com/CN115399202004/1494603.htm" TargetMode="External"/><Relationship Id="rId21" Type="http://schemas.openxmlformats.org/officeDocument/2006/relationships/hyperlink" Target="https://doi.org/10.2337/dc26-s013" TargetMode="External"/><Relationship Id="rId22" Type="http://schemas.openxmlformats.org/officeDocument/2006/relationships/hyperlink" Target="https://kdigo.org/guidelines/ckd--evaluation-and-management/" TargetMode="External"/><Relationship Id="rId23" Type="http://schemas.openxmlformats.org/officeDocument/2006/relationships/hyperlink" Target="https://www.idsociety.org/practice-guideline/asymptomatic-bacteriuria" TargetMode="External"/><Relationship Id="rId24" Type="http://schemas.openxmlformats.org/officeDocument/2006/relationships/hyperlink" Target="https://sccm.org/clinical-resources/guidelines/guidelines/surviving-sepsis-campaign-international-guidelines-for-management-of-sepsis-and-septic-shock-2026" TargetMode="External"/><Relationship Id="rId25" Type="http://schemas.openxmlformats.org/officeDocument/2006/relationships/hyperlink" Target="https://www.cadrj.com/CN/10.3760/cma.j.cn114015-20250822-00445" TargetMode="External"/><Relationship Id="rId26" Type="http://schemas.openxmlformats.org/officeDocument/2006/relationships/hyperlink" Target="https://www.americangeriatrics.org/media-center/news/ags-releases-updated-beers-criteriar-2023" TargetMode="External"/><Relationship Id="rId27" Type="http://schemas.openxmlformats.org/officeDocument/2006/relationships/hyperlink" Target="https://pubmed.ncbi.nlm.nih.gov/37256475/" TargetMode="External"/><Relationship Id="rId28" Type="http://schemas.openxmlformats.org/officeDocument/2006/relationships/hyperlink" Target="https://www.espen.org/files/ESPEN-Guidelines/ESPEN_practical_guideline_Clinical_nutrition_and_hydration_in_geriatrics.pdf" TargetMode="External"/><Relationship Id="rId29" Type="http://schemas.openxmlformats.org/officeDocument/2006/relationships/hyperlink" Target="https://www.dal.ca/sites/gmr/our-tools/clinical-frailty-scale.html" TargetMode="External"/><Relationship Id="rId30" Type="http://schemas.openxmlformats.org/officeDocument/2006/relationships/hyperlink" Target="https://www.nice.org.uk/guidance/ng56/chapter/recommendations" TargetMode="External"/><Relationship Id="rId31" Type="http://schemas.openxmlformats.org/officeDocument/2006/relationships/hyperlink" Target="https://www.who.int/publications/i/item/9789240103726" TargetMode="External"/><Relationship Id="rId32" Type="http://schemas.openxmlformats.org/officeDocument/2006/relationships/hyperlink" Target="https://www.nhc.gov.cn/cms-search/xxgk/getManuscriptXxgk.htm?id=77bbbf599f894e40bbeffff938e8a577" TargetMode="External"/><Relationship Id="rId33" Type="http://schemas.openxmlformats.org/officeDocument/2006/relationships/hyperlink" Target="https://pubmed.ncbi.nlm.nih.gov/4183461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108 老年多病共存复杂病例与长期照护专病模板库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