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神经内科基础医学文书与通用病程模板库</w:t>
      </w:r>
    </w:p>
    <w:p>
      <w:r>
        <w:t>版本 V1.0  |  建立与核验日期 2026年10月25日  |  第二级模块</w:t>
      </w:r>
    </w:p>
    <w:p>
      <w:r>
        <w:t>提供30类通用文书的完整结构和差异化书写规则。 本模块提供医师审核前的书写规则与模板；不得替代诊疗授权、真实执行记录、知情沟通或医疗签名。</w:t>
      </w:r>
    </w:p>
    <w:p>
      <w:pPr>
        <w:pStyle w:val="Heading1"/>
      </w:pPr>
      <w:r>
        <w:t>一 模块定位与调用</w:t>
      </w:r>
    </w:p>
    <w:p>
      <w:r>
        <w:t>功能定位：提供30类通用文书的完整结构和差异化书写规则。</w:t>
      </w:r>
    </w:p>
    <w:p>
      <w:r>
        <w:t>核心任务：将可追溯的真实资料转化为符合本模块场景的医学分析与文书，并识别影响安全和真实性的缺口。</w:t>
      </w:r>
    </w:p>
    <w:p>
      <w:r>
        <w:t>适用范围：普通住院及全诊疗周期；专病知识由101—108补充，操作专用由05补充。</w:t>
      </w:r>
    </w:p>
    <w:p>
      <w:r>
        <w:t>自动调用条件：识别入院、病程、查房、会诊、操作阶段、抢救、转科、出院或死亡相关请求。</w:t>
      </w:r>
    </w:p>
    <w:p>
      <w:pPr>
        <w:pStyle w:val="Heading1"/>
      </w:pPr>
      <w:r>
        <w:t>二 医学书写与分析原则</w:t>
      </w:r>
    </w:p>
    <w:p>
      <w:r>
        <w:t>每条患者事实绑定patient_id、encounter_id、event_time、recorded_at、source_id、author、verification及状态。知识提示、医师计划、实际执行、停用或取消分别储存；未知不等于阴性，未记录不等于未发生。模板和模拟病例中的内容不能继承为患者事实。</w:t>
      </w:r>
    </w:p>
    <w:p>
      <w:r>
        <w:t>先确认身份与就诊，再描述时间进展、神经功能、定位、定性和诊断确定度；诊疗意见只能归属于有实际记录的医师。医学常识不能替代诊断所缺的证据。</w:t>
      </w:r>
    </w:p>
    <w:p>
      <w:r>
        <w:t>所有医学文书按“代码框外的日期时间及标题＋独立Markdown代码框内的正文”输出。框内不重复文书日期或标题，不放“医学文书正文”标签、AI解释或前言。日常病程、术后病程和三级医师查房必须是连续一整段，无空行、无分条、无多余空格；入院、出院、讨论和抢救等固定栏目文书保留必要结构。正文中的既往事件时间仅在临床必需时表达，不得把本次文书日期再作为题头写入框内。未核实内容在框外提示，最终正文不得含【占位符】。</w:t>
      </w:r>
    </w:p>
    <w:p>
      <w:r>
        <w:t>本库“结构模板”中的【字段】是建库变量；使用时必须由核实资料替换。若非必需项缺失可删除对应句，必需项缺失则在代码框外提出具体核对项；不得把模板直接当作已完成病历。模拟病例均为虚构，仅用于规则演示，不构成临床医嘱。</w:t>
      </w:r>
    </w:p>
    <w:p>
      <w:pPr>
        <w:pStyle w:val="Heading1"/>
      </w:pPr>
      <w:r>
        <w:t>三 文书时限与结构约束</w:t>
      </w:r>
    </w:p>
    <w:p>
      <w:r>
        <w:t>时限以R01及院内有效制度为准：入院记录24小时内，首次病程8小时内；主治医师首次查房48小时内；危重患者随时记录、每日不少于1次，病重至少每2日记录1次，病情稳定至少每3日记录1次；本模块日常记录模板采用更勤的病重每日建议，不降低法定要求。抢救据实记录，紧急补记不迟于结束后6小时；出院和死亡记录24小时内，死亡讨论一周内。实际完成时间与事件时间分别记录，不得倒签。</w:t>
      </w:r>
    </w:p>
    <w:p>
      <w:pPr>
        <w:pStyle w:val="Heading1"/>
      </w:pPr>
      <w:r>
        <w:t>四 三十类医学文书</w:t>
      </w:r>
    </w:p>
    <w:p>
      <w:pPr>
        <w:pStyle w:val="Heading2"/>
      </w:pPr>
      <w:r>
        <w:t>01 主诉</w:t>
      </w:r>
    </w:p>
    <w:p>
      <w:r>
        <w:t>适用条件：门急诊或住院主要就诊原因。必填信息：主要症状、持续时间、症状来源。</w:t>
      </w:r>
    </w:p>
    <w:p>
      <w:r>
        <w:t>临床书写逻辑：以症状和时间概括，已确诊疾病复诊可依院规书写。</w:t>
      </w:r>
    </w:p>
    <w:p>
      <w:r>
        <w:t>【文书日期及时间】 主诉</w:t>
      </w:r>
    </w:p>
    <w:p>
      <w:pPr>
        <w:pStyle w:val="CodeFence"/>
      </w:pPr>
      <w:r>
        <w:t>```text</w:t>
      </w:r>
    </w:p>
    <w:p>
      <w:pPr>
        <w:pStyle w:val="ClinicalBody"/>
      </w:pPr>
      <w:r>
        <w:t>【主要症状】【持续时间】。</w:t>
      </w:r>
    </w:p>
    <w:p>
      <w:pPr>
        <w:pStyle w:val="CodeFence"/>
      </w:pPr>
      <w:r>
        <w:t>```</w:t>
      </w:r>
    </w:p>
    <w:p>
      <w:r>
        <w:t>禁止事项：不以检查名称或未经证实诊断替代症状。质控规则：时间须与现病史一致。</w:t>
      </w:r>
    </w:p>
    <w:p>
      <w:pPr>
        <w:pStyle w:val="Heading2"/>
      </w:pPr>
      <w:r>
        <w:t>02 现病史</w:t>
      </w:r>
    </w:p>
    <w:p>
      <w:r>
        <w:t>适用条件：本次疾病全过程。必填信息：起病/最后正常时间、演变、伴随症状、院外检查及实际处理。</w:t>
      </w:r>
    </w:p>
    <w:p>
      <w:r>
        <w:t>临床书写逻辑：顺时间叙述起病、进展、处理及疗效，再写当前功能。</w:t>
      </w:r>
    </w:p>
    <w:p>
      <w:r>
        <w:t>【文书日期及时间】 现病史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于【已核实起病时间或不详】出现【症状】，表现为【具体神经症状及侧别】，其后【演变】；伴【实际伴随症状】。曾于【机构及时间】行【实际检查】，结果【报告结论】；接受【实际处理及反应】。现【当前症状与功能】。</w:t>
      </w:r>
    </w:p>
    <w:p>
      <w:pPr>
        <w:pStyle w:val="CodeFence"/>
      </w:pPr>
      <w:r>
        <w:t>```</w:t>
      </w:r>
    </w:p>
    <w:p>
      <w:r>
        <w:t>禁止事项：不得套写未询问的否认症状。质控规则：发病、发现与最后正常时间不混同。</w:t>
      </w:r>
    </w:p>
    <w:p>
      <w:pPr>
        <w:pStyle w:val="Heading2"/>
      </w:pPr>
      <w:r>
        <w:t>03 既往史</w:t>
      </w:r>
    </w:p>
    <w:p>
      <w:r>
        <w:t>适用条件：入院及诊断复核。必填信息：既往神经及内科疾病、手术外伤、过敏、输血及用药史。</w:t>
      </w:r>
    </w:p>
    <w:p>
      <w:r>
        <w:t>临床书写逻辑：列明疾病依据和治疗状态，保留不详。</w:t>
      </w:r>
    </w:p>
    <w:p>
      <w:r>
        <w:t>【文书日期及时间】 既往史</w:t>
      </w:r>
    </w:p>
    <w:p>
      <w:pPr>
        <w:pStyle w:val="CodeFence"/>
      </w:pPr>
      <w:r>
        <w:t>```text</w:t>
      </w:r>
    </w:p>
    <w:p>
      <w:pPr>
        <w:pStyle w:val="ClinicalBody"/>
      </w:pPr>
      <w:r>
        <w:t>既往【已核实疾病及病程】，平时【真实用药及依从性】；曾行【手术或介入名称及时间】。药物过敏史【实际结果或不详】，其他既往史【真实内容】。</w:t>
      </w:r>
    </w:p>
    <w:p>
      <w:pPr>
        <w:pStyle w:val="CodeFence"/>
      </w:pPr>
      <w:r>
        <w:t>```</w:t>
      </w:r>
    </w:p>
    <w:p>
      <w:r>
        <w:t>禁止事项：不自动写无高血压、无药物过敏。质控规则：旧介入史与本次操作分开。</w:t>
      </w:r>
    </w:p>
    <w:p>
      <w:pPr>
        <w:pStyle w:val="Heading2"/>
      </w:pPr>
      <w:r>
        <w:t>04 个人史</w:t>
      </w:r>
    </w:p>
    <w:p>
      <w:r>
        <w:t>适用条件：病因及风险因素采集。必填信息：职业居住、烟酒、毒物、旅行及感染暴露。</w:t>
      </w:r>
    </w:p>
    <w:p>
      <w:r>
        <w:t>临床书写逻辑：按本病相关暴露写客观资料。</w:t>
      </w:r>
    </w:p>
    <w:p>
      <w:r>
        <w:t>【文书日期及时间】 个人史</w:t>
      </w:r>
    </w:p>
    <w:p>
      <w:pPr>
        <w:pStyle w:val="CodeFence"/>
      </w:pPr>
      <w:r>
        <w:t>```text</w:t>
      </w:r>
    </w:p>
    <w:p>
      <w:pPr>
        <w:pStyle w:val="ClinicalBody"/>
      </w:pPr>
      <w:r>
        <w:t>个人史：【居住及职业情况】，吸烟【真实情况】，饮酒【真实情况】，相关暴露【真实内容及时间】。</w:t>
      </w:r>
    </w:p>
    <w:p>
      <w:pPr>
        <w:pStyle w:val="CodeFence"/>
      </w:pPr>
      <w:r>
        <w:t>```</w:t>
      </w:r>
    </w:p>
    <w:p>
      <w:r>
        <w:t>禁止事项：不按性别年龄推断烟酒史。质控规则：剂量、年限和停用时间不擅算。</w:t>
      </w:r>
    </w:p>
    <w:p>
      <w:pPr>
        <w:pStyle w:val="Heading2"/>
      </w:pPr>
      <w:r>
        <w:t>05 家族史</w:t>
      </w:r>
    </w:p>
    <w:p>
      <w:r>
        <w:t>适用条件：遗传及聚集性疾病评估。必填信息：亲属关系、相似症状、疾病和发病年龄。</w:t>
      </w:r>
    </w:p>
    <w:p>
      <w:r>
        <w:t>临床书写逻辑：区分无家族史与未获知。</w:t>
      </w:r>
    </w:p>
    <w:p>
      <w:r>
        <w:t>【文书日期及时间】 家族史</w:t>
      </w:r>
    </w:p>
    <w:p>
      <w:pPr>
        <w:pStyle w:val="CodeFence"/>
      </w:pPr>
      <w:r>
        <w:t>```text</w:t>
      </w:r>
    </w:p>
    <w:p>
      <w:pPr>
        <w:pStyle w:val="ClinicalBody"/>
      </w:pPr>
      <w:r>
        <w:t>家族史：【亲属及疾病情况】；家族中相似神经系统症状【真实询问结果或未详】。</w:t>
      </w:r>
    </w:p>
    <w:p>
      <w:pPr>
        <w:pStyle w:val="CodeFence"/>
      </w:pPr>
      <w:r>
        <w:t>```</w:t>
      </w:r>
    </w:p>
    <w:p>
      <w:r>
        <w:t>禁止事项：不得将未询问写成否认。质控规则：遗传风险不能替代遗传学诊断。</w:t>
      </w:r>
    </w:p>
    <w:p>
      <w:pPr>
        <w:pStyle w:val="Heading2"/>
      </w:pPr>
      <w:r>
        <w:t>06 体格检查</w:t>
      </w:r>
    </w:p>
    <w:p>
      <w:r>
        <w:t>适用条件：入院及真实复查。必填信息：检查时间、生命体征、一般及系统体征。</w:t>
      </w:r>
    </w:p>
    <w:p>
      <w:r>
        <w:t>临床书写逻辑：仅描述实际检查所见。</w:t>
      </w:r>
    </w:p>
    <w:p>
      <w:r>
        <w:t>【文书日期及时间】 体格检查</w:t>
      </w:r>
    </w:p>
    <w:p>
      <w:pPr>
        <w:pStyle w:val="CodeFence"/>
      </w:pPr>
      <w:r>
        <w:t>```text</w:t>
      </w:r>
    </w:p>
    <w:p>
      <w:pPr>
        <w:pStyle w:val="ClinicalBody"/>
      </w:pPr>
      <w:r>
        <w:t>体格检查：体温【数值】℃，脉搏【数值】次/分，呼吸【数值】次/分，血压【数值】mmHg。一般情况【实测】，心肺腹及其他检查【实际所见】。</w:t>
      </w:r>
    </w:p>
    <w:p>
      <w:pPr>
        <w:pStyle w:val="CodeFence"/>
      </w:pPr>
      <w:r>
        <w:t>```</w:t>
      </w:r>
    </w:p>
    <w:p>
      <w:r>
        <w:t>禁止事项：不默认心肺腹正常。质控规则：单位及测量时间一致。</w:t>
      </w:r>
    </w:p>
    <w:p>
      <w:pPr>
        <w:pStyle w:val="Heading2"/>
      </w:pPr>
      <w:r>
        <w:t>07 神经系统专科检查</w:t>
      </w:r>
    </w:p>
    <w:p>
      <w:r>
        <w:t>适用条件：专科查体与动态观察。必填信息：意识、语言、颅神经、运动感觉反射共济及不能查原因。</w:t>
      </w:r>
    </w:p>
    <w:p>
      <w:r>
        <w:t>临床书写逻辑：先阳性定位体征，再记已查阴性体征及限制。</w:t>
      </w:r>
    </w:p>
    <w:p>
      <w:r>
        <w:t>【文书日期及时间】 神经系统专科检查</w:t>
      </w:r>
    </w:p>
    <w:p>
      <w:pPr>
        <w:pStyle w:val="CodeFence"/>
      </w:pPr>
      <w:r>
        <w:t>```text</w:t>
      </w:r>
    </w:p>
    <w:p>
      <w:pPr>
        <w:pStyle w:val="ClinicalBody"/>
      </w:pPr>
      <w:r>
        <w:t>神经系统检查：意识【实际状态】，语言及构音【实测】，颅神经【已查结果】，肌力【左右及分部实测】，肌张力【结果】，反射【已查结果】，感觉【结果】，共济与步态【结果或不能查原因】。</w:t>
      </w:r>
    </w:p>
    <w:p>
      <w:pPr>
        <w:pStyle w:val="CodeFence"/>
      </w:pPr>
      <w:r>
        <w:t>```</w:t>
      </w:r>
    </w:p>
    <w:p>
      <w:r>
        <w:t>禁止事项：未查不写阴性，活动不等于5级。质控规则：调用03，不反推量表。</w:t>
      </w:r>
    </w:p>
    <w:p>
      <w:pPr>
        <w:pStyle w:val="Heading2"/>
      </w:pPr>
      <w:r>
        <w:t>08 入院记录</w:t>
      </w:r>
    </w:p>
    <w:p>
      <w:r>
        <w:t>适用条件：首次本次住院。必填信息：身份、入院及记录时间、病史、查体、检查、初步诊断。</w:t>
      </w:r>
    </w:p>
    <w:p>
      <w:r>
        <w:t>临床书写逻辑：固定栏目完整，诊断分确定度。</w:t>
      </w:r>
    </w:p>
    <w:p>
      <w:r>
        <w:t>【文书日期及时间】 入院记录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姓名：【核实】；住院号：【核实】</w:t>
      </w:r>
    </w:p>
    <w:p>
      <w:pPr>
        <w:pStyle w:val="ClinicalBody"/>
      </w:pPr>
      <w:r>
        <w:t>主诉：【核实症状及病程】</w:t>
      </w:r>
    </w:p>
    <w:p>
      <w:pPr>
        <w:pStyle w:val="ClinicalBody"/>
      </w:pPr>
      <w:r>
        <w:t>现病史：【实际起病及病程】</w:t>
      </w:r>
    </w:p>
    <w:p>
      <w:pPr>
        <w:pStyle w:val="ClinicalBody"/>
      </w:pPr>
      <w:r>
        <w:t>既往史：【真实内容】</w:t>
      </w:r>
    </w:p>
    <w:p>
      <w:pPr>
        <w:pStyle w:val="ClinicalBody"/>
      </w:pPr>
      <w:r>
        <w:t>个人史及家族史：【真实内容】</w:t>
      </w:r>
    </w:p>
    <w:p>
      <w:pPr>
        <w:pStyle w:val="ClinicalBody"/>
      </w:pPr>
      <w:r>
        <w:t>体格检查及神经系统检查：【当次实查】</w:t>
      </w:r>
    </w:p>
    <w:p>
      <w:pPr>
        <w:pStyle w:val="ClinicalBody"/>
      </w:pPr>
      <w:r>
        <w:t>辅助检查：【时间、项目及原始结论】</w:t>
      </w:r>
    </w:p>
    <w:p>
      <w:pPr>
        <w:pStyle w:val="ClinicalBody"/>
      </w:pPr>
      <w:r>
        <w:t>初步诊断：【诊断及确定度】</w:t>
      </w:r>
    </w:p>
    <w:p>
      <w:pPr>
        <w:pStyle w:val="CodeFence"/>
      </w:pPr>
      <w:r>
        <w:t>```</w:t>
      </w:r>
    </w:p>
    <w:p>
      <w:r>
        <w:t>禁止事项：不得代填签名或隐藏信息缺失。质控规则：入院24小时内完成，按院内更严要求执行。</w:t>
      </w:r>
    </w:p>
    <w:p>
      <w:pPr>
        <w:pStyle w:val="Heading2"/>
      </w:pPr>
      <w:r>
        <w:t>09 再次或多次入院记录</w:t>
      </w:r>
    </w:p>
    <w:p>
      <w:r>
        <w:t>适用条件：同院第二次及以上住院。必填信息：本次住院标识、既往住院摘要、本次新增病程。</w:t>
      </w:r>
    </w:p>
    <w:p>
      <w:r>
        <w:t>临床书写逻辑：先既往摘要后本次变化，不能照搬旧查体。</w:t>
      </w:r>
    </w:p>
    <w:p>
      <w:r>
        <w:t>【文书日期及时间】 再次或多次入院记录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既往住院摘要：【住院时间、诊断及治疗】。</w:t>
      </w:r>
    </w:p>
    <w:p>
      <w:pPr>
        <w:pStyle w:val="ClinicalBody"/>
      </w:pPr>
      <w:r>
        <w:t>本次主诉：【症状及病程】</w:t>
      </w:r>
    </w:p>
    <w:p>
      <w:pPr>
        <w:pStyle w:val="ClinicalBody"/>
      </w:pPr>
      <w:r>
        <w:t>本次现病史：【新事件及变化】</w:t>
      </w:r>
    </w:p>
    <w:p>
      <w:pPr>
        <w:pStyle w:val="ClinicalBody"/>
      </w:pPr>
      <w:r>
        <w:t>本次查体及辅助检查：【当次真实资料】</w:t>
      </w:r>
    </w:p>
    <w:p>
      <w:pPr>
        <w:pStyle w:val="ClinicalBody"/>
      </w:pPr>
      <w:r>
        <w:t>本次初步诊断：【诊断与依据】</w:t>
      </w:r>
    </w:p>
    <w:p>
      <w:pPr>
        <w:pStyle w:val="CodeFence"/>
      </w:pPr>
      <w:r>
        <w:t>```</w:t>
      </w:r>
    </w:p>
    <w:p>
      <w:r>
        <w:t>禁止事项：不继承上次出院用药为本次执行。质控规则：encounter_id独立，旧数据带日期。</w:t>
      </w:r>
    </w:p>
    <w:p>
      <w:pPr>
        <w:pStyle w:val="Heading2"/>
      </w:pPr>
      <w:r>
        <w:t>10 首次病程记录</w:t>
      </w:r>
    </w:p>
    <w:p>
      <w:r>
        <w:t>适用条件：本次住院首次诊疗分析。必填信息：病例特点、定位定性、依据、鉴别、计划。</w:t>
      </w:r>
    </w:p>
    <w:p>
      <w:r>
        <w:t>临床书写逻辑：先事实再推理，分层诊断及可执行待办。</w:t>
      </w:r>
    </w:p>
    <w:p>
      <w:r>
        <w:t>【文书日期及时间】 首次病程记录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病例特点：【病程、阳性体征及检查】。诊断分析：定位考虑【部位及依据】，定性考虑【性质及证据】；初步诊断【确定度】。鉴别诊断：【主要备选及支持反对证据】。诊疗计划：【拟完善检查、治疗评估、监测及医师决定】。</w:t>
      </w:r>
    </w:p>
    <w:p>
      <w:pPr>
        <w:pStyle w:val="CodeFence"/>
      </w:pPr>
      <w:r>
        <w:t>```</w:t>
      </w:r>
    </w:p>
    <w:p>
      <w:r>
        <w:t>禁止事项：不凭影像自动生成查体。质控规则：入院8小时内完成，诊断与入院记录一致。</w:t>
      </w:r>
    </w:p>
    <w:p>
      <w:pPr>
        <w:pStyle w:val="Heading2"/>
      </w:pPr>
      <w:r>
        <w:t>11 日常病程记录</w:t>
      </w:r>
    </w:p>
    <w:p>
      <w:r>
        <w:t>适用条件：住院连续观察。必填信息：今日变化、当次查体、新结果、治疗执行和计划。</w:t>
      </w:r>
    </w:p>
    <w:p>
      <w:r>
        <w:t>临床书写逻辑：问题导向，比较有来源的前次状态。</w:t>
      </w:r>
    </w:p>
    <w:p>
      <w:r>
        <w:t>【文书日期及时间】 日常病程记录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患者今日【主诉变化】。查体：【今日真实神经功能与生命体征】。辅助检查：【实际新结果及临床意义】。目前考虑【诊断及当前问题】，已实施【有执行证据的治疗】，后续拟【已记录的计划及监测项目】。</w:t>
      </w:r>
    </w:p>
    <w:p>
      <w:pPr>
        <w:pStyle w:val="CodeFence"/>
      </w:pPr>
      <w:r>
        <w:t>```</w:t>
      </w:r>
    </w:p>
    <w:p>
      <w:r>
        <w:t>禁止事项：不得套写生命体征平稳或好转。质控规则：连续一整段，危重随时记录；病重至少每日，稳定至少每3日。</w:t>
      </w:r>
    </w:p>
    <w:p>
      <w:pPr>
        <w:pStyle w:val="Heading2"/>
      </w:pPr>
      <w:r>
        <w:t>12 主治医师查房记录</w:t>
      </w:r>
    </w:p>
    <w:p>
      <w:r>
        <w:t>适用条件：实际主治医师查房。必填信息：姓名职称、今日资料、实际意见及执行。</w:t>
      </w:r>
    </w:p>
    <w:p>
      <w:r>
        <w:t>临床书写逻辑：聚焦近期问题与具体观察计划。</w:t>
      </w:r>
    </w:p>
    <w:p>
      <w:r>
        <w:t>【文书日期及时间】 主治医师查房记录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今日随【实际姓名】主治医师查房，患者【症状变化】。查体：【当日实查】。检查提示【真实结果】。【实际姓名】主治医师分析：【诊断依据、鉴别、当前治疗执行及近期计划】。</w:t>
      </w:r>
    </w:p>
    <w:p>
      <w:pPr>
        <w:pStyle w:val="CodeFence"/>
      </w:pPr>
      <w:r>
        <w:t>```</w:t>
      </w:r>
    </w:p>
    <w:p>
      <w:r>
        <w:t>禁止事项：不虚构上级意见。质控规则：单段，医师身份及实际查房来源核对。</w:t>
      </w:r>
    </w:p>
    <w:p>
      <w:pPr>
        <w:pStyle w:val="Heading2"/>
      </w:pPr>
      <w:r>
        <w:t>13 副主任医师查房记录</w:t>
      </w:r>
    </w:p>
    <w:p>
      <w:r>
        <w:t>适用条件：实际副主任医师查房。必填信息：实际意见、定位定性、严重程度及风险。</w:t>
      </w:r>
    </w:p>
    <w:p>
      <w:r>
        <w:t>临床书写逻辑：复核病因证据，优化已记录方案。</w:t>
      </w:r>
    </w:p>
    <w:p>
      <w:r>
        <w:t>【文书日期及时间】 副主任医师查房记录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今日随【实际姓名】副主任医师查房，患者【真实变化】。查体及检查：【实测及新结果】。【实际姓名】副主任医师分析：【定位定性、病因确定度、严重程度、风险获益及优化意见】。</w:t>
      </w:r>
    </w:p>
    <w:p>
      <w:pPr>
        <w:pStyle w:val="CodeFence"/>
      </w:pPr>
      <w:r>
        <w:t>```</w:t>
      </w:r>
    </w:p>
    <w:p>
      <w:r>
        <w:t>禁止事项：不能把主治模板仅改职称。质控规则：单段，复杂判断必须有原始意见。</w:t>
      </w:r>
    </w:p>
    <w:p>
      <w:pPr>
        <w:pStyle w:val="Heading2"/>
      </w:pPr>
      <w:r>
        <w:t>14 主任医师查房记录</w:t>
      </w:r>
    </w:p>
    <w:p>
      <w:r>
        <w:t>适用条件：实际主任医师查房。必填信息：实际意见、复杂诊断复核、重大决策和预后。</w:t>
      </w:r>
    </w:p>
    <w:p>
      <w:r>
        <w:t>临床书写逻辑：突出机制、策略及下一步方向。</w:t>
      </w:r>
    </w:p>
    <w:p>
      <w:r>
        <w:t>【文书日期及时间】 主任医师查房记录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今日随【实际姓名】主任医师查房，患者【真实病情】。查体及辅助检查：【真实资料】。【实际姓名】主任医师分析：【复杂诊断复核、机制及重大治疗决策依据、风险获益、功能预后及下一步方向】。</w:t>
      </w:r>
    </w:p>
    <w:p>
      <w:pPr>
        <w:pStyle w:val="CodeFence"/>
      </w:pPr>
      <w:r>
        <w:t>```</w:t>
      </w:r>
    </w:p>
    <w:p>
      <w:r>
        <w:t>禁止事项：不自动代主任批准手术或抗栓。质控规则：单段，术式与授权状态核对。</w:t>
      </w:r>
    </w:p>
    <w:p>
      <w:pPr>
        <w:pStyle w:val="Heading2"/>
      </w:pPr>
      <w:r>
        <w:t>15 疑难病例讨论记录</w:t>
      </w:r>
    </w:p>
    <w:p>
      <w:r>
        <w:t>适用条件：实际组织的疑难讨论。必填信息：时间、地点、主持及参加者、发言、结论。</w:t>
      </w:r>
    </w:p>
    <w:p>
      <w:r>
        <w:t>临床书写逻辑：分别记录实际意见与最终共识。</w:t>
      </w:r>
    </w:p>
    <w:p>
      <w:r>
        <w:t>【文书日期及时间】 疑难病例讨论记录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讨论地点及参加人员：【实际记录】</w:t>
      </w:r>
    </w:p>
    <w:p>
      <w:pPr>
        <w:pStyle w:val="ClinicalBody"/>
      </w:pPr>
      <w:r>
        <w:t>病例摘要：【真实要点】</w:t>
      </w:r>
    </w:p>
    <w:p>
      <w:pPr>
        <w:pStyle w:val="ClinicalBody"/>
      </w:pPr>
      <w:r>
        <w:t>讨论焦点：【未解决问题】</w:t>
      </w:r>
    </w:p>
    <w:p>
      <w:pPr>
        <w:pStyle w:val="ClinicalBody"/>
      </w:pPr>
      <w:r>
        <w:t>发言意见：【逐人实际意见】</w:t>
      </w:r>
    </w:p>
    <w:p>
      <w:pPr>
        <w:pStyle w:val="ClinicalBody"/>
      </w:pPr>
      <w:r>
        <w:t>主持人总结：【已记录结论、保留分歧及后续安排】</w:t>
      </w:r>
    </w:p>
    <w:p>
      <w:pPr>
        <w:pStyle w:val="CodeFence"/>
      </w:pPr>
      <w:r>
        <w:t>```</w:t>
      </w:r>
    </w:p>
    <w:p>
      <w:r>
        <w:t>禁止事项：不得虚构人员到场及共识。质控规则：会议发生、人员与决定需可追溯。</w:t>
      </w:r>
    </w:p>
    <w:p>
      <w:pPr>
        <w:pStyle w:val="Heading2"/>
      </w:pPr>
      <w:r>
        <w:t>16 会诊申请</w:t>
      </w:r>
    </w:p>
    <w:p>
      <w:r>
        <w:t>适用条件：明确跨专科问题。必填信息：申请目的、紧急程度、病情及具体问题。</w:t>
      </w:r>
    </w:p>
    <w:p>
      <w:r>
        <w:t>临床书写逻辑：摘要与问题匹配，说明期待评估事项。</w:t>
      </w:r>
    </w:p>
    <w:p>
      <w:r>
        <w:t>【文书日期及时间】 会诊申请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患者因【原因】住院，现【相关病情、检查和已处理情况】。目前存在【未解决问题】，拟请【科室】会诊，协助评估【具体事项】。</w:t>
      </w:r>
    </w:p>
    <w:p>
      <w:pPr>
        <w:pStyle w:val="CodeFence"/>
      </w:pPr>
      <w:r>
        <w:t>```</w:t>
      </w:r>
    </w:p>
    <w:p>
      <w:r>
        <w:t>禁止事项：申请不等于会诊已完成。质控规则：急会诊按核心制度10分钟内到位要求记录实际时间。</w:t>
      </w:r>
    </w:p>
    <w:p>
      <w:pPr>
        <w:pStyle w:val="Heading2"/>
      </w:pPr>
      <w:r>
        <w:t>17 会诊记录</w:t>
      </w:r>
    </w:p>
    <w:p>
      <w:r>
        <w:t>适用条件：真实会诊完成。必填信息：会诊时间、人员、查体意见和建议。</w:t>
      </w:r>
    </w:p>
    <w:p>
      <w:r>
        <w:t>临床书写逻辑：区分会诊者判断及执行建议。</w:t>
      </w:r>
    </w:p>
    <w:p>
      <w:r>
        <w:t>【文书日期及时间】 会诊记录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会诊所见：【实际病史、查体与检查】。会诊意见：【会诊医师实际诊断分析】。建议：【真实建议及条件】。</w:t>
      </w:r>
    </w:p>
    <w:p>
      <w:pPr>
        <w:pStyle w:val="CodeFence"/>
      </w:pPr>
      <w:r>
        <w:t>```</w:t>
      </w:r>
    </w:p>
    <w:p>
      <w:r>
        <w:t>禁止事项：不编造签名或将建议写成已执行。质控规则：会诊身份、时间、科室与原记录一致。</w:t>
      </w:r>
    </w:p>
    <w:p>
      <w:pPr>
        <w:pStyle w:val="Heading2"/>
      </w:pPr>
      <w:r>
        <w:t>18 会诊后病程</w:t>
      </w:r>
    </w:p>
    <w:p>
      <w:r>
        <w:t>适用条件：接收真实会诊意见后。必填信息：会诊结论、采纳情况、执行与理由。</w:t>
      </w:r>
    </w:p>
    <w:p>
      <w:r>
        <w:t>临床书写逻辑：说明采纳、暂缓或未采纳的实际原因。</w:t>
      </w:r>
    </w:p>
    <w:p>
      <w:r>
        <w:t>【文书日期及时间】 会诊后病程</w:t>
      </w:r>
    </w:p>
    <w:p>
      <w:pPr>
        <w:pStyle w:val="CodeFence"/>
      </w:pPr>
      <w:r>
        <w:t>```text</w:t>
      </w:r>
    </w:p>
    <w:p>
      <w:pPr>
        <w:pStyle w:val="ClinicalBody"/>
      </w:pPr>
      <w:r>
        <w:t>【实际科室】会诊意见为【实际结论与建议】。经【主管医师实际决策】，拟【计划】；已执行【实际内容及反应】，暂未执行【项目及有记录的原因】，后续【安排】。</w:t>
      </w:r>
    </w:p>
    <w:p>
      <w:pPr>
        <w:pStyle w:val="CodeFence"/>
      </w:pPr>
      <w:r>
        <w:t>```</w:t>
      </w:r>
    </w:p>
    <w:p>
      <w:r>
        <w:t>禁止事项：不自动全部采纳。质控规则：建议与医嘱及执行三方核对。</w:t>
      </w:r>
    </w:p>
    <w:p>
      <w:pPr>
        <w:pStyle w:val="Heading2"/>
      </w:pPr>
      <w:r>
        <w:t>19 病情评估</w:t>
      </w:r>
    </w:p>
    <w:p>
      <w:r>
        <w:t>适用条件：入院、转折或出院前。必填信息：诊断、功能、风险、共病及评估限制。</w:t>
      </w:r>
    </w:p>
    <w:p>
      <w:r>
        <w:t>临床书写逻辑：明确当前严重程度及证据缺口。</w:t>
      </w:r>
    </w:p>
    <w:p>
      <w:r>
        <w:t>【文书日期及时间】 病情评估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患者目前【主要诊断及确定度】，神经功能【实际表现】，当前主要风险为【有证据风险】。支持依据【病程、查体与检查】，评估受限于【实际限制】；后续需【具体评估及监测】。</w:t>
      </w:r>
    </w:p>
    <w:p>
      <w:pPr>
        <w:pStyle w:val="CodeFence"/>
      </w:pPr>
      <w:r>
        <w:t>```</w:t>
      </w:r>
    </w:p>
    <w:p>
      <w:r>
        <w:t>禁止事项：风险不能写成既发并发症。质控规则：功能评分和预后不得推测。</w:t>
      </w:r>
    </w:p>
    <w:p>
      <w:pPr>
        <w:pStyle w:val="Heading2"/>
      </w:pPr>
      <w:r>
        <w:t>20 病危或病重记录</w:t>
      </w:r>
    </w:p>
    <w:p>
      <w:r>
        <w:t>适用条件：医师已判定病危/病重。必填信息：病情依据、决策、告知对象时间和内容。</w:t>
      </w:r>
    </w:p>
    <w:p>
      <w:r>
        <w:t>临床书写逻辑：严重状态与实际沟通分别记录。</w:t>
      </w:r>
    </w:p>
    <w:p>
      <w:r>
        <w:t>【文书日期及时间】 病危或病重记录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患者现【危重病情及客观依据】，存在【近期危险】。已采取【实际处置】，拟【后续计划】；病情告知【实际对象及沟通内容】，知情材料【真实状态】。</w:t>
      </w:r>
    </w:p>
    <w:p>
      <w:pPr>
        <w:pStyle w:val="CodeFence"/>
      </w:pPr>
      <w:r>
        <w:t>```</w:t>
      </w:r>
    </w:p>
    <w:p>
      <w:r>
        <w:t>禁止事项：不能自动写已签病危通知书。质控规则：危重判定和告知均要有来源。</w:t>
      </w:r>
    </w:p>
    <w:p>
      <w:pPr>
        <w:pStyle w:val="Heading2"/>
      </w:pPr>
      <w:r>
        <w:t>21 抢救记录</w:t>
      </w:r>
    </w:p>
    <w:p>
      <w:r>
        <w:t>适用条件：实际实施抢救。必填信息：开始结束时间、病情、逐项处置反应、参与者和转归。</w:t>
      </w:r>
    </w:p>
    <w:p>
      <w:r>
        <w:t>临床书写逻辑：事件时间顺序记录，不抹去关键分钟。</w:t>
      </w:r>
    </w:p>
    <w:p>
      <w:r>
        <w:t>【文书日期及时间】 抢救记录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病情变化：【客观变化及发现时间】</w:t>
      </w:r>
    </w:p>
    <w:p>
      <w:pPr>
        <w:pStyle w:val="ClinicalBody"/>
      </w:pPr>
      <w:r>
        <w:t>抢救经过：【各真实时点、评估、药物剂量途径、操作、反应与参与人员】</w:t>
      </w:r>
    </w:p>
    <w:p>
      <w:pPr>
        <w:pStyle w:val="ClinicalBody"/>
      </w:pPr>
      <w:r>
        <w:t>抢救结果：【结束时状态及去向】</w:t>
      </w:r>
    </w:p>
    <w:p>
      <w:pPr>
        <w:pStyle w:val="ClinicalBody"/>
      </w:pPr>
      <w:r>
        <w:t>后续计划：【复查和监护安排】</w:t>
      </w:r>
    </w:p>
    <w:p>
      <w:pPr>
        <w:pStyle w:val="CodeFence"/>
      </w:pPr>
      <w:r>
        <w:t>```</w:t>
      </w:r>
    </w:p>
    <w:p>
      <w:r>
        <w:t>禁止事项：不得补编CPR、药物或抢救成功。质控规则：来不及书写须抢救结束后6小时内据实补记并注明。</w:t>
      </w:r>
    </w:p>
    <w:p>
      <w:pPr>
        <w:pStyle w:val="Heading2"/>
      </w:pPr>
      <w:r>
        <w:t>22 交接班记录</w:t>
      </w:r>
    </w:p>
    <w:p>
      <w:r>
        <w:t>适用条件：实际医师交接。必填信息：诊断、当前功能、已治疗、待办与警戒值。</w:t>
      </w:r>
    </w:p>
    <w:p>
      <w:r>
        <w:t>临床书写逻辑：强调进行中的风险及责任移交。</w:t>
      </w:r>
    </w:p>
    <w:p>
      <w:r>
        <w:t>【文书日期及时间】 交接班记录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入院及病情摘要：【真实资料】</w:t>
      </w:r>
    </w:p>
    <w:p>
      <w:pPr>
        <w:pStyle w:val="ClinicalBody"/>
      </w:pPr>
      <w:r>
        <w:t>当前状态：【生命体征、神经功能及治疗】</w:t>
      </w:r>
    </w:p>
    <w:p>
      <w:pPr>
        <w:pStyle w:val="ClinicalBody"/>
      </w:pPr>
      <w:r>
        <w:t>交接事项：【待回结果、药物执行、导管通路、明确警戒情况及联系安排】</w:t>
      </w:r>
    </w:p>
    <w:p>
      <w:pPr>
        <w:pStyle w:val="CodeFence"/>
      </w:pPr>
      <w:r>
        <w:t>```</w:t>
      </w:r>
    </w:p>
    <w:p>
      <w:r>
        <w:t>禁止事项：不把常规清单当作已交接事实。质控规则：交班前完成交班记录，接班记录接班后24小时内。</w:t>
      </w:r>
    </w:p>
    <w:p>
      <w:pPr>
        <w:pStyle w:val="Heading2"/>
      </w:pPr>
      <w:r>
        <w:t>23 转入及转出记录</w:t>
      </w:r>
    </w:p>
    <w:p>
      <w:r>
        <w:t>适用条件：实际科室转移。必填信息：转科原因、病程、治疗、当前状态及接收科室。</w:t>
      </w:r>
    </w:p>
    <w:p>
      <w:r>
        <w:t>临床书写逻辑：转出与转入分别确认事实。</w:t>
      </w:r>
    </w:p>
    <w:p>
      <w:r>
        <w:t>【文书日期及时间】 转入及转出记录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转科原因：【实际原因】</w:t>
      </w:r>
    </w:p>
    <w:p>
      <w:pPr>
        <w:pStyle w:val="ClinicalBody"/>
      </w:pPr>
      <w:r>
        <w:t>诊疗经过：【真实检查、诊断及治疗】</w:t>
      </w:r>
    </w:p>
    <w:p>
      <w:pPr>
        <w:pStyle w:val="ClinicalBody"/>
      </w:pPr>
      <w:r>
        <w:t>当前情况：【转科当时神经功能、生命体征及管路】</w:t>
      </w:r>
    </w:p>
    <w:p>
      <w:pPr>
        <w:pStyle w:val="ClinicalBody"/>
      </w:pPr>
      <w:r>
        <w:t>交接问题及计划：【待办和紧急预案】</w:t>
      </w:r>
    </w:p>
    <w:p>
      <w:pPr>
        <w:pStyle w:val="CodeFence"/>
      </w:pPr>
      <w:r>
        <w:t>```</w:t>
      </w:r>
    </w:p>
    <w:p>
      <w:r>
        <w:t>禁止事项：拟转科不等于已接收。质控规则：转出通常转科前，急诊转科可完成后补记；转入24小时内。</w:t>
      </w:r>
    </w:p>
    <w:p>
      <w:pPr>
        <w:pStyle w:val="Heading2"/>
      </w:pPr>
      <w:r>
        <w:t>24 阶段小结</w:t>
      </w:r>
    </w:p>
    <w:p>
      <w:r>
        <w:t>适用条件：较长住院阶段整理。必填信息：起止区间、重要事件、状态及下一阶段目标。</w:t>
      </w:r>
    </w:p>
    <w:p>
      <w:r>
        <w:t>临床书写逻辑：按问题汇总动态，不复制造影全文。</w:t>
      </w:r>
    </w:p>
    <w:p>
      <w:r>
        <w:t>【文书日期及时间】 阶段小结</w:t>
      </w:r>
    </w:p>
    <w:p>
      <w:pPr>
        <w:pStyle w:val="CodeFence"/>
      </w:pPr>
      <w:r>
        <w:t>```text</w:t>
      </w:r>
    </w:p>
    <w:p>
      <w:pPr>
        <w:pStyle w:val="ClinicalBody"/>
      </w:pPr>
      <w:r>
        <w:t>本阶段诊疗摘要：【区间内主要事件】</w:t>
      </w:r>
    </w:p>
    <w:p>
      <w:pPr>
        <w:pStyle w:val="ClinicalBody"/>
      </w:pPr>
      <w:r>
        <w:t>当前诊断及依据：【更新后诊断】</w:t>
      </w:r>
    </w:p>
    <w:p>
      <w:pPr>
        <w:pStyle w:val="ClinicalBody"/>
      </w:pPr>
      <w:r>
        <w:t>治疗及效果：【真实执行及功能变化】</w:t>
      </w:r>
    </w:p>
    <w:p>
      <w:pPr>
        <w:pStyle w:val="ClinicalBody"/>
      </w:pPr>
      <w:r>
        <w:t>当前问题与计划：【未解决问题及下一阶段目标】</w:t>
      </w:r>
    </w:p>
    <w:p>
      <w:pPr>
        <w:pStyle w:val="CodeFence"/>
      </w:pPr>
      <w:r>
        <w:t>```</w:t>
      </w:r>
    </w:p>
    <w:p>
      <w:r>
        <w:t>禁止事项：不得把过期计划延续为现行医嘱。质控规则：至少每月一次，接班转科可按规范替代。</w:t>
      </w:r>
    </w:p>
    <w:p>
      <w:pPr>
        <w:pStyle w:val="Heading2"/>
      </w:pPr>
      <w:r>
        <w:t>25 介入术前病程</w:t>
      </w:r>
    </w:p>
    <w:p>
      <w:r>
        <w:t>适用条件：拟介入尚未实施。必填信息：靶病变、适应性、风险、准备、沟通与授权。</w:t>
      </w:r>
    </w:p>
    <w:p>
      <w:r>
        <w:t>临床书写逻辑：状态按05锁定为拟行。</w:t>
      </w:r>
    </w:p>
    <w:p>
      <w:r>
        <w:t>【文书日期及时间】 介入术前病程</w:t>
      </w:r>
    </w:p>
    <w:p>
      <w:pPr>
        <w:pStyle w:val="CodeFence"/>
      </w:pPr>
      <w:r>
        <w:t>```text</w:t>
      </w:r>
    </w:p>
    <w:p>
      <w:pPr>
        <w:pStyle w:val="ClinicalBody"/>
      </w:pPr>
      <w:r>
        <w:t>目前拟行【术式】，目标为【侧别及血管节段】。依据【真实影像、症状及适应性】，风险评估【实际结论】；术前准备【实际完成项目与缺项】，知情沟通及麻醉评估【真实状态】，后续按【已记录决策】推进。</w:t>
      </w:r>
    </w:p>
    <w:p>
      <w:pPr>
        <w:pStyle w:val="CodeFence"/>
      </w:pPr>
      <w:r>
        <w:t>```</w:t>
      </w:r>
    </w:p>
    <w:p>
      <w:r>
        <w:t>禁止事项：不得写已成功取栓。质控规则：手术计划与操作事实分开。</w:t>
      </w:r>
    </w:p>
    <w:p>
      <w:pPr>
        <w:pStyle w:val="Heading2"/>
      </w:pPr>
      <w:r>
        <w:t>26 介入术后病程</w:t>
      </w:r>
    </w:p>
    <w:p>
      <w:r>
        <w:t>适用条件：操作完成有证据。必填信息：独立事件、操作摘要、结果、当前查体、用药及监测。</w:t>
      </w:r>
    </w:p>
    <w:p>
      <w:r>
        <w:t>临床书写逻辑：从实际操作记录提取，勿补标准步骤。</w:t>
      </w:r>
    </w:p>
    <w:p>
      <w:r>
        <w:t>【文书日期及时间】 介入术后病程</w:t>
      </w:r>
    </w:p>
    <w:p>
      <w:pPr>
        <w:pStyle w:val="CodeFence"/>
      </w:pPr>
      <w:r>
        <w:t>```text</w:t>
      </w:r>
    </w:p>
    <w:p>
      <w:pPr>
        <w:pStyle w:val="ClinicalBody"/>
      </w:pPr>
      <w:r>
        <w:t>患者已接受【核实术式及事件】，实际操作【记录摘要】，结束时造影【真实结果及评价体系】。现【真实生命体征、神经查体及穿刺点】，术后已执行【实际药物与监测】，需观察【相关风险及复查安排】。</w:t>
      </w:r>
    </w:p>
    <w:p>
      <w:pPr>
        <w:pStyle w:val="CodeFence"/>
      </w:pPr>
      <w:r>
        <w:t>```</w:t>
      </w:r>
    </w:p>
    <w:p>
      <w:r>
        <w:t>禁止事项：无证据不得写无并发症或恢复良好。质控规则：术后首次及时记录，状态和事件绑定。</w:t>
      </w:r>
    </w:p>
    <w:p>
      <w:pPr>
        <w:pStyle w:val="Heading2"/>
      </w:pPr>
      <w:r>
        <w:t>27 出院记录</w:t>
      </w:r>
    </w:p>
    <w:p>
      <w:r>
        <w:t>适用条件：已确定出院。必填信息：入出院日期诊断、治疗、当前功能、用药与随访。</w:t>
      </w:r>
    </w:p>
    <w:p>
      <w:r>
        <w:t>临床书写逻辑：按事实汇总诊断修正及重要治疗。</w:t>
      </w:r>
    </w:p>
    <w:p>
      <w:r>
        <w:t>【文书日期及时间】 出院记录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入院情况：【真实病史、查体及检查】</w:t>
      </w:r>
    </w:p>
    <w:p>
      <w:pPr>
        <w:pStyle w:val="ClinicalBody"/>
      </w:pPr>
      <w:r>
        <w:t>入院诊断：【实际诊断】</w:t>
      </w:r>
    </w:p>
    <w:p>
      <w:pPr>
        <w:pStyle w:val="ClinicalBody"/>
      </w:pPr>
      <w:r>
        <w:t>诊疗经过：【重要检查、诊断修正、真实治疗及各介入事件】</w:t>
      </w:r>
    </w:p>
    <w:p>
      <w:pPr>
        <w:pStyle w:val="ClinicalBody"/>
      </w:pPr>
      <w:r>
        <w:t>出院诊断：【最终诊断及确定度】</w:t>
      </w:r>
    </w:p>
    <w:p>
      <w:pPr>
        <w:pStyle w:val="ClinicalBody"/>
      </w:pPr>
      <w:r>
        <w:t>出院情况：【真实功能及遗留问题】</w:t>
      </w:r>
    </w:p>
    <w:p>
      <w:pPr>
        <w:pStyle w:val="ClinicalBody"/>
      </w:pPr>
      <w:r>
        <w:t>出院医嘱：【审核后的实际药物、康复、复查与警戒症状】</w:t>
      </w:r>
    </w:p>
    <w:p>
      <w:pPr>
        <w:pStyle w:val="CodeFence"/>
      </w:pPr>
      <w:r>
        <w:t>```</w:t>
      </w:r>
    </w:p>
    <w:p>
      <w:r>
        <w:t>禁止事项：不得把拟出院当作已出院。质控规则：出院后24小时内完成；诊断药物随访一致。</w:t>
      </w:r>
    </w:p>
    <w:p>
      <w:pPr>
        <w:pStyle w:val="Heading2"/>
      </w:pPr>
      <w:r>
        <w:t>28 出院医嘱</w:t>
      </w:r>
    </w:p>
    <w:p>
      <w:r>
        <w:t>适用条件：医师确认离院计划。必填信息：药物名称剂量途径频次疗程、停用原因、随访。</w:t>
      </w:r>
    </w:p>
    <w:p>
      <w:r>
        <w:t>临床书写逻辑：逐药核对，风险告知个体化。</w:t>
      </w:r>
    </w:p>
    <w:p>
      <w:r>
        <w:t>【文书日期及时间】 出院医嘱</w:t>
      </w:r>
    </w:p>
    <w:p>
      <w:pPr>
        <w:pStyle w:val="CodeFence"/>
      </w:pPr>
      <w:r>
        <w:t>```text</w:t>
      </w:r>
    </w:p>
    <w:p>
      <w:pPr>
        <w:pStyle w:val="ClinicalBody"/>
      </w:pPr>
      <w:r>
        <w:t>用药：【审核确认的药物、剂量、途径、频次、疗程及注意事项】。康复与照护：【实际功能相关安排】。复查随访：【时间或条件、科室及项目】。出现【具体警戒症状】应及时就诊。</w:t>
      </w:r>
    </w:p>
    <w:p>
      <w:pPr>
        <w:pStyle w:val="CodeFence"/>
      </w:pPr>
      <w:r>
        <w:t>```</w:t>
      </w:r>
    </w:p>
    <w:p>
      <w:r>
        <w:t>禁止事项：不可默认终身双联或自行停支架抗栓。质控规则：与出院带药及09一致。</w:t>
      </w:r>
    </w:p>
    <w:p>
      <w:pPr>
        <w:pStyle w:val="Heading2"/>
      </w:pPr>
      <w:r>
        <w:t>29 死亡记录</w:t>
      </w:r>
    </w:p>
    <w:p>
      <w:r>
        <w:t>适用条件：死亡已由有权限医师确认。必填信息：死亡时间、病程、抢救、诊断及原因。</w:t>
      </w:r>
    </w:p>
    <w:p>
      <w:r>
        <w:t>临床书写逻辑：区分直接死因、基础病和推测。</w:t>
      </w:r>
    </w:p>
    <w:p>
      <w:r>
        <w:t>【文书日期及时间】 死亡记录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入院及病程摘要：【真实资料】</w:t>
      </w:r>
    </w:p>
    <w:p>
      <w:pPr>
        <w:pStyle w:val="ClinicalBody"/>
      </w:pPr>
      <w:r>
        <w:t>病情变化与抢救经过：【实际事件】</w:t>
      </w:r>
    </w:p>
    <w:p>
      <w:pPr>
        <w:pStyle w:val="ClinicalBody"/>
      </w:pPr>
      <w:r>
        <w:t>死亡时间：【医师确认时间】</w:t>
      </w:r>
    </w:p>
    <w:p>
      <w:pPr>
        <w:pStyle w:val="ClinicalBody"/>
      </w:pPr>
      <w:r>
        <w:t>死亡诊断及原因：【证据支持的记录，未明者保留未明】</w:t>
      </w:r>
    </w:p>
    <w:p>
      <w:pPr>
        <w:pStyle w:val="CodeFence"/>
      </w:pPr>
      <w:r>
        <w:t>```</w:t>
      </w:r>
    </w:p>
    <w:p>
      <w:r>
        <w:t>禁止事项：不能凭家属描述宣告死亡或推定脑死亡。质控规则：死亡后24小时内完成，时间准确到分钟。</w:t>
      </w:r>
    </w:p>
    <w:p>
      <w:pPr>
        <w:pStyle w:val="Heading2"/>
      </w:pPr>
      <w:r>
        <w:t>30 死亡病例讨论记录</w:t>
      </w:r>
    </w:p>
    <w:p>
      <w:r>
        <w:t>适用条件：实际死亡病例讨论。必填信息：讨论时间主持人员、病程、死因分析、改进意见。</w:t>
      </w:r>
    </w:p>
    <w:p>
      <w:r>
        <w:t>临床书写逻辑：忠实记录讨论而非事后编造合理性。</w:t>
      </w:r>
    </w:p>
    <w:p>
      <w:r>
        <w:t>【文书日期及时间】 死亡病例讨论记录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参加人员及主持人：【真实记录】</w:t>
      </w:r>
    </w:p>
    <w:p>
      <w:pPr>
        <w:pStyle w:val="ClinicalBody"/>
      </w:pPr>
      <w:r>
        <w:t>病程及抢救回顾：【真实事实】</w:t>
      </w:r>
    </w:p>
    <w:p>
      <w:pPr>
        <w:pStyle w:val="ClinicalBody"/>
      </w:pPr>
      <w:r>
        <w:t>死因及诊疗分析：【实际发言与证据】</w:t>
      </w:r>
    </w:p>
    <w:p>
      <w:pPr>
        <w:pStyle w:val="ClinicalBody"/>
      </w:pPr>
      <w:r>
        <w:t>总结及改进：【主持人意见和落实安排】</w:t>
      </w:r>
    </w:p>
    <w:p>
      <w:pPr>
        <w:pStyle w:val="CodeFence"/>
      </w:pPr>
      <w:r>
        <w:t>```</w:t>
      </w:r>
    </w:p>
    <w:p>
      <w:r>
        <w:t>禁止事项：不得虚构全体一致及参与者。质控规则：死亡后一周内讨论，意见与原始记录一致。</w:t>
      </w:r>
    </w:p>
    <w:p>
      <w:pPr>
        <w:pStyle w:val="Heading1"/>
      </w:pPr>
      <w:r>
        <w:t>五 典型模拟病例完整正文</w:t>
      </w:r>
    </w:p>
    <w:p>
      <w:r>
        <w:t>虚构输入：N010/E01，68岁男，突发右侧肢体无力3小时，发病时间06:00已核实，09:00记录；查体右上肢3级、右下肢4级，左侧5级，言语欠流利；CT未见出血，CTA未提供；未实施溶栓或介入，正在评估。量表未完成。</w:t>
      </w:r>
    </w:p>
    <w:p>
      <w:r>
        <w:t>2026年10月25日 09:00 首次病程记录</w:t>
      </w:r>
    </w:p>
    <w:p>
      <w:pPr>
        <w:pStyle w:val="CodeFence"/>
      </w:pPr>
      <w:r>
        <w:t>```text</w:t>
      </w:r>
    </w:p>
    <w:p>
      <w:pPr>
        <w:pStyle w:val="ClinicalBody"/>
      </w:pPr>
      <w:r>
        <w:t>病例特点：老年男性，急性起病，突发右侧肢体无力3小时，伴言语欠流利。查体右上肢肌力3级、右下肢4级，左侧肢体5级。头颅CT未见颅内出血。诊断分析：症状及体征提示左侧大脑半球运动通路受累，结合急性起病考虑急性缺血性卒中，责任血管及病因尚待明确；需与低血糖及其他卒中模拟病鉴别。诊疗计划：尽快完善血糖、神经功能量化及脑血管评估，由卒中团队核实再灌注适应性和禁忌证；目前尚未实施静脉溶栓或血管内治疗。</w:t>
      </w:r>
    </w:p>
    <w:p>
      <w:pPr>
        <w:pStyle w:val="CodeFence"/>
      </w:pPr>
      <w:r>
        <w:t>```</w:t>
      </w:r>
    </w:p>
    <w:p>
      <w:pPr>
        <w:pStyle w:val="Heading1"/>
      </w:pPr>
      <w:r>
        <w:t>禁止事项与常见错误</w:t>
      </w:r>
    </w:p>
    <w:p>
      <w:r>
        <w:t>禁止复制模拟病例数据；禁止补全未查神经体征、量表、影像、器械、治疗时间、抗栓执行、会诊意见和签名。常见错误包括将未记录当作阴性、将拟行写成已完成、将较早查体当作今日查体、把报告推断写入报告原文。</w:t>
      </w:r>
    </w:p>
    <w:p>
      <w:pPr>
        <w:pStyle w:val="Heading1"/>
      </w:pPr>
      <w:r>
        <w:t>质量控制与模块协同</w:t>
      </w:r>
    </w:p>
    <w:p>
      <w:r>
        <w:t>01负责最高真实性与格式约束，11负责患者隔离、事件状态和最小路由，02负责文书骨架，03负责定位及量表，04负责报告证据，05负责围介入结构，06负责危重事件，07负责治疗状态，08负责三级查房，09负责功能与随访；101—108仅加载相关专病，最终统一经10审核。</w:t>
      </w:r>
    </w:p>
    <w:p>
      <w:r>
        <w:t>逐项确认：身份及本次住院正确；所有事实有来源与时间；左右侧及血管节段一致；计划与执行分离；评分不推测；疗效与并发症有证据；文书正文无占位符；日期标题与正文分离。重要冲突未解除时输出核对清单，不生成误导性的确定结论。</w:t>
      </w:r>
    </w:p>
    <w:p>
      <w:pPr>
        <w:pStyle w:val="Heading1"/>
      </w:pPr>
      <w:r>
        <w:t>指南与资料来源</w:t>
      </w:r>
    </w:p>
    <w:p>
      <w:r>
        <w:t>核验基准日为2026年10月25日。以下“已核验”仅指所写明的范围；检索未见更新不等于不存在更新。国际指南需结合中国规范、获批适应证、院内流程及医师判断。无具体推荐原文及等级依据时，标记“具体条目与证据等级待核验”，不得自行补成Ⅰ类或A级。</w:t>
      </w:r>
    </w:p>
    <w:p>
      <w:r>
        <w:t>[R01] 病历书写基本规范。卫生部，2010，卫医政发〔2010〕11号。官方发布题录与规范要求已核验。</w:t>
      </w:r>
    </w:p>
    <w:p>
      <w:r>
        <w:t>https://www.nhc.gov.cn/wjw/c100175/201002/b1bec53d90f243e0861529723f00221a.shtml</w:t>
      </w:r>
    </w:p>
    <w:p>
      <w:r>
        <w:t>[R02] 医疗质量安全核心制度要点。国家卫生健康委员会，2018。官方发布及核心要求已核验。</w:t>
      </w:r>
    </w:p>
    <w:p>
      <w:r>
        <w:t>https://www.nhc.gov.cn/yzygj/c100068/201804/42ab2552298047679cd6ec733f233862.shtml</w:t>
      </w:r>
    </w:p>
    <w:p>
      <w:r>
        <w:t>[R05] 中国急性缺血性卒中诊治指南2023。中华医学会神经病学分会及脑血管病学组；中华神经科杂志，2024，57（6）：523–559；DOI 10.3760/cma.j.cn113694-20240410-00221。题录与原刊署名PDF已核验；版本名2023、发表年2024；未检获可确认的同名新版，不宣称绝对最新。</w:t>
      </w:r>
    </w:p>
    <w:p>
      <w:r>
        <w:t>https://doi.org/10.3760/cma.j.cn113694-20240410-00221</w:t>
      </w:r>
    </w:p>
    <w:p>
      <w:r>
        <w:t>[R08] 2026 Guideline for the Early Management of Patients With Acute Ischemic Stroke。AHA/ASA，2026-01-26在线发表；DOI 10.1161/STR.0000000000000513。AHA官方指南页与更新要点已核验；原文检索片段可核验部分推荐，未核验等级不赋值。</w:t>
      </w:r>
    </w:p>
    <w:p>
      <w:r>
        <w:t>https://professional.heart.org/en/science-news/2026-guideline-for-the-early-management-of-patients-with-acute-ischemic-stroke</w:t>
      </w:r>
    </w:p>
    <w:p>
      <w:pPr>
        <w:pStyle w:val="Heading1"/>
      </w:pPr>
      <w:r>
        <w:t>更新与维护说明</w:t>
      </w:r>
    </w:p>
    <w:p>
      <w:r>
        <w:t>版本责任由科室指定的临床负责人、介入负责人和病案质控人员共同承担。至少每季度核验来源，指南、药品说明书或院内制度更新时立即复审相关阈值、禁忌证、术式授权和模板；记录旧版、变更理由、来源、审校人及生效日期。所有更新须重跑10模块30项模拟验收；修正原规则及全部受影响交叉引用后再发布。</w:t>
      </w:r>
    </w:p>
    <w:p>
      <w:r>
        <w:t>本交付物是Word规则与模板库。自动路由、状态管理及质控以文字协议供AI执行；未部署数据库、电子病历接口或后台调度器。新会话须显式提供当前患者状态及所需模块，不能声称已读取未提供的Word文件。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02  神经内科病历书写系统  V1.0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Songti SC" w:hAnsi="Songti SC" w:eastAsia="Songt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Songti SC" w:hAnsi="Songti SC" w:eastAsia="Songti SC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40"/>
      <w:outlineLvl w:val="2"/>
    </w:pPr>
    <w:rPr>
      <w:rFonts w:asciiTheme="majorHAnsi" w:eastAsiaTheme="majorEastAsia" w:hAnsiTheme="majorHAnsi" w:cstheme="majorBidi" w:ascii="Songti SC" w:hAnsi="Songti SC" w:eastAsia="Songti SC"/>
      <w:b/>
      <w:bCs/>
      <w:color w:val="203C5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Songti SC" w:hAnsi="Songti SC" w:eastAsia="Songti SC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Songti SC" w:hAnsi="Songti SC" w:eastAsia="Songti SC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Songti SC" w:hAnsi="Songti SC" w:eastAsia="Songti SC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Songti SC" w:hAnsi="Songti SC" w:eastAsia="Songti SC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Songti SC" w:hAnsi="Songti SC" w:eastAsia="Songti SC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Songti SC" w:hAnsi="Songti SC" w:eastAsia="Songti SC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</w:pPr>
    <w:rPr>
      <w:rFonts w:asciiTheme="majorHAnsi" w:eastAsiaTheme="majorEastAsia" w:hAnsiTheme="majorHAnsi" w:cstheme="majorBidi" w:ascii="Songti SC" w:hAnsi="Songti SC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Songti SC" w:hAnsi="Songti SC" w:eastAsia="Songti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Songti SC" w:hAnsi="Songti SC" w:eastAsia="Songti SC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83" w:lineRule="auto"/>
    </w:pPr>
    <w:rPr>
      <w:rFonts w:ascii="Songti SC" w:hAnsi="Songti SC" w:eastAsia="Songti SC"/>
      <w:sz w:val="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Songti SC" w:hAnsi="Songti SC" w:eastAsia="Songti SC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Songti SC" w:hAnsi="Songti SC" w:eastAsia="Songti SC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Songti SC" w:hAnsi="Songti SC" w:eastAsia="Songti SC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Songti SC" w:hAnsi="Songti SC" w:eastAsia="Songti SC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Songti SC" w:hAnsi="Songti SC" w:eastAsia="Songti SC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83" w:lineRule="auto" w:after="120"/>
      <w:contextualSpacing/>
    </w:pPr>
    <w:rPr>
      <w:rFonts w:ascii="Songti SC" w:hAnsi="Songti SC" w:eastAsia="Song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Songti SC" w:hAnsi="Songti SC" w:eastAsia="Songti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Songti SC" w:hAnsi="Songti SC" w:eastAsia="Songti SC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ngti SC" w:hAnsi="Songti SC" w:eastAsia="Songti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Songti SC" w:hAnsi="Songti SC" w:eastAsia="Songti SC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Songti SC" w:hAnsi="Songti SC" w:eastAsia="Songti SC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Songti SC" w:hAnsi="Songti SC" w:eastAsia="Songti SC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Songti SC" w:hAnsi="Songti SC" w:eastAsia="Songti SC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Songti SC" w:hAnsi="Songti SC" w:eastAsia="Songti SC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Songti SC" w:hAnsi="Songti SC" w:eastAsia="Songti SC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Songti SC" w:hAnsi="Songti SC" w:eastAsia="Songti SC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ongti SC" w:hAnsi="Songti SC" w:eastAsia="Songti SC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Songti SC" w:hAnsi="Songti SC" w:eastAsia="Songti SC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Songti SC" w:hAnsi="Songti SC" w:eastAsia="Songti SC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linicalBody">
    <w:name w:val="Clinical Body"/>
    <w:basedOn w:val="Normal"/>
    <w:pPr>
      <w:spacing w:after="60" w:before="0"/>
    </w:pPr>
    <w:rPr>
      <w:rFonts w:ascii="Songti SC" w:hAnsi="Songti SC" w:eastAsia="Songti SC"/>
    </w:rPr>
  </w:style>
  <w:style w:type="paragraph" w:customStyle="1" w:styleId="CodeFence">
    <w:name w:val="Code Fence"/>
    <w:basedOn w:val="Normal"/>
    <w:pPr>
      <w:spacing w:after="60" w:before="0"/>
    </w:pPr>
    <w:rPr>
      <w:rFonts w:ascii="Songti SC" w:hAnsi="Songti SC" w:eastAsia="Songti SC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 神经内科基础医学文书与通用病程模板库</dc:title>
  <dc:subject>神经内科与神经介入医学文书规则及模板</dc:subject>
  <dc:creator>病历模板库</dc:creator>
  <cp:keywords>规则库 医师审核 真实病例资料 神经内科 神经介入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