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神经介入及相关操作围术期医学文书模板库</w:t>
      </w:r>
    </w:p>
    <w:p>
      <w:r>
        <w:t>版本 V1.0  |  建立与核验日期 2026年10月25日  |  第二级模块</w:t>
      </w:r>
    </w:p>
    <w:p>
      <w:r>
        <w:t>负责围介入统一文书结构、手术阶段和真实时间轴；技术细节由104补充。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功能定位：负责围介入统一文书结构、手术阶段和真实时间轴；技术细节由104补充。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适用范围：诊断性造影、急诊取栓、血管成形及支架、动脉瘤与畸形栓塞、分期及再次介入。</w:t>
      </w:r>
    </w:p>
    <w:p>
      <w:r>
        <w:t>自动调用条件：拟行、接受或完成DSA/神经血管内治疗，桥接治疗，穿刺点及术后监测等。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围介入阶段门槛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464"/>
        <w:gridCol w:w="3888"/>
      </w:tblGrid>
      <w:tr>
        <w:trPr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进入证据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允许表达</w:t>
            </w:r>
          </w:p>
        </w:tc>
      </w:tr>
      <w:tr>
        <w:trPr/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决策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有记录的医师意见及依据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拟行/考虑，不能写已完成</w:t>
            </w:r>
          </w:p>
        </w:tc>
      </w:tr>
      <w:tr>
        <w:trPr/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评估与准备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实际病史、神经功能、影像、肾功能凝血过敏、麻醉及知情状态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完成项目与缺项分开</w:t>
            </w:r>
          </w:p>
        </w:tc>
      </w:tr>
      <w:tr>
        <w:trPr/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实施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真实操作开始记录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已开始及实际已进行步骤</w:t>
            </w:r>
          </w:p>
        </w:tc>
      </w:tr>
      <w:tr>
        <w:trPr/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结束结果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操作记录与造影评价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具体技术、血管和灌注结果分别写</w:t>
            </w:r>
          </w:p>
        </w:tc>
      </w:tr>
      <w:tr>
        <w:trPr/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术后观察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实际评估时间及内容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不自动写平稳、好转或无并发症</w:t>
            </w:r>
          </w:p>
        </w:tc>
      </w:tr>
      <w:tr>
        <w:trPr/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复查及出院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真实结果、出院决定和已核定计划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最终事实及仍待落实事项</w:t>
            </w:r>
          </w:p>
        </w:tc>
      </w:tr>
    </w:tbl>
    <w:p>
      <w:r>
        <w:t>标准时间轴：决定介入治疗→术前评估→术前准备→介入实施→术中结果→术后首次病程→动态观察→复查评价→出院及随访。急诊流程可并行推进，但记录必须说明实际先后及合规紧急处置依据，不能事后虚构已完成常规步骤。</w:t>
      </w:r>
    </w:p>
    <w:p>
      <w:pPr>
        <w:pStyle w:val="Heading1"/>
      </w:pPr>
      <w:r>
        <w:t>四 急诊再灌注时间数据</w:t>
      </w:r>
    </w:p>
    <w:p>
      <w:r>
        <w:t>分别采集发病时间、最后正常时间、发现异常时间、首次到院和转院到院时间、影像采集完成时间、溶栓给药时间、动脉穿刺时间、首次到达靶病变时间、首次再通时间、最终再灌注时间及手术结束时间。未知保留未知，日期跨午夜须带年月日和时区；仅在两个真实时点齐全且同指标定义时计算间隔。</w:t>
      </w:r>
    </w:p>
    <w:p>
      <w:r>
        <w:t>首次再通≠最终再灌注≠手术结束。术后第0日为手术当地日历日，次日第1日；若采用满24小时表达须明确“距术后×小时”。多次介入按独立procedure_id分别计算。</w:t>
      </w:r>
    </w:p>
    <w:p>
      <w:pPr>
        <w:pStyle w:val="Heading1"/>
      </w:pPr>
      <w:r>
        <w:t>五 三十类围介入文书模板</w:t>
      </w:r>
    </w:p>
    <w:p>
      <w:pPr>
        <w:pStyle w:val="Heading2"/>
      </w:pPr>
      <w:r>
        <w:t>01 介入治疗决策记录</w:t>
      </w:r>
    </w:p>
    <w:p>
      <w:r>
        <w:t>必备资料：诊断、靶血管、症状与影像、获益风险及替代方式。先确认本次介入事件与阶段；缺少实施证据不能生成术后事实。</w:t>
      </w:r>
    </w:p>
    <w:p>
      <w:r>
        <w:t>【文书日期及时间】 介入治疗决策记录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结合【已核实临床及影像】，拟针对【侧别、血管节段及病变】行【拟定术式】。已记录的选择依据为【内容】，需权衡【缺血、出血及患者相关风险】，替代方案包括【经讨论内容】；最终决策【医师及真实状态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02 介入手术适应证评估</w:t>
      </w:r>
    </w:p>
    <w:p>
      <w:r>
        <w:t>必备资料：指南版本、临床缺损、影像、基线功能、时间窗及完整性。先确认本次介入事件与阶段；缺少实施证据不能生成术后事实。</w:t>
      </w:r>
    </w:p>
    <w:p>
      <w:r>
        <w:t>【文书日期及时间】 介入手术适应证评估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患者目前【神经功能及基础状态】，影像提示【靶病变】，依据【指南版本及具体条目】逐项评估【适应证变量】，已满足【证据充分项】，尚需核实【缺项】；本记录不直接等同手术已获授权。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03 介入禁忌证及风险评估</w:t>
      </w:r>
    </w:p>
    <w:p>
      <w:r>
        <w:t>必备资料：活动出血、凝血、肾功能、过敏、感染、麻醉及解剖风险。先确认本次介入事件与阶段；缺少实施证据不能生成术后事实。</w:t>
      </w:r>
    </w:p>
    <w:p>
      <w:r>
        <w:t>【文书日期及时间】 介入禁忌证及风险评估</w:t>
      </w:r>
    </w:p>
    <w:p>
      <w:pPr>
        <w:pStyle w:val="CodeFence"/>
      </w:pPr>
      <w:r>
        <w:t>```text</w:t>
      </w:r>
    </w:p>
    <w:p>
      <w:pPr>
        <w:pStyle w:val="ClinicalBody"/>
      </w:pPr>
      <w:r>
        <w:t>术前风险评估显示【真实结果】，需重点关注【相关风险】。已评估【实际检查及病史】，未明确项目为【缺项】，医师对风险获益的实际意见为【内容】。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04 介入术前小结</w:t>
      </w:r>
    </w:p>
    <w:p>
      <w:r>
        <w:t>必备资料：诊断、拟术式、靶病变、准备及签署状态。先确认本次介入事件与阶段；缺少实施证据不能生成术后事实。</w:t>
      </w:r>
    </w:p>
    <w:p>
      <w:r>
        <w:t>【文书日期及时间】 介入术前小结</w:t>
      </w:r>
    </w:p>
    <w:p>
      <w:pPr>
        <w:pStyle w:val="CodeFence"/>
      </w:pPr>
      <w:r>
        <w:t>```text</w:t>
      </w:r>
    </w:p>
    <w:p>
      <w:pPr>
        <w:pStyle w:val="ClinicalBody"/>
      </w:pPr>
      <w:r>
        <w:t>术前诊断：【诊断及依据】</w:t>
      </w:r>
    </w:p>
    <w:p>
      <w:pPr>
        <w:pStyle w:val="ClinicalBody"/>
      </w:pPr>
      <w:r>
        <w:t>拟行操作：【术式、侧别、血管与节段】</w:t>
      </w:r>
    </w:p>
    <w:p>
      <w:pPr>
        <w:pStyle w:val="ClinicalBody"/>
      </w:pPr>
      <w:r>
        <w:t>适应性及风险：【已核实评估】</w:t>
      </w:r>
    </w:p>
    <w:p>
      <w:pPr>
        <w:pStyle w:val="ClinicalBody"/>
      </w:pPr>
      <w:r>
        <w:t>准备情况：【实际已完成与尚缺项目】</w:t>
      </w:r>
    </w:p>
    <w:p>
      <w:pPr>
        <w:pStyle w:val="ClinicalBody"/>
      </w:pPr>
      <w:r>
        <w:t>知情沟通及麻醉：【实际状态】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05 介入术前讨论记录</w:t>
      </w:r>
    </w:p>
    <w:p>
      <w:r>
        <w:t>必备资料：主持者、参与者、不同方案和实际结论。先确认本次介入事件与阶段；缺少实施证据不能生成术后事实。</w:t>
      </w:r>
    </w:p>
    <w:p>
      <w:r>
        <w:t>【文书日期及时间】 介入术前讨论记录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讨论人员及地点：【实际记录】</w:t>
      </w:r>
    </w:p>
    <w:p>
      <w:pPr>
        <w:pStyle w:val="ClinicalBody"/>
      </w:pPr>
      <w:r>
        <w:t>病例及靶病变：【真实摘要】</w:t>
      </w:r>
    </w:p>
    <w:p>
      <w:pPr>
        <w:pStyle w:val="ClinicalBody"/>
      </w:pPr>
      <w:r>
        <w:t>讨论意见：【各医师实际意见】</w:t>
      </w:r>
    </w:p>
    <w:p>
      <w:pPr>
        <w:pStyle w:val="ClinicalBody"/>
      </w:pPr>
      <w:r>
        <w:t>结论：【拟术式、替代方式、风险、应急准备及决策状态】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06 介入治疗方案</w:t>
      </w:r>
    </w:p>
    <w:p>
      <w:r>
        <w:t>必备资料：目标、技术备选、补救条件、麻醉及术后监测计划。先确认本次介入事件与阶段；缺少实施证据不能生成术后事实。</w:t>
      </w:r>
    </w:p>
    <w:p>
      <w:r>
        <w:t>【文书日期及时间】 介入治疗方案</w:t>
      </w:r>
    </w:p>
    <w:p>
      <w:pPr>
        <w:pStyle w:val="CodeFence"/>
      </w:pPr>
      <w:r>
        <w:t>```text</w:t>
      </w:r>
    </w:p>
    <w:p>
      <w:pPr>
        <w:pStyle w:val="ClinicalBody"/>
      </w:pPr>
      <w:r>
        <w:t>拟以【目标】为治疗目的，计划【医师拟定技术及备选】；如出现【已讨论条件】拟【补救预案】。麻醉与术后管理计划为【真实意见】，具体实施以实际操作和医嘱为准。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07 介入相关知情沟通记录</w:t>
      </w:r>
    </w:p>
    <w:p>
      <w:r>
        <w:t>必备资料：真实时间对象、理解能力、风险替代和同意状态。先确认本次介入事件与阶段；缺少实施证据不能生成术后事实。</w:t>
      </w:r>
    </w:p>
    <w:p>
      <w:r>
        <w:t>【文书日期及时间】 介入相关知情沟通记录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就【病变和拟术式】向【实际对象及关系】说明【实际沟通的目的、风险、获益、不治疗风险及替代方式】；对方反馈【真实内容】，知情同意材料状态为【真实状态】。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08 麻醉及镇静方式相关记录</w:t>
      </w:r>
    </w:p>
    <w:p>
      <w:r>
        <w:t>必备资料：评估科室、气道、方式、实际药物及转换。先确认本次介入事件与阶段；缺少实施证据不能生成术后事实。</w:t>
      </w:r>
    </w:p>
    <w:p>
      <w:r>
        <w:t>【文书日期及时间】 麻醉及镇静方式相关记录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麻醉/镇静评估：【实际意见】。拟采用【方式】，实际已实施【有证据内容或尚未实施】，呼吸及循环监测【真实资料】；方式转换【是否发生及真实原因】。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09 DSA术前评估</w:t>
      </w:r>
    </w:p>
    <w:p>
      <w:r>
        <w:t>必备资料：诊断目的、造影范围、肾功能、过敏、入路和抗栓。先确认本次介入事件与阶段；缺少实施证据不能生成术后事实。</w:t>
      </w:r>
    </w:p>
    <w:p>
      <w:r>
        <w:t>【文书日期及时间】 DSA术前评估</w:t>
      </w:r>
    </w:p>
    <w:p>
      <w:pPr>
        <w:pStyle w:val="CodeFence"/>
      </w:pPr>
      <w:r>
        <w:t>```text</w:t>
      </w:r>
    </w:p>
    <w:p>
      <w:pPr>
        <w:pStyle w:val="ClinicalBody"/>
      </w:pPr>
      <w:r>
        <w:t>拟行DSA以明确【临床问题】，拟造影范围【真实计划】；肾功能、凝血、过敏及血管通路评估【真实结果】，当前抗栓【核实药物及末次使用】，知情沟通【状态】。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10 DSA操作文书</w:t>
      </w:r>
    </w:p>
    <w:p>
      <w:r>
        <w:t>必备资料：操作者、实际入路、导管、造影血管、剂量/辐射、止血及结果。先确认本次介入事件与阶段；缺少实施证据不能生成术后事实。</w:t>
      </w:r>
    </w:p>
    <w:p>
      <w:r>
        <w:t>【文书日期及时间】 DSA操作文书</w:t>
      </w:r>
    </w:p>
    <w:p>
      <w:pPr>
        <w:pStyle w:val="CodeFence"/>
      </w:pPr>
      <w:r>
        <w:t>```text</w:t>
      </w:r>
    </w:p>
    <w:p>
      <w:pPr>
        <w:pStyle w:val="ClinicalBody"/>
      </w:pPr>
      <w:r>
        <w:t>操作经过：【实际麻醉、穿刺入路、器械、选择性造影范围及关键事件】</w:t>
      </w:r>
    </w:p>
    <w:p>
      <w:pPr>
        <w:pStyle w:val="ClinicalBody"/>
      </w:pPr>
      <w:r>
        <w:t>造影所见：【血管分段及动态所见】</w:t>
      </w:r>
    </w:p>
    <w:p>
      <w:pPr>
        <w:pStyle w:val="ClinicalBody"/>
      </w:pPr>
      <w:r>
        <w:t>结束处理：【撤管、止血及通路情况】</w:t>
      </w:r>
    </w:p>
    <w:p>
      <w:pPr>
        <w:pStyle w:val="ClinicalBody"/>
      </w:pPr>
      <w:r>
        <w:t>实际并发症及后续：【有证据结果及监测安排】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11 静脉溶栓后桥接介入评估</w:t>
      </w:r>
    </w:p>
    <w:p>
      <w:r>
        <w:t>必备资料：实际溶栓药物剂量时间、影像、神经变化及取栓条件。先确认本次介入事件与阶段；缺少实施证据不能生成术后事实。</w:t>
      </w:r>
    </w:p>
    <w:p>
      <w:r>
        <w:t>【文书日期及时间】 静脉溶栓后桥接介入评估</w:t>
      </w:r>
    </w:p>
    <w:p>
      <w:pPr>
        <w:pStyle w:val="CodeFence"/>
      </w:pPr>
      <w:r>
        <w:t>```text</w:t>
      </w:r>
    </w:p>
    <w:p>
      <w:pPr>
        <w:pStyle w:val="ClinicalBody"/>
      </w:pPr>
      <w:r>
        <w:t>已于【真实时间】接受【实际溶栓药物及剂量】，当前神经功能【复评结果】；血管影像【真实闭塞及节段】，拟桥接血管内治疗，适应性【已核实依据】，出血风险【实际评估】，不得因等待溶栓疗效而无依据延迟符合条件的转运评估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12 急诊机械取栓术前病程</w:t>
      </w:r>
    </w:p>
    <w:p>
      <w:r>
        <w:t>必备资料：最后正常/发病、到院、影像、缺损、基线、窗口来源。先确认本次介入事件与阶段；缺少实施证据不能生成术后事实。</w:t>
      </w:r>
    </w:p>
    <w:p>
      <w:r>
        <w:t>【文书日期及时间】 急诊机械取栓术前病程</w:t>
      </w:r>
    </w:p>
    <w:p>
      <w:pPr>
        <w:pStyle w:val="CodeFence"/>
      </w:pPr>
      <w:r>
        <w:t>```text</w:t>
      </w:r>
    </w:p>
    <w:p>
      <w:pPr>
        <w:pStyle w:val="ClinicalBody"/>
      </w:pPr>
      <w:r>
        <w:t>最后正常时间为【已核实】，症状发现时间【实际】，到院【实际】；影像【责任血管及组织信息】，当前神经功能【真实资料】，基线功能【实际】。拟行机械取栓，依据【采用指南版本及完整筛选结论】，术前准备及沟通【真实状态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13 急诊取栓术中关键事件记录</w:t>
      </w:r>
    </w:p>
    <w:p>
      <w:r>
        <w:t>必备资料：每次真实操作、转换补救、时间及造影结果。先确认本次介入事件与阶段；缺少实施证据不能生成术后事实。</w:t>
      </w:r>
    </w:p>
    <w:p>
      <w:r>
        <w:t>【文书日期及时间】 急诊取栓术中关键事件记录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术中关键事件：【按时间记录实际穿刺、到达靶病变、技术选择、每次操作及必要转换】。造影结果：【每个已记录时点的血管及灌注所见】。实际用药、器械和并发症：【仅摘录有来源内容】。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14 机械取栓术后首次病程</w:t>
      </w:r>
    </w:p>
    <w:p>
      <w:r>
        <w:t>必备资料：本次事件、最终造影、术后神经功能、穿刺点及计划。先确认本次介入事件与阶段；缺少实施证据不能生成术后事实。</w:t>
      </w:r>
    </w:p>
    <w:p>
      <w:r>
        <w:t>【文书日期及时间】 机械取栓术后首次病程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本次已行【核实技术】，实际操作摘要【内容】，最终造影【血管状态及有依据的mTICI/eTICI】。术后【意识、瞳孔、语言、分部肌力及生命体征】，穿刺点【真实情况】，已实施【真实治疗】，拟监测【神经变化、出血及通路风险】并按【实际计划】复查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15 颈动脉支架植入术相关病程</w:t>
      </w:r>
    </w:p>
    <w:p>
      <w:r>
        <w:t>必备资料：责任侧、NASCET、植入证据、血流动力学和抗栓。先确认本次介入事件与阶段；缺少实施证据不能生成术后事实。</w:t>
      </w:r>
    </w:p>
    <w:p>
      <w:r>
        <w:t>【文书日期及时间】 颈动脉支架植入术相关病程</w:t>
      </w:r>
    </w:p>
    <w:p>
      <w:pPr>
        <w:pStyle w:val="CodeFence"/>
      </w:pPr>
      <w:r>
        <w:t>```text</w:t>
      </w:r>
    </w:p>
    <w:p>
      <w:pPr>
        <w:pStyle w:val="ClinicalBody"/>
      </w:pPr>
      <w:r>
        <w:t>本次【侧别与节段】颈动脉支架治疗状态为【实际状态】，植入信息【实际器械及数量】，造影【真实残余病变与血流】；现【神经功能、心率、血压及穿刺点】，抗血小板执行【核实方案】，需观察【低血压、心动过缓、高灌注及再狭窄风险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16 颅内动脉球囊扩张及支架治疗相关病程</w:t>
      </w:r>
    </w:p>
    <w:p>
      <w:r>
        <w:t>必备资料：症状相关性、强化内科治疗、WASID及穿支风险。先确认本次介入事件与阶段；缺少实施证据不能生成术后事实。</w:t>
      </w:r>
    </w:p>
    <w:p>
      <w:r>
        <w:t>【文书日期及时间】 颅内动脉球囊扩张及支架治疗相关病程</w:t>
      </w:r>
    </w:p>
    <w:p>
      <w:pPr>
        <w:pStyle w:val="CodeFence"/>
      </w:pPr>
      <w:r>
        <w:t>```text</w:t>
      </w:r>
    </w:p>
    <w:p>
      <w:pPr>
        <w:pStyle w:val="ClinicalBody"/>
      </w:pPr>
      <w:r>
        <w:t>针对【侧别、血管及节段】病变，已记录【球囊/支架具体状态】；选择依据【实际意见】，造影结果【真实】。现【神经功能及生命体征】，抗栓【实际执行】，需关注【穿支缺血、夹层、血栓及出血风险】。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17 椎动脉介入相关病程</w:t>
      </w:r>
    </w:p>
    <w:p>
      <w:r>
        <w:t>必备资料：开口或颅内段、优势及对侧、适应性和结果。先确认本次介入事件与阶段；缺少实施证据不能生成术后事实。</w:t>
      </w:r>
    </w:p>
    <w:p>
      <w:r>
        <w:t>【文书日期及时间】 椎动脉介入相关病程</w:t>
      </w:r>
    </w:p>
    <w:p>
      <w:pPr>
        <w:pStyle w:val="CodeFence"/>
      </w:pPr>
      <w:r>
        <w:t>```text</w:t>
      </w:r>
    </w:p>
    <w:p>
      <w:pPr>
        <w:pStyle w:val="ClinicalBody"/>
      </w:pPr>
      <w:r>
        <w:t>椎动脉【侧别及节段】病变与【症状和影像】的相关性为【实际判断】；本次操作【真实状态与过程摘要】，结束造影【结果】。后循环神经功能【真实检查】，后续【已决定的用药、监测和影像安排】。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18 动脉瘤栓塞术相关病程</w:t>
      </w:r>
    </w:p>
    <w:p>
      <w:r>
        <w:t>必备资料：破裂状态、位置形态、栓塞与载瘤动脉、分支及颈残留。先确认本次介入事件与阶段；缺少实施证据不能生成术后事实。</w:t>
      </w:r>
    </w:p>
    <w:p>
      <w:r>
        <w:t>【文书日期及时间】 动脉瘤栓塞术相关病程</w:t>
      </w:r>
    </w:p>
    <w:p>
      <w:pPr>
        <w:pStyle w:val="CodeFence"/>
      </w:pPr>
      <w:r>
        <w:t>```text</w:t>
      </w:r>
    </w:p>
    <w:p>
      <w:pPr>
        <w:pStyle w:val="ClinicalBody"/>
      </w:pPr>
      <w:r>
        <w:t>本次针对【位置及破裂状态】动脉瘤行【真实栓塞技术】，实际使用【器械记录】，结束造影【瘤体、瘤颈及载瘤/分支血流】。术后【神经功能及影像】，需观察【再出血、缺血、脑积水或其他本例风险】。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19 支架辅助弹簧圈栓塞相关病程</w:t>
      </w:r>
    </w:p>
    <w:p>
      <w:r>
        <w:t>必备资料：支架真实释放、弹簧圈信息及抗栓和引流冲突。先确认本次介入事件与阶段；缺少实施证据不能生成术后事实。</w:t>
      </w:r>
    </w:p>
    <w:p>
      <w:r>
        <w:t>【文书日期及时间】 支架辅助弹簧圈栓塞相关病程</w:t>
      </w:r>
    </w:p>
    <w:p>
      <w:pPr>
        <w:pStyle w:val="CodeFence"/>
      </w:pPr>
      <w:r>
        <w:t>```text</w:t>
      </w:r>
    </w:p>
    <w:p>
      <w:pPr>
        <w:pStyle w:val="ClinicalBody"/>
      </w:pPr>
      <w:r>
        <w:t>本次支架辅助栓塞【核实状态】，支架及弹簧圈【实际型号数量来源】，造影【栓塞及载瘤动脉状态】。术后抗栓【实际方案】，结合【破裂及引流需要】评估出血与支架血栓风险，后续【真实计划】。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20 血流导向装置治疗相关病程</w:t>
      </w:r>
    </w:p>
    <w:p>
      <w:r>
        <w:t>必备资料：病变适应性、装置贴壁、分支、延迟闭塞及抗栓。先确认本次介入事件与阶段；缺少实施证据不能生成术后事实。</w:t>
      </w:r>
    </w:p>
    <w:p>
      <w:r>
        <w:t>【文书日期及时间】 血流导向装置治疗相关病程</w:t>
      </w:r>
    </w:p>
    <w:p>
      <w:pPr>
        <w:pStyle w:val="CodeFence"/>
      </w:pPr>
      <w:r>
        <w:t>```text</w:t>
      </w:r>
    </w:p>
    <w:p>
      <w:pPr>
        <w:pStyle w:val="ClinicalBody"/>
      </w:pPr>
      <w:r>
        <w:t>本次血流导向装置【实际释放和位置】，末次造影【血流改变、贴壁和分支情况】；不能将即刻残余显影写成失败或未随访即完全治愈。当前神经功能【实测】，抗栓执行【真实】，随访【已安排的影像及期限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21 脑血管畸形栓塞相关病程</w:t>
      </w:r>
    </w:p>
    <w:p>
      <w:r>
        <w:t>必备资料：AVM/dAVF、供血引流、靶点、材料和残余。先确认本次介入事件与阶段；缺少实施证据不能生成术后事实。</w:t>
      </w:r>
    </w:p>
    <w:p>
      <w:r>
        <w:t>【文书日期及时间】 脑血管畸形栓塞相关病程</w:t>
      </w:r>
    </w:p>
    <w:p>
      <w:pPr>
        <w:pStyle w:val="CodeFence"/>
      </w:pPr>
      <w:r>
        <w:t>```text</w:t>
      </w:r>
    </w:p>
    <w:p>
      <w:pPr>
        <w:pStyle w:val="ClinicalBody"/>
      </w:pPr>
      <w:r>
        <w:t>血管畸形类型【真实诊断】，供血及引流【实际造影】，本次治疗靶点及材料【操作记录】，术毕残余【真实结果】。术后神经功能【实测】，需关注【出血、静脉回流障碍、非靶栓塞及本例风险】，分期计划【状态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22 其他适用神经血管内治疗文书</w:t>
      </w:r>
    </w:p>
    <w:p>
      <w:r>
        <w:t>必备资料：实际术式、适应证、授权与特殊风险。先确认本次介入事件与阶段；缺少实施证据不能生成术后事实。</w:t>
      </w:r>
    </w:p>
    <w:p>
      <w:r>
        <w:t>【文书日期及时间】 其他适用神经血管内治疗文书</w:t>
      </w:r>
    </w:p>
    <w:p>
      <w:pPr>
        <w:pStyle w:val="CodeFence"/>
      </w:pPr>
      <w:r>
        <w:t>```text</w:t>
      </w:r>
    </w:p>
    <w:p>
      <w:pPr>
        <w:pStyle w:val="ClinicalBody"/>
      </w:pPr>
      <w:r>
        <w:t>对【病变】拟/已实施【真实术式及状态】，适应性和授权【真实依据】，操作事实【核实内容】，治疗结果【客观结果及限制】，后续【实际计划】。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23 穿刺点及血管通路观察</w:t>
      </w:r>
    </w:p>
    <w:p>
      <w:r>
        <w:t>必备资料：穿刺侧部位、血肿、出血、远端灌注及留置装置。先确认本次介入事件与阶段；缺少实施证据不能生成术后事实。</w:t>
      </w:r>
    </w:p>
    <w:p>
      <w:r>
        <w:t>【文书日期及时间】 穿刺点及血管通路观察</w:t>
      </w:r>
    </w:p>
    <w:p>
      <w:pPr>
        <w:pStyle w:val="CodeFence"/>
      </w:pPr>
      <w:r>
        <w:t>```text</w:t>
      </w:r>
    </w:p>
    <w:p>
      <w:pPr>
        <w:pStyle w:val="ClinicalBody"/>
      </w:pPr>
      <w:r>
        <w:t>穿刺点位于【实际侧别及部位】，局部【实查结果】，远端【脉搏、皮温、颜色及感觉运动】，止血装置【真实状态】，后续按【已下达要求】观察。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24 术后神经功能观察</w:t>
      </w:r>
    </w:p>
    <w:p>
      <w:r>
        <w:t>必备资料：与术前可比的实际查体及镇静影响。先确认本次介入事件与阶段；缺少实施证据不能生成术后事实。</w:t>
      </w:r>
    </w:p>
    <w:p>
      <w:r>
        <w:t>【文书日期及时间】 术后神经功能观察</w:t>
      </w:r>
    </w:p>
    <w:p>
      <w:pPr>
        <w:pStyle w:val="CodeFence"/>
      </w:pPr>
      <w:r>
        <w:t>```text</w:t>
      </w:r>
    </w:p>
    <w:p>
      <w:pPr>
        <w:pStyle w:val="ClinicalBody"/>
      </w:pPr>
      <w:r>
        <w:t>术后现【意识、瞳孔、语言、颅神经和分部肌力】，较【明确基线及时间】表现为【可证实变化】；评估受【真实限制】影响，量表【实际评分或未评估】，后续【真实计划】。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25 术后血压及生命体征监测</w:t>
      </w:r>
    </w:p>
    <w:p>
      <w:r>
        <w:t>必备资料：目标设定者、实际数值趋势、病种和再灌注情况。先确认本次介入事件与阶段；缺少实施证据不能生成术后事实。</w:t>
      </w:r>
    </w:p>
    <w:p>
      <w:r>
        <w:t>【文书日期及时间】 术后血压及生命体征监测</w:t>
      </w:r>
    </w:p>
    <w:p>
      <w:pPr>
        <w:pStyle w:val="CodeFence"/>
      </w:pPr>
      <w:r>
        <w:t>```text</w:t>
      </w:r>
    </w:p>
    <w:p>
      <w:pPr>
        <w:pStyle w:val="ClinicalBody"/>
      </w:pPr>
      <w:r>
        <w:t>当前血压及生命体征【真实数值与趋势】。医师结合【病种、再灌注、残余狭窄及出血风险】设定【实际目标】，已执行【真实措施与反应】；不得自动套用所有术式同一目标。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26 术后抗栓治疗记录</w:t>
      </w:r>
    </w:p>
    <w:p>
      <w:r>
        <w:t>必备资料：术式植入物、出血复查、药物执行和停变。先确认本次介入事件与阶段；缺少实施证据不能生成术后事实。</w:t>
      </w:r>
    </w:p>
    <w:p>
      <w:r>
        <w:t>【文书日期及时间】 术后抗栓治疗记录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术后抗栓方案依据【实际术式及风险】由【医师】确定，现已执行【药物、剂量、途径、频次及开始时间】，调整或暂停【真实理由及时间】，复查和出血监测【实际安排】。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27 术后影像复查</w:t>
      </w:r>
    </w:p>
    <w:p>
      <w:r>
        <w:t>必备资料：时间、方法、目的、原结论及对比。先确认本次介入事件与阶段；缺少实施证据不能生成术后事实。</w:t>
      </w:r>
    </w:p>
    <w:p>
      <w:r>
        <w:t>【文书日期及时间】 术后影像复查</w:t>
      </w:r>
    </w:p>
    <w:p>
      <w:pPr>
        <w:pStyle w:val="CodeFence"/>
      </w:pPr>
      <w:r>
        <w:t>```text</w:t>
      </w:r>
    </w:p>
    <w:p>
      <w:pPr>
        <w:pStyle w:val="ClinicalBody"/>
      </w:pPr>
      <w:r>
        <w:t>【真实时点】复查【方法】显示【原始结果】，与【明确既往检查】相比【有依据变化】；对【出血、梗死、血管及装置】的评价为【实际结论和限制】，后续【计划】。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28 术后并发症记录</w:t>
      </w:r>
    </w:p>
    <w:p>
      <w:r>
        <w:t>必备资料：事件、客观证据、归因确定度及处置反应。先确认本次介入事件与阶段；缺少实施证据不能生成术后事实。</w:t>
      </w:r>
    </w:p>
    <w:p>
      <w:r>
        <w:t>【文书日期及时间】 术后并发症记录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术后出现【真实异常及时间】，查体及检查【客观证据】，目前考虑【并发症名称或待鉴别状态】，与操作关系【确定度】；已实施【真实处置】，反应【实际】，后续【监测及复查】。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29 介入治疗效果评价</w:t>
      </w:r>
    </w:p>
    <w:p>
      <w:r>
        <w:t>必备资料：技术、灌注、临床、功能及随访分开。先确认本次介入事件与阶段；缺少实施证据不能生成术后事实。</w:t>
      </w:r>
    </w:p>
    <w:p>
      <w:r>
        <w:t>【文书日期及时间】 介入治疗效果评价</w:t>
      </w:r>
    </w:p>
    <w:p>
      <w:pPr>
        <w:pStyle w:val="CodeFence"/>
      </w:pPr>
      <w:r>
        <w:t>```text</w:t>
      </w:r>
    </w:p>
    <w:p>
      <w:pPr>
        <w:pStyle w:val="ClinicalBody"/>
      </w:pPr>
      <w:r>
        <w:t>技术结果【真实血管和装置状态】，灌注结果【有依据的体系及分级】，临床神经功能【实测变化】，功能结局【真实量表及时间】；评价限制【实际】，不能以血管开通替代组织有效再灌注或功能改善。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2"/>
      </w:pPr>
      <w:r>
        <w:t>30 术后出院与长期随访</w:t>
      </w:r>
    </w:p>
    <w:p>
      <w:r>
        <w:t>必备资料：全部介入事件、最终诊断、植入物、带药和影像随访。先确认本次介入事件与阶段；缺少实施证据不能生成术后事实。</w:t>
      </w:r>
    </w:p>
    <w:p>
      <w:r>
        <w:t>【文书日期及时间】 术后出院与长期随访</w:t>
      </w:r>
    </w:p>
    <w:p>
      <w:pPr>
        <w:pStyle w:val="CodeFence"/>
      </w:pPr>
      <w:r>
        <w:t>```text</w:t>
      </w:r>
    </w:p>
    <w:p>
      <w:pPr>
        <w:pStyle w:val="ClinicalBody"/>
      </w:pPr>
      <w:r>
        <w:t>本次住院介入经过【各事件摘要】，出院时【真实神经功能及遗留问题】，影像【末次结果】；出院用药【医师审核方案】，不得自行停用【实际需继续药物】，按【具体时间或条件】复查【影像及科室】，出现【个体警戒症状】及时就诊。</w:t>
      </w:r>
    </w:p>
    <w:p>
      <w:pPr>
        <w:pStyle w:val="CodeFence"/>
      </w:pPr>
      <w:r>
        <w:t>```</w:t>
      </w:r>
    </w:p>
    <w:p>
      <w:r>
        <w:t>核对：左右侧、血管及节段、日期、术式、器械来源、药物执行与结果状态；风险不等于并发症，拟定不等于已执行。</w:t>
      </w:r>
    </w:p>
    <w:p>
      <w:pPr>
        <w:pStyle w:val="Heading1"/>
      </w:pPr>
      <w:r>
        <w:t>六 典型模拟病例</w:t>
      </w:r>
    </w:p>
    <w:p>
      <w:r>
        <w:t>虚构输入：N040/P01，10月24日23:50穿刺，10月25日00:40最终再灌注，01:00结束；10月25日09:00为术后第1日（按穿刺/手术日期10月24日的院内日历日口径），距结束8小时。若院内手术日期登记为10月25日，必须先核对后选口径，不擅自改日期。最终mTICI仅能引用术者实际评价。</w:t>
      </w:r>
    </w:p>
    <w:p>
      <w:r>
        <w:t>2026年10月25日 09:00 介入后病情记录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已完成本次血管内治疗，操作记录载最终再灌注时点为00:40，手术于01:00结束。当前记录距手术结束8小时；跨午夜手术日期归属须与院内手术登记核对后再计算术后日。现有资料未提供术后神经功能及穿刺点检查，不能据此评价神经功能改善或通路安全。</w:t>
      </w:r>
    </w:p>
    <w:p>
      <w:pPr>
        <w:pStyle w:val="CodeFence"/>
      </w:pPr>
      <w:r>
        <w:t>```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[R01] 病历书写基本规范。卫生部，2010，卫医政发〔2010〕11号。官方发布题录与规范要求已核验。</w:t>
      </w:r>
    </w:p>
    <w:p>
      <w:r>
        <w:t>https://www.nhc.gov.cn/wjw/c100175/201002/b1bec53d90f243e0861529723f00221a.shtml</w:t>
      </w:r>
    </w:p>
    <w:p>
      <w:r>
        <w:t>[R03] 神经血管介入诊疗技术临床应用管理规范（2019年版）。国家卫生健康委，国卫办医函〔2019〕828号附件4。官方发布及取代2012版关系已核验。</w:t>
      </w:r>
    </w:p>
    <w:p>
      <w:r>
        <w:t>https://www.nhc.gov.cn/yzygj/c100068/201911/a4fccc8dd088417f99c892276da6dc93.shtml</w:t>
      </w:r>
    </w:p>
    <w:p>
      <w:r>
        <w:t>[R06] 急性缺血性卒中血管内治疗中国指南2023。中国卒中学会；DOI 10.3969/j.issn.1673-5765.2023.06.010。学会发布已核验；与2025技术共识分别保留。</w:t>
      </w:r>
    </w:p>
    <w:p>
      <w:r>
        <w:t>https://chinastroke.kejie.org.cn/a110.html</w:t>
      </w:r>
    </w:p>
    <w:p>
      <w:r>
        <w:t>[R07] 急性缺血性卒中血管内治疗技术中国专家共识2025。中国卒中学会神经介入分会；中国卒中杂志，2025，20（11）：1428–1459；DOI 10.3969/j.issn.1673-5765.2025.11.012。学会发布与期刊题录已核验；技术共识不等于全面替代2023指南，逐条等级需原文复核。</w:t>
      </w:r>
    </w:p>
    <w:p>
      <w:r>
        <w:t>https://chinastroke.kejie.org.cn/a1010.html?menu_id=127</w:t>
      </w:r>
    </w:p>
    <w:p>
      <w:r>
        <w:t>[R08] 2026 Guideline for the Early Management of Patients With Acute Ischemic Stroke。AHA/ASA，2026-01-26在线发表；DOI 10.1161/STR.0000000000000513。AHA官方指南页与更新要点已核验；原文检索片段可核验部分推荐，未核验等级不赋值。</w:t>
      </w:r>
    </w:p>
    <w:p>
      <w:r>
        <w:t>https://professional.heart.org/en/science-news/2026-guideline-for-the-early-management-of-patients-with-acute-ischemic-stroke</w:t>
      </w:r>
    </w:p>
    <w:p>
      <w:r>
        <w:t>[R11] 中国破裂颅内动脉瘤临床管理指南（2024版）。中华医学会神经外科学分会等；DOI 10.3760/cma.j.cn112137-20240222-00374。学会官方发布及范围已核验；112条意见不在本库逐字复制。</w:t>
      </w:r>
    </w:p>
    <w:p>
      <w:r>
        <w:t>https://cns.cma.org.cn/art/2024/6/11/art_2196_56955.html</w:t>
      </w:r>
    </w:p>
    <w:p>
      <w:r>
        <w:t>[R12] Antiplatelets and antithrombotics in neurointerventional procedures Guideline update。SNIS，J NeuroIntervent Surg，2023，15：1155–1162；DOI 10.1136/jnis-2022-019844。原刊题录及部分原文已核验；个体化抗栓，不自动套用全术式。</w:t>
      </w:r>
    </w:p>
    <w:p>
      <w:r>
        <w:t>https://jnis.bmj.com/content/15/11/1155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05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神经介入及相关操作围术期医学文书模板库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