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 急性缺血性卒中TIA与再灌注治疗专病模板库</w:t>
      </w:r>
    </w:p>
    <w:p>
      <w:r>
        <w:t>版本 V1.0  |  建立与核验日期 2026年10月25日  |  第三级模块</w:t>
      </w:r>
    </w:p>
    <w:p>
      <w:r>
        <w:t>提供急性缺血性卒中TIA与再灌注治疗的独立医学知识、29节核心疾病结构及完整文书。 本模块提供医师审核前的书写规则与模板；不得替代诊疗授权、真实执行记录、知情沟通或医疗签名。</w:t>
      </w:r>
    </w:p>
    <w:p>
      <w:pPr>
        <w:pStyle w:val="Heading1"/>
      </w:pPr>
      <w:r>
        <w:t>一 模块定位与调用</w:t>
      </w:r>
    </w:p>
    <w:p>
      <w:r>
        <w:t>功能定位：提供急性缺血性卒中TIA与再灌注治疗的独立医学知识、29节核心疾病结构及完整文书。</w:t>
      </w:r>
    </w:p>
    <w:p>
      <w:r>
        <w:t>核心任务：将可追溯的真实资料转化为符合本模块场景的医学分析与文书，并识别影响安全和真实性的缺口。</w:t>
      </w:r>
    </w:p>
    <w:p>
      <w:r>
        <w:t>适用范围：覆盖本模块疾病全住院周期；涉及介入时联合05/104，重症联合06，查房联合08。</w:t>
      </w:r>
    </w:p>
    <w:p>
      <w:r>
        <w:t>自动调用条件：识别相应疾病、症候群、鉴别、治疗阶段或后续复查需求。</w:t>
      </w:r>
    </w:p>
    <w:p>
      <w:pPr>
        <w:pStyle w:val="Heading1"/>
      </w:pPr>
      <w:r>
        <w:t>二 医学书写与分析原则</w:t>
      </w:r>
    </w:p>
    <w:p>
      <w:r>
        <w:t>每条患者事实绑定patient_id、encounter_id、event_time、recorded_at、source_id、author、verification及状态。知识提示、医师计划、实际执行、停用或取消分别储存；未知不等于阴性，未记录不等于未发生。模板和模拟病例中的内容不能继承为患者事实。</w:t>
      </w:r>
    </w:p>
    <w:p>
      <w:r>
        <w:t>先确认身份与就诊，再描述时间进展、神经功能、定位、定性和诊断确定度；诊疗意见只能归属于有实际记录的医师。医学常识不能替代诊断所缺的证据。</w:t>
      </w:r>
    </w:p>
    <w:p>
      <w:r>
        <w:t>所有医学文书按“代码框外的日期时间及标题＋独立Markdown代码框内的正文”输出。框内不重复文书日期或标题，不放“医学文书正文”标签、AI解释或前言。日常病程、术后病程和三级医师查房必须是连续一整段，无空行、无分条、无多余空格；入院、出院、讨论和抢救等固定栏目文书保留必要结构。正文中的既往事件时间仅在临床必需时表达，不得把本次文书日期再作为题头写入框内。未核实内容在框外提示，最终正文不得含【占位符】。</w:t>
      </w:r>
    </w:p>
    <w:p>
      <w:r>
        <w:t>本库“结构模板”中的【字段】是建库变量；使用时必须由核实资料替换。若非必需项缺失可删除对应句，必需项缺失则在代码框外提出具体核对项；不得把模板直接当作已完成病历。模拟病例均为虚构，仅用于规则演示，不构成临床医嘱。</w:t>
      </w:r>
    </w:p>
    <w:p>
      <w:pPr>
        <w:pStyle w:val="Heading1"/>
      </w:pPr>
      <w:r>
        <w:t>三 专病内部结构与执行边界</w:t>
      </w:r>
    </w:p>
    <w:p>
      <w:r>
        <w:t>下列每个核心疾病采用同一29节框架，但定位、诊断条件、鉴别和治疗风险根据本病独立设计。模板中的专业核对提示只是变量说明，最终必须替换为本例事实；不能把常见症状、标准治疗或风险自动填入患者正文。</w:t>
      </w:r>
    </w:p>
    <w:p>
      <w:pPr>
        <w:pStyle w:val="Heading2"/>
      </w:pPr>
      <w:r>
        <w:t>再灌注指南版本登记</w:t>
      </w:r>
    </w:p>
    <w:tbl>
      <w:tblPr>
        <w:tblW w:type="auto" w:w="0"/>
        <w:tblLayout w:type="fixed"/>
        <w:tblLook w:firstColumn="1" w:firstRow="1" w:lastColumn="0" w:lastRow="0" w:noHBand="0" w:noVBand="1" w:val="04A0"/>
      </w:tblPr>
      <w:tblGrid>
        <w:gridCol w:w="2160"/>
        <w:gridCol w:w="4320"/>
        <w:gridCol w:w="3456"/>
      </w:tblGrid>
      <w:tr>
        <w:trPr>
          <w:tblHeader/>
        </w:trPr>
        <w:tc>
          <w:tcPr>
            <w:tcW w:type="dxa" w:w="2160"/>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来源与版本</w:t>
            </w:r>
          </w:p>
        </w:tc>
        <w:tc>
          <w:tcPr>
            <w:tcW w:type="dxa" w:w="4320"/>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适用人群与选择逻辑</w:t>
            </w:r>
          </w:p>
        </w:tc>
        <w:tc>
          <w:tcPr>
            <w:tcW w:type="dxa" w:w="3456"/>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证据状态</w:t>
            </w:r>
          </w:p>
        </w:tc>
      </w:tr>
      <w:tr>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中国2023诊治指南 R05</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急性缺血性卒中全面评估；区分常规时间窗、未知起病/影像选择及不同再灌注路径</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题录及署名原文已核验；本库不重写所有禁忌清单，逐条推荐等级使用原文</w:t>
            </w:r>
          </w:p>
        </w:tc>
      </w:tr>
      <w:tr>
        <w:trPr/>
        <w:tc>
          <w:tcPr>
            <w:tcW w:type="dxa" w:w="2160"/>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中国2023血管内指南 R06</w:t>
            </w:r>
          </w:p>
        </w:tc>
        <w:tc>
          <w:tcPr>
            <w:tcW w:type="dxa" w:w="4320"/>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前/后循环、时间窗、基线功能、影像核心/灌注和技术管理分别筛选</w:t>
            </w:r>
          </w:p>
        </w:tc>
        <w:tc>
          <w:tcPr>
            <w:tcW w:type="dxa" w:w="3456"/>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与R05为不同发布体系，不混接门槛；逐条等级据所用原文</w:t>
            </w:r>
          </w:p>
        </w:tc>
      </w:tr>
      <w:tr>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中国2025技术共识 R07</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通路、器械、不同机制策略与并发症技术细节</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技术更新不代表全面废止前述指南；分级体系Ⅰ—Ⅳ不得换成AHA COR</w:t>
            </w:r>
          </w:p>
        </w:tc>
      </w:tr>
      <w:tr>
        <w:trPr/>
        <w:tc>
          <w:tcPr>
            <w:tcW w:type="dxa" w:w="2160"/>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AHA/ASA2026 R08</w:t>
            </w:r>
          </w:p>
        </w:tc>
        <w:tc>
          <w:tcPr>
            <w:tcW w:type="dxa" w:w="4320"/>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适用成人静脉溶栓、选择性扩窗及EVT更新；儿童独立路径</w:t>
            </w:r>
          </w:p>
        </w:tc>
        <w:tc>
          <w:tcPr>
            <w:tcW w:type="dxa" w:w="3456"/>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官方发布和所列部分推荐核验，具体已核验条目见下表；未核验项不得给等级</w:t>
            </w:r>
          </w:p>
        </w:tc>
      </w:tr>
    </w:tbl>
    <w:p>
      <w:r>
        <w:t>决策输入表必须记录：指南及年份、章节/条目、适用成人或儿童、发病/最后正常/发现时间、致残缺损、实际NIHSS、基线mRS、排血影像、闭塞位置、核心及灌注参数、血压血糖凝血、抗凝与其他禁忌、医师决定及采用理由。无法获得完整条件时不得自动批准。</w:t>
      </w:r>
    </w:p>
    <w:tbl>
      <w:tblPr>
        <w:tblW w:type="auto" w:w="0"/>
        <w:tblLayout w:type="fixed"/>
        <w:tblLook w:firstColumn="1" w:firstRow="1" w:lastColumn="0" w:lastRow="0" w:noHBand="0" w:noVBand="1" w:val="04A0"/>
      </w:tblPr>
      <w:tblGrid>
        <w:gridCol w:w="1728"/>
        <w:gridCol w:w="4608"/>
        <w:gridCol w:w="3600"/>
      </w:tblGrid>
      <w:tr>
        <w:trPr>
          <w:tblHeader/>
        </w:trPr>
        <w:tc>
          <w:tcPr>
            <w:tcW w:type="dxa" w:w="1728"/>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场景</w:t>
            </w:r>
          </w:p>
        </w:tc>
        <w:tc>
          <w:tcPr>
            <w:tcW w:type="dxa" w:w="4608"/>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规则概要</w:t>
            </w:r>
          </w:p>
        </w:tc>
        <w:tc>
          <w:tcPr>
            <w:tcW w:type="dxa" w:w="3600"/>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60" w:before="40"/>
            </w:pPr>
            <w:r>
              <w:rPr>
                <w:b/>
                <w:sz w:val="20"/>
              </w:rPr>
              <w:t>等级及限制</w:t>
            </w:r>
          </w:p>
        </w:tc>
      </w:tr>
      <w:tr>
        <w:trPr/>
        <w:tc>
          <w:tcPr>
            <w:tcW w:type="dxa" w:w="17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常规静脉溶栓</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4.5小时内符合条件的致残缺损需及时评估；阿替普酶或替奈普酶为2026指南选择</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具体等级见原文核验条目；非致残轻症、妊娠或抗凝等不能用本行单独筛选</w:t>
            </w:r>
          </w:p>
        </w:tc>
      </w:tr>
      <w:tr>
        <w:trPr/>
        <w:tc>
          <w:tcPr>
            <w:tcW w:type="dxa" w:w="1728"/>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未知起病/扩窗</w:t>
            </w:r>
          </w:p>
        </w:tc>
        <w:tc>
          <w:tcPr>
            <w:tcW w:type="dxa" w:w="4608"/>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采用匹配的DWI FLAIR或灌注选择路径</w:t>
            </w:r>
          </w:p>
        </w:tc>
        <w:tc>
          <w:tcPr>
            <w:tcW w:type="dxa" w:w="3600"/>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必须完整使用该条人群及阈值，不把WAKE UP、EXTEND、TRACE III和TIMELESS混成通用规则</w:t>
            </w:r>
          </w:p>
        </w:tc>
      </w:tr>
      <w:tr>
        <w:trPr/>
        <w:tc>
          <w:tcPr>
            <w:tcW w:type="dxa" w:w="17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前循环EVT</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标准早窗与选择性晚窗、大核心、基础残疾分别评估</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实际采用条目的COR/LOE及条件须登记；ASPECTS低不一概排除，也不一概纳入</w:t>
            </w:r>
          </w:p>
        </w:tc>
      </w:tr>
      <w:tr>
        <w:trPr/>
        <w:tc>
          <w:tcPr>
            <w:tcW w:type="dxa" w:w="1728"/>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后循环EVT</w:t>
            </w:r>
          </w:p>
        </w:tc>
        <w:tc>
          <w:tcPr>
            <w:tcW w:type="dxa" w:w="4608"/>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基底动脉闭塞独立选择，2026官方要点含24小时内、NIHSS≥10人群</w:t>
            </w:r>
          </w:p>
        </w:tc>
        <w:tc>
          <w:tcPr>
            <w:tcW w:type="dxa" w:w="3600"/>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60" w:before="40"/>
            </w:pPr>
            <w:r>
              <w:rPr>
                <w:b w:val="0"/>
                <w:sz w:val="20"/>
              </w:rPr>
              <w:t>摘要条件不是完整入组标准；必须核对影像、基线及原文其余条件</w:t>
            </w:r>
          </w:p>
        </w:tc>
      </w:tr>
      <w:tr>
        <w:trPr/>
        <w:tc>
          <w:tcPr>
            <w:tcW w:type="dxa" w:w="17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远端/中等血管</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不能直接沿用ICA/M1 LVO结论</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40"/>
            </w:pPr>
            <w:r>
              <w:rPr>
                <w:b w:val="0"/>
                <w:sz w:val="20"/>
              </w:rPr>
              <w:t>需核验当下证据、病变及个体获益，不能常规自动推荐</w:t>
            </w:r>
          </w:p>
        </w:tc>
      </w:tr>
    </w:tbl>
    <w:p>
      <w:r>
        <w:t>TOAST登记：大动脉粥样硬化、心源性、小动脉闭塞、其他明确原因、不明原因；必须附血管和心源筛查完成度、竞争机制与缺口。NIHSS、ASPECTS和mRS变量见03。静脉溶栓、桥接、取栓及补救支架状态分别由11管理。</w:t>
      </w:r>
    </w:p>
    <w:p>
      <w:pPr>
        <w:pStyle w:val="Heading2"/>
      </w:pPr>
      <w:r>
        <w:t>已逐条核验的2026原文推荐</w:t>
      </w:r>
    </w:p>
    <w:p>
      <w:r>
        <w:t>AHA/ASA2026 §4.6.2第1条：成人AIS，起病/最后正常4.5小时内且符合IVT，TNK0.25mg/kg（上限25mg）或阿替普酶0.9mg/kg；COR1、LOE A。仅知识登记，实际剂量核对说明书、体重和禁忌。</w:t>
      </w:r>
    </w:p>
    <w:p>
      <w:r>
        <w:t>§4.6.3第1条：未知起病、症状识别4.5小时内，DWI灶小于1/3 MCA区域且FLAIR无明显对应改变，可获益；COR2a、LOE B-R。第2条：自动灌注显示可挽救组织，醒后距睡眠中点9小时内或最后正常4.5—9小时；COR2a、LOE B-R。</w:t>
      </w:r>
    </w:p>
    <w:p>
      <w:r>
        <w:t>§4.7.2第1—2条：ICA/M1前循环LVO、NIHSS≥6、卒中前mRS0—1；0—6小时ASPECTS3—10，6—24小时ASPECTS≥6；均COR1、LOE A。</w:t>
      </w:r>
    </w:p>
    <w:p>
      <w:r>
        <w:t>§4.7.2第3条：选择性6—24小时ICA/M1、年龄&lt;80、NIHSS≥6、基线mRS0—1、ASPECTS3—5且无明显占位，COR1、LOE A；适用性须核对原文脚注。第4条选择性0—6小时同类条件、ASPECTS0—2，COR2a、LOE B-R。</w:t>
      </w:r>
    </w:p>
    <w:p>
      <w:r>
        <w:t>§4.7.3第1条：基底动脉闭塞、基线mRS0—1、NIHSS≥10、pc-ASPECTS≥6，24小时内EVT，COR1、LOE A；第2条NIHSS6—9对应人群疗效尚不明确，COR2b、LOE B-R。</w:t>
      </w:r>
    </w:p>
    <w:p>
      <w:r>
        <w:t>核验定位：世界卒中组织所载原始指南PDF第42、44、53、56—57页。以上是部分推荐摘要，所有筛选仍需原文脚注、禁忌证、临床条件和院内批准流程；未列人群不得套用。</w:t>
      </w:r>
    </w:p>
    <w:p>
      <w:pPr>
        <w:pStyle w:val="Heading1"/>
      </w:pPr>
      <w:r>
        <w:t>四 核心疾病及完整模板</w:t>
      </w:r>
    </w:p>
    <w:p>
      <w:pPr>
        <w:pStyle w:val="Heading2"/>
      </w:pPr>
      <w:r>
        <w:t>01 急性脑梗死</w:t>
      </w:r>
    </w:p>
    <w:p>
      <w:pPr>
        <w:pStyle w:val="Heading3"/>
      </w:pPr>
      <w:r>
        <w:t>01 疾病定义</w:t>
      </w:r>
    </w:p>
    <w:p>
      <w:r>
        <w:t>急性局灶脑缺血导致相应组织损伤的临床综合征。</w:t>
      </w:r>
    </w:p>
    <w:p>
      <w:pPr>
        <w:pStyle w:val="Heading3"/>
      </w:pPr>
      <w:r>
        <w:t>02 病因及发病机制</w:t>
      </w:r>
    </w:p>
    <w:p>
      <w:r>
        <w:t>大动脉、心源、小血管或其他机制，须病因证据分型。</w:t>
      </w:r>
    </w:p>
    <w:p>
      <w:pPr>
        <w:pStyle w:val="Heading3"/>
      </w:pPr>
      <w:r>
        <w:t>03 临床表现</w:t>
      </w:r>
    </w:p>
    <w:p>
      <w:r>
        <w:t>起病或最后正常、症状演变、致残性、发现时活动及基线功能。症状可能并非全部出现，正式病历只记录本例实际表现。</w:t>
      </w:r>
    </w:p>
    <w:p>
      <w:pPr>
        <w:pStyle w:val="Heading3"/>
      </w:pPr>
      <w:r>
        <w:t>04 病史采集要点</w:t>
      </w:r>
    </w:p>
    <w:p>
      <w:r>
        <w:t>起病或最后正常、症状演变、致残性、发现时活动及基线功能。必须注明患者自述、家属旁证或既往记录的实际来源及时间。</w:t>
      </w:r>
    </w:p>
    <w:p>
      <w:pPr>
        <w:pStyle w:val="Heading3"/>
      </w:pPr>
      <w:r>
        <w:t>05 神经系统专科检查</w:t>
      </w:r>
    </w:p>
    <w:p>
      <w:r>
        <w:t>意识、语言、眼动、视野、分部肌力、感觉、共济及忽略。未查项目不写阴性，量表只用真实评估。</w:t>
      </w:r>
    </w:p>
    <w:p>
      <w:pPr>
        <w:pStyle w:val="Heading3"/>
      </w:pPr>
      <w:r>
        <w:t>06 定位诊断</w:t>
      </w:r>
    </w:p>
    <w:p>
      <w:r>
        <w:t>由缺损组合定位半球、皮质下、脑干或小脑，症状侧与病变侧核对。结论附支持证据与不吻合项。</w:t>
      </w:r>
    </w:p>
    <w:p>
      <w:pPr>
        <w:pStyle w:val="Heading3"/>
      </w:pPr>
      <w:r>
        <w:t>07 定性诊断</w:t>
      </w:r>
    </w:p>
    <w:p>
      <w:r>
        <w:t>大动脉、心源、小血管或其他机制，须病因证据分型。结合起病、演变及CT排血、MRI DWI/ADC、必要脑血管与灌注、血糖凝血及心源筛查判断，保留确定度。</w:t>
      </w:r>
    </w:p>
    <w:p>
      <w:pPr>
        <w:pStyle w:val="Heading3"/>
      </w:pPr>
      <w:r>
        <w:t>08 重要辅助检查</w:t>
      </w:r>
    </w:p>
    <w:p>
      <w:r>
        <w:t>CT排血、MRI DWI/ADC、必要脑血管与灌注、血糖凝血及心源筛查。报告原文与临床推断按04分开。</w:t>
      </w:r>
    </w:p>
    <w:p>
      <w:pPr>
        <w:pStyle w:val="Heading3"/>
      </w:pPr>
      <w:r>
        <w:t>09 诊断标准</w:t>
      </w:r>
    </w:p>
    <w:p>
      <w:r>
        <w:t>结合突发神经缺损及影像/临床证据，排除出血和模拟病；正常早期CT不排缺血。诊断标准版本不清或关键证据未全时，仅写临床考虑并列待核实项。</w:t>
      </w:r>
    </w:p>
    <w:p>
      <w:pPr>
        <w:pStyle w:val="Heading3"/>
      </w:pPr>
      <w:r>
        <w:t>10 诊断依据</w:t>
      </w:r>
    </w:p>
    <w:p>
      <w:r>
        <w:t>将本例真实病程、意识、语言、眼动、视野、分部肌力、感觉、共济及忽略及CT排血、MRI DWI/ADC、必要脑血管与灌注、血糖凝血及心源筛查逐项对应；不把疾病常见表现写成患者已具备。</w:t>
      </w:r>
    </w:p>
    <w:p>
      <w:pPr>
        <w:pStyle w:val="Heading3"/>
      </w:pPr>
      <w:r>
        <w:t>11 鉴别诊断</w:t>
      </w:r>
    </w:p>
    <w:p>
      <w:r>
        <w:t>低血糖、发作后麻痹、偏头痛先兆、功能性症状及占位。逐项写本例支持、反对及尚缺证据，而不是无依据全部排除。</w:t>
      </w:r>
    </w:p>
    <w:p>
      <w:pPr>
        <w:pStyle w:val="Heading3"/>
      </w:pPr>
      <w:r>
        <w:t>12 分型分级或危险分层</w:t>
      </w:r>
    </w:p>
    <w:p>
      <w:r>
        <w:t>NIHSS、真实基线mRS、适用ASPECTS；TOAST五类仅在证据充分时。</w:t>
      </w:r>
    </w:p>
    <w:p>
      <w:pPr>
        <w:pStyle w:val="Heading3"/>
      </w:pPr>
      <w:r>
        <w:t>13 临床严重程度评估</w:t>
      </w:r>
    </w:p>
    <w:p>
      <w:r>
        <w:t>意识、语言、眼动、视野、分部肌力、感觉、共济及忽略；结合NIHSS、真实基线mRS、适用ASPECTS；TOAST五类仅在证据充分时及呼吸循环/生活功能，记录严重度依据与限制。</w:t>
      </w:r>
    </w:p>
    <w:p>
      <w:pPr>
        <w:pStyle w:val="Heading3"/>
      </w:pPr>
      <w:r>
        <w:t>14 治疗原则</w:t>
      </w:r>
    </w:p>
    <w:p>
      <w:r>
        <w:t>及时卒中团队评估再灌注，支持治疗、吞咽及危险因素管理，后续按病因二级预防。医学原则、拟定计划、已执行及停用状态由07分别记录。</w:t>
      </w:r>
    </w:p>
    <w:p>
      <w:pPr>
        <w:pStyle w:val="Heading3"/>
      </w:pPr>
      <w:r>
        <w:t>15 特殊治疗适应性评估</w:t>
      </w:r>
    </w:p>
    <w:p>
      <w:r>
        <w:t>溶栓/取栓逐项核验指南版本、时间、影像、基线、禁忌及资源，不仅凭时间。应同时核实禁忌证、替代方案和实际医师决定。</w:t>
      </w:r>
    </w:p>
    <w:p>
      <w:pPr>
        <w:pStyle w:val="Heading3"/>
      </w:pPr>
      <w:r>
        <w:t>16 重要治疗风险</w:t>
      </w:r>
    </w:p>
    <w:p>
      <w:r>
        <w:t>出血转化、脑水肿、复发、误吸和VTE。结合本例病情、器官功能和用药说明风险，不能因有风险便写已发生。</w:t>
      </w:r>
    </w:p>
    <w:p>
      <w:pPr>
        <w:pStyle w:val="Heading3"/>
      </w:pPr>
      <w:r>
        <w:t>17 可能发生的并发症</w:t>
      </w:r>
    </w:p>
    <w:p>
      <w:r>
        <w:t>出血转化、脑水肿、复发、误吸和VTE。若出现异常，记录发生时间、客观证据、鉴别、实际处置和复评，调用06。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现病史：【真实起病、演变与相关病史，重点核实起病或最后正常、症状演变、致残性、发现时活动及基线功能】</w:t>
      </w:r>
    </w:p>
    <w:p>
      <w:pPr>
        <w:pStyle w:val="ClinicalBody"/>
      </w:pPr>
      <w:r>
        <w:t>既往史与用药：【真实内容及状态】</w:t>
      </w:r>
    </w:p>
    <w:p>
      <w:pPr>
        <w:pStyle w:val="ClinicalBody"/>
      </w:pPr>
      <w:r>
        <w:t>神经系统检查：【本次实际意识、语言、眼动、视野、分部肌力、感觉、共济及忽略】</w:t>
      </w:r>
    </w:p>
    <w:p>
      <w:pPr>
        <w:pStyle w:val="ClinicalBody"/>
      </w:pPr>
      <w:r>
        <w:t>辅助检查：【已完成的CT排血、MRI DWI/ADC、必要脑血管与灌注、血糖凝血及心源筛查及日期】</w:t>
      </w:r>
    </w:p>
    <w:p>
      <w:pPr>
        <w:pStyle w:val="ClinicalBody"/>
      </w:pPr>
      <w:r>
        <w:t>初步诊断：【急性脑梗死的诊断名称及确定度】，依据【真实支持资料】，尚需鉴别【本例实际备选】。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由缺损组合定位半球、皮质下、脑干或小脑，症状侧与病变侧核对说明】。定性及诊断依据：【对照结合突发神经缺损及影像/临床证据，排除出血和模拟病；正常早期CT不排缺血列出本例满足项及证据缺口】。鉴别诊断：【针对低血糖、发作后麻痹、偏头痛先兆、功能性症状及占位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患者今日【本例真实症状及变化】。查体【当日真实意识、语言、眼动、视野、分部肌力、感觉、共济及忽略】。辅助检查【实际新结果及CT排血、MRI DWI/ADC、必要脑血管与灌注、血糖凝血及心源筛查中相关变化】。目前【急性脑梗死的诊断确定度及当前问题】，已实施【真实治疗与反应】，后续拟【实际计划】，重点观察【本例风险和神经量表、生活功能、病因检查完成度、抗栓及血管风险复评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意识、语言、眼动、视野、分部肌力、感觉、共济及忽略实测结果】，检查【实际结果】。主治医师分析：【结合本例急性脑梗死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由缺损组合定位半球、皮质下、脑干或小脑，症状侧与病变侧核对与本例证据的吻合程度，分析大动脉、心源、小血管或其他机制，须病因证据分型的证据充分度；结合NIHSS、真实基线mRS、适用ASPECTS；TOAST五类仅在证据充分时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急性脑梗死及竞争诊断，结合本例溶栓/取栓逐项核验指南版本、时间、影像、基线、禁忌及资源，不仅凭时间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意识、语言、眼动、视野、分部肌力、感觉、共济及忽略中可评项目】。需重点鉴别【低血糖、发作后麻痹、偏头痛先兆、功能性症状及占位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意识、语言、眼动、视野、分部肌力、感觉、共济及忽略的客观变化】，辅助检查【真实结果】。与【明确基线】相比【有证据疗效或尚不能评价】，不良反应及并发症【实际已查内容】，后续【医师确定监测及神经量表、生活功能、病因检查完成度、抗栓及血管风险复评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诊疗经过：【急性脑梗死证据、诊断修正、真实治疗及疗效】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出院医嘱：【已审核药物、神经量表、生活功能、病因检查完成度、抗栓及血管风险复评中适用复查及具体警戒症状】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神经量表、生活功能、病因检查完成度、抗栓及血管风险复评中已决定项目】。若出现【本例需警戒的新缺损、意识、呼吸、发作或出血症状】，及时就诊。</w:t>
      </w:r>
    </w:p>
    <w:p>
      <w:pPr>
        <w:pStyle w:val="CodeFence"/>
      </w:pPr>
      <w:r>
        <w:t>```</w:t>
      </w:r>
    </w:p>
    <w:p>
      <w:pPr>
        <w:pStyle w:val="Heading3"/>
      </w:pPr>
      <w:r>
        <w:t>28 关键质控要点</w:t>
      </w:r>
    </w:p>
    <w:p>
      <w:r>
        <w:t>结合突发神经缺损及影像/临床证据，排除出血和模拟病；正常早期CT不排缺血；溶栓/取栓逐项核验指南版本、时间、影像、基线、禁忌及资源，不仅凭时间。侧别、时点、证据、确定度、计划执行及当次查体须一致；出血转化、脑水肿、复发、误吸和VTE只能在有事实时作为并发症诊断。</w:t>
      </w:r>
    </w:p>
    <w:p>
      <w:pPr>
        <w:pStyle w:val="Heading3"/>
      </w:pPr>
      <w:r>
        <w:t>29 指南与循证医学来源</w:t>
      </w:r>
    </w:p>
    <w:p>
      <w:r>
        <w:t>本章依据本模块来源 R04、R05、R06、R07、R08、R23、R38 的适用部分组织。具体采用版本、条目与证据等级须写入本例决策；未核验标准不作为自动治疗门槛。来源的已核验范围和限制见文末，不将每一条综述性书写提示伪装成指南推荐。</w:t>
      </w:r>
    </w:p>
    <w:p>
      <w:pPr>
        <w:pStyle w:val="Heading2"/>
      </w:pPr>
      <w:r>
        <w:t>02 短暂性脑缺血发作TIA</w:t>
      </w:r>
    </w:p>
    <w:p>
      <w:pPr>
        <w:pStyle w:val="Heading3"/>
      </w:pPr>
      <w:r>
        <w:t>01 疾病定义</w:t>
      </w:r>
    </w:p>
    <w:p>
      <w:r>
        <w:t>短暂局灶脑、脊髓或视网膜缺血症状且无急性梗死证据的组织学概念。</w:t>
      </w:r>
    </w:p>
    <w:p>
      <w:pPr>
        <w:pStyle w:val="Heading3"/>
      </w:pPr>
      <w:r>
        <w:t>02 病因及发病机制</w:t>
      </w:r>
    </w:p>
    <w:p>
      <w:r>
        <w:t>血栓栓塞或低灌注，短暂症状仍可预示早期卒中。</w:t>
      </w:r>
    </w:p>
    <w:p>
      <w:pPr>
        <w:pStyle w:val="Heading3"/>
      </w:pPr>
      <w:r>
        <w:t>03 临床表现</w:t>
      </w:r>
    </w:p>
    <w:p>
      <w:r>
        <w:t>发作起止、完全恢复、单眼黑矇、失语、肢体症状、复发及诱发因素。症状可能并非全部出现，正式病历只记录本例实际表现。</w:t>
      </w:r>
    </w:p>
    <w:p>
      <w:pPr>
        <w:pStyle w:val="Heading3"/>
      </w:pPr>
      <w:r>
        <w:t>04 病史采集要点</w:t>
      </w:r>
    </w:p>
    <w:p>
      <w:r>
        <w:t>发作起止、完全恢复、单眼黑矇、失语、肢体症状、复发及诱发因素。必须注明患者自述、家属旁证或既往记录的实际来源及时间。</w:t>
      </w:r>
    </w:p>
    <w:p>
      <w:pPr>
        <w:pStyle w:val="Heading3"/>
      </w:pPr>
      <w:r>
        <w:t>05 神经系统专科检查</w:t>
      </w:r>
    </w:p>
    <w:p>
      <w:r>
        <w:t>当前阴性不能代替发作时缺损，查视觉、语言、侧别及行走。未查项目不写阴性，量表只用真实评估。</w:t>
      </w:r>
    </w:p>
    <w:p>
      <w:pPr>
        <w:pStyle w:val="Heading3"/>
      </w:pPr>
      <w:r>
        <w:t>06 定位诊断</w:t>
      </w:r>
    </w:p>
    <w:p>
      <w:r>
        <w:t>依据发作时症状考虑血管区域，不强行归因于偶然狭窄。结论附支持证据与不吻合项。</w:t>
      </w:r>
    </w:p>
    <w:p>
      <w:pPr>
        <w:pStyle w:val="Heading3"/>
      </w:pPr>
      <w:r>
        <w:t>07 定性诊断</w:t>
      </w:r>
    </w:p>
    <w:p>
      <w:r>
        <w:t>血栓栓塞或低灌注，短暂症状仍可预示早期卒中。结合起病、演变及MRI DWI、头颈血管、心电节律和危险因素判断，保留确定度。</w:t>
      </w:r>
    </w:p>
    <w:p>
      <w:pPr>
        <w:pStyle w:val="Heading3"/>
      </w:pPr>
      <w:r>
        <w:t>08 重要辅助检查</w:t>
      </w:r>
    </w:p>
    <w:p>
      <w:r>
        <w:t>MRI DWI、头颈血管、心电节律和危险因素。报告原文与临床推断按04分开。</w:t>
      </w:r>
    </w:p>
    <w:p>
      <w:pPr>
        <w:pStyle w:val="Heading3"/>
      </w:pPr>
      <w:r>
        <w:t>09 诊断标准</w:t>
      </w:r>
    </w:p>
    <w:p>
      <w:r>
        <w:t>临床符合局灶缺血且无急性梗死；若有相应急性梗死应重新审视为缺血性卒中。诊断标准版本不清或关键证据未全时，仅写临床考虑并列待核实项。</w:t>
      </w:r>
    </w:p>
    <w:p>
      <w:pPr>
        <w:pStyle w:val="Heading3"/>
      </w:pPr>
      <w:r>
        <w:t>10 诊断依据</w:t>
      </w:r>
    </w:p>
    <w:p>
      <w:r>
        <w:t>将本例真实病程、当前阴性不能代替发作时缺损，查视觉、语言、侧别及行走及MRI DWI、头颈血管、心电节律和危险因素逐项对应；不把疾病常见表现写成患者已具备。</w:t>
      </w:r>
    </w:p>
    <w:p>
      <w:pPr>
        <w:pStyle w:val="Heading3"/>
      </w:pPr>
      <w:r>
        <w:t>11 鉴别诊断</w:t>
      </w:r>
    </w:p>
    <w:p>
      <w:r>
        <w:t>局灶发作、偏头痛先兆、低血糖、晕厥与眼科病。逐项写本例支持、反对及尚缺证据，而不是无依据全部排除。</w:t>
      </w:r>
    </w:p>
    <w:p>
      <w:pPr>
        <w:pStyle w:val="Heading3"/>
      </w:pPr>
      <w:r>
        <w:t>12 分型分级或危险分层</w:t>
      </w:r>
    </w:p>
    <w:p>
      <w:r>
        <w:t>ABCD2辅助风险，不单独决定出院或排除高危责任血管。</w:t>
      </w:r>
    </w:p>
    <w:p>
      <w:pPr>
        <w:pStyle w:val="Heading3"/>
      </w:pPr>
      <w:r>
        <w:t>13 临床严重程度评估</w:t>
      </w:r>
    </w:p>
    <w:p>
      <w:r>
        <w:t>当前阴性不能代替发作时缺损，查视觉、语言、侧别及行走；结合ABCD2辅助风险，不单独决定出院或排除高危责任血管及呼吸循环/生活功能，记录严重度依据与限制。</w:t>
      </w:r>
    </w:p>
    <w:p>
      <w:pPr>
        <w:pStyle w:val="Heading3"/>
      </w:pPr>
      <w:r>
        <w:t>14 治疗原则</w:t>
      </w:r>
    </w:p>
    <w:p>
      <w:r>
        <w:t>尽快完善病因及二级预防，不能因症状恢复停止风险评估。医学原则、拟定计划、已执行及停用状态由07分别记录。</w:t>
      </w:r>
    </w:p>
    <w:p>
      <w:pPr>
        <w:pStyle w:val="Heading3"/>
      </w:pPr>
      <w:r>
        <w:t>15 特殊治疗适应性评估</w:t>
      </w:r>
    </w:p>
    <w:p>
      <w:r>
        <w:t>短程双联只在明确适用且无禁忌时由医师确定，不自动长期双联。应同时核实禁忌证、替代方案和实际医师决定。</w:t>
      </w:r>
    </w:p>
    <w:p>
      <w:pPr>
        <w:pStyle w:val="Heading3"/>
      </w:pPr>
      <w:r>
        <w:t>16 重要治疗风险</w:t>
      </w:r>
    </w:p>
    <w:p>
      <w:r>
        <w:t>短期复发、漏诊卒中、抗栓出血。结合本例病情、器官功能和用药说明风险，不能因有风险便写已发生。</w:t>
      </w:r>
    </w:p>
    <w:p>
      <w:pPr>
        <w:pStyle w:val="Heading3"/>
      </w:pPr>
      <w:r>
        <w:t>17 可能发生的并发症</w:t>
      </w:r>
    </w:p>
    <w:p>
      <w:r>
        <w:t>短期复发、漏诊卒中、抗栓出血。若出现异常，记录发生时间、客观证据、鉴别、实际处置和复评，调用06。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现病史：【真实起病、演变与相关病史，重点核实发作起止、完全恢复、单眼黑矇、失语、肢体症状、复发及诱发因素】</w:t>
      </w:r>
    </w:p>
    <w:p>
      <w:pPr>
        <w:pStyle w:val="ClinicalBody"/>
      </w:pPr>
      <w:r>
        <w:t>既往史与用药：【真实内容及状态】</w:t>
      </w:r>
    </w:p>
    <w:p>
      <w:pPr>
        <w:pStyle w:val="ClinicalBody"/>
      </w:pPr>
      <w:r>
        <w:t>神经系统检查：【本次实际当前阴性不能代替发作时缺损，查视觉、语言、侧别及行走】</w:t>
      </w:r>
    </w:p>
    <w:p>
      <w:pPr>
        <w:pStyle w:val="ClinicalBody"/>
      </w:pPr>
      <w:r>
        <w:t>辅助检查：【已完成的MRI DWI、头颈血管、心电节律和危险因素及日期】</w:t>
      </w:r>
    </w:p>
    <w:p>
      <w:pPr>
        <w:pStyle w:val="ClinicalBody"/>
      </w:pPr>
      <w:r>
        <w:t>初步诊断：【短暂性脑缺血发作TIA的诊断名称及确定度】，依据【真实支持资料】，尚需鉴别【本例实际备选】。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依据发作时症状考虑血管区域，不强行归因于偶然狭窄说明】。定性及诊断依据：【对照临床符合局灶缺血且无急性梗死；若有相应急性梗死应重新审视为缺血性卒中列出本例满足项及证据缺口】。鉴别诊断：【针对局灶发作、偏头痛先兆、低血糖、晕厥与眼科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患者今日【本例真实症状及变化】。查体【当日真实当前阴性不能代替发作时缺损，查视觉、语言、侧别及行走】。辅助检查【实际新结果及MRI DWI、头颈血管、心电节律和危险因素中相关变化】。目前【短暂性脑缺血发作TIA的诊断确定度及当前问题】，已实施【真实治疗与反应】，后续拟【实际计划】，重点观察【本例风险和复发预案、血管/心源结果、实际预防方案及随访时间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当前阴性不能代替发作时缺损，查视觉、语言、侧别及行走实测结果】，检查【实际结果】。主治医师分析：【结合本例短暂性脑缺血发作TIA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依据发作时症状考虑血管区域，不强行归因于偶然狭窄与本例证据的吻合程度，分析血栓栓塞或低灌注，短暂症状仍可预示早期卒中的证据充分度；结合ABCD2辅助风险，不单独决定出院或排除高危责任血管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短暂性脑缺血发作TIA及竞争诊断，结合本例短程双联只在明确适用且无禁忌时由医师确定，不自动长期双联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当前阴性不能代替发作时缺损，查视觉、语言、侧别及行走中可评项目】。需重点鉴别【局灶发作、偏头痛先兆、低血糖、晕厥与眼科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当前阴性不能代替发作时缺损，查视觉、语言、侧别及行走的客观变化】，辅助检查【真实结果】。与【明确基线】相比【有证据疗效或尚不能评价】，不良反应及并发症【实际已查内容】，后续【医师确定监测及复发预案、血管/心源结果、实际预防方案及随访时间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诊疗经过：【短暂性脑缺血发作TIA证据、诊断修正、真实治疗及疗效】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出院医嘱：【已审核药物、复发预案、血管/心源结果、实际预防方案及随访时间中适用复查及具体警戒症状】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复发预案、血管/心源结果、实际预防方案及随访时间中已决定项目】。若出现【本例需警戒的新缺损、意识、呼吸、发作或出血症状】，及时就诊。</w:t>
      </w:r>
    </w:p>
    <w:p>
      <w:pPr>
        <w:pStyle w:val="CodeFence"/>
      </w:pPr>
      <w:r>
        <w:t>```</w:t>
      </w:r>
    </w:p>
    <w:p>
      <w:pPr>
        <w:pStyle w:val="Heading3"/>
      </w:pPr>
      <w:r>
        <w:t>28 关键质控要点</w:t>
      </w:r>
    </w:p>
    <w:p>
      <w:r>
        <w:t>临床符合局灶缺血且无急性梗死；若有相应急性梗死应重新审视为缺血性卒中；短程双联只在明确适用且无禁忌时由医师确定，不自动长期双联。侧别、时点、证据、确定度、计划执行及当次查体须一致；短期复发、漏诊卒中、抗栓出血只能在有事实时作为并发症诊断。</w:t>
      </w:r>
    </w:p>
    <w:p>
      <w:pPr>
        <w:pStyle w:val="Heading3"/>
      </w:pPr>
      <w:r>
        <w:t>29 指南与循证医学来源</w:t>
      </w:r>
    </w:p>
    <w:p>
      <w:r>
        <w:t>本章依据本模块来源 R04、R05、R06、R07、R08、R23、R38 的适用部分组织。具体采用版本、条目与证据等级须写入本例决策；未核验标准不作为自动治疗门槛。来源的已核验范围和限制见文末，不将每一条综述性书写提示伪装成指南推荐。</w:t>
      </w:r>
    </w:p>
    <w:p>
      <w:pPr>
        <w:pStyle w:val="Heading2"/>
      </w:pPr>
      <w:r>
        <w:t>03 前循环与大脑半球梗死</w:t>
      </w:r>
    </w:p>
    <w:p>
      <w:pPr>
        <w:pStyle w:val="Heading3"/>
      </w:pPr>
      <w:r>
        <w:t>01 疾病定义</w:t>
      </w:r>
    </w:p>
    <w:p>
      <w:r>
        <w:t>前循环供血区域急性缺血损伤。</w:t>
      </w:r>
    </w:p>
    <w:p>
      <w:pPr>
        <w:pStyle w:val="Heading3"/>
      </w:pPr>
      <w:r>
        <w:t>02 病因及发病机制</w:t>
      </w:r>
    </w:p>
    <w:p>
      <w:r>
        <w:t>ICA/ACA/MCA及分支病变，栓塞或低灌注可并存。</w:t>
      </w:r>
    </w:p>
    <w:p>
      <w:pPr>
        <w:pStyle w:val="Heading3"/>
      </w:pPr>
      <w:r>
        <w:t>03 临床表现</w:t>
      </w:r>
    </w:p>
    <w:p>
      <w:r>
        <w:t>失语、忽略、偏盲、偏瘫、头眼偏斜及病前优势手。症状可能并非全部出现，正式病历只记录本例实际表现。</w:t>
      </w:r>
    </w:p>
    <w:p>
      <w:pPr>
        <w:pStyle w:val="Heading3"/>
      </w:pPr>
      <w:r>
        <w:t>04 病史采集要点</w:t>
      </w:r>
    </w:p>
    <w:p>
      <w:r>
        <w:t>失语、忽略、偏盲、偏瘫、头眼偏斜及病前优势手。必须注明患者自述、家属旁证或既往记录的实际来源及时间。</w:t>
      </w:r>
    </w:p>
    <w:p>
      <w:pPr>
        <w:pStyle w:val="Heading3"/>
      </w:pPr>
      <w:r>
        <w:t>05 神经系统专科检查</w:t>
      </w:r>
    </w:p>
    <w:p>
      <w:r>
        <w:t>皮质功能、视野、面肢分布、语言与忽略分开评估。未查项目不写阴性，量表只用真实评估。</w:t>
      </w:r>
    </w:p>
    <w:p>
      <w:pPr>
        <w:pStyle w:val="Heading3"/>
      </w:pPr>
      <w:r>
        <w:t>06 定位诊断</w:t>
      </w:r>
    </w:p>
    <w:p>
      <w:r>
        <w:t>优势半球语言网络、非优势空间注意、ACA下肢优势及MCA面上肢优势仅作模式提示。结论附支持证据与不吻合项。</w:t>
      </w:r>
    </w:p>
    <w:p>
      <w:pPr>
        <w:pStyle w:val="Heading3"/>
      </w:pPr>
      <w:r>
        <w:t>07 定性诊断</w:t>
      </w:r>
    </w:p>
    <w:p>
      <w:r>
        <w:t>ICA/ACA/MCA及分支病变，栓塞或低灌注可并存。结合起病、演变及CT/MRI分区及CTA/MRA实际血管，适用ASPECTS判断，保留确定度。</w:t>
      </w:r>
    </w:p>
    <w:p>
      <w:pPr>
        <w:pStyle w:val="Heading3"/>
      </w:pPr>
      <w:r>
        <w:t>08 重要辅助检查</w:t>
      </w:r>
    </w:p>
    <w:p>
      <w:r>
        <w:t>CT/MRI分区及CTA/MRA实际血管，适用ASPECTS。报告原文与临床推断按04分开。</w:t>
      </w:r>
    </w:p>
    <w:p>
      <w:pPr>
        <w:pStyle w:val="Heading3"/>
      </w:pPr>
      <w:r>
        <w:t>09 诊断标准</w:t>
      </w:r>
    </w:p>
    <w:p>
      <w:r>
        <w:t>症状、病灶和血管区域应对应，分水岭病灶需机制证据。诊断标准版本不清或关键证据未全时，仅写临床考虑并列待核实项。</w:t>
      </w:r>
    </w:p>
    <w:p>
      <w:pPr>
        <w:pStyle w:val="Heading3"/>
      </w:pPr>
      <w:r>
        <w:t>10 诊断依据</w:t>
      </w:r>
    </w:p>
    <w:p>
      <w:r>
        <w:t>将本例真实病程、皮质功能、视野、面肢分布、语言与忽略分开评估及CT/MRI分区及CTA/MRA实际血管，适用ASPECTS逐项对应；不把疾病常见表现写成患者已具备。</w:t>
      </w:r>
    </w:p>
    <w:p>
      <w:pPr>
        <w:pStyle w:val="Heading3"/>
      </w:pPr>
      <w:r>
        <w:t>11 鉴别诊断</w:t>
      </w:r>
    </w:p>
    <w:p>
      <w:r>
        <w:t>发作后缺损、占位、脱髓鞘与慢性旧梗死。逐项写本例支持、反对及尚缺证据，而不是无依据全部排除。</w:t>
      </w:r>
    </w:p>
    <w:p>
      <w:pPr>
        <w:pStyle w:val="Heading3"/>
      </w:pPr>
      <w:r>
        <w:t>12 分型分级或危险分层</w:t>
      </w:r>
    </w:p>
    <w:p>
      <w:r>
        <w:t>实际NIHSS及前循环影像严重度，不由症状猜分区。</w:t>
      </w:r>
    </w:p>
    <w:p>
      <w:pPr>
        <w:pStyle w:val="Heading3"/>
      </w:pPr>
      <w:r>
        <w:t>13 临床严重程度评估</w:t>
      </w:r>
    </w:p>
    <w:p>
      <w:r>
        <w:t>皮质功能、视野、面肢分布、语言与忽略分开评估；结合实际NIHSS及前循环影像严重度，不由症状猜分区及呼吸循环/生活功能，记录严重度依据与限制。</w:t>
      </w:r>
    </w:p>
    <w:p>
      <w:pPr>
        <w:pStyle w:val="Heading3"/>
      </w:pPr>
      <w:r>
        <w:t>14 治疗原则</w:t>
      </w:r>
    </w:p>
    <w:p>
      <w:r>
        <w:t>评估再灌注并监测大面积梗死水肿，后按病因预防。医学原则、拟定计划、已执行及停用状态由07分别记录。</w:t>
      </w:r>
    </w:p>
    <w:p>
      <w:pPr>
        <w:pStyle w:val="Heading3"/>
      </w:pPr>
      <w:r>
        <w:t>15 特殊治疗适应性评估</w:t>
      </w:r>
    </w:p>
    <w:p>
      <w:r>
        <w:t>大核心取栓不能套用旧版单一ASPECTS门槛，按当前完整路径。应同时核实禁忌证、替代方案和实际医师决定。</w:t>
      </w:r>
    </w:p>
    <w:p>
      <w:pPr>
        <w:pStyle w:val="Heading3"/>
      </w:pPr>
      <w:r>
        <w:t>16 重要治疗风险</w:t>
      </w:r>
    </w:p>
    <w:p>
      <w:r>
        <w:t>恶性脑水肿、出血转化、失语及忽略相关照护风险。结合本例病情、器官功能和用药说明风险，不能因有风险便写已发生。</w:t>
      </w:r>
    </w:p>
    <w:p>
      <w:pPr>
        <w:pStyle w:val="Heading3"/>
      </w:pPr>
      <w:r>
        <w:t>17 可能发生的并发症</w:t>
      </w:r>
    </w:p>
    <w:p>
      <w:r>
        <w:t>恶性脑水肿、出血转化、失语及忽略相关照护风险。若出现异常，记录发生时间、客观证据、鉴别、实际处置和复评，调用06。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现病史：【真实起病、演变与相关病史，重点核实失语、忽略、偏盲、偏瘫、头眼偏斜及病前优势手】</w:t>
      </w:r>
    </w:p>
    <w:p>
      <w:pPr>
        <w:pStyle w:val="ClinicalBody"/>
      </w:pPr>
      <w:r>
        <w:t>既往史与用药：【真实内容及状态】</w:t>
      </w:r>
    </w:p>
    <w:p>
      <w:pPr>
        <w:pStyle w:val="ClinicalBody"/>
      </w:pPr>
      <w:r>
        <w:t>神经系统检查：【本次实际皮质功能、视野、面肢分布、语言与忽略分开评估】</w:t>
      </w:r>
    </w:p>
    <w:p>
      <w:pPr>
        <w:pStyle w:val="ClinicalBody"/>
      </w:pPr>
      <w:r>
        <w:t>辅助检查：【已完成的CT/MRI分区及CTA/MRA实际血管，适用ASPECTS及日期】</w:t>
      </w:r>
    </w:p>
    <w:p>
      <w:pPr>
        <w:pStyle w:val="ClinicalBody"/>
      </w:pPr>
      <w:r>
        <w:t>初步诊断：【前循环与大脑半球梗死的诊断名称及确定度】，依据【真实支持资料】，尚需鉴别【本例实际备选】。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优势半球语言网络、非优势空间注意、ACA下肢优势及MCA面上肢优势仅作模式提示说明】。定性及诊断依据：【对照症状、病灶和血管区域应对应，分水岭病灶需机制证据列出本例满足项及证据缺口】。鉴别诊断：【针对发作后缺损、占位、脱髓鞘与慢性旧梗死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皮质功能、视野、面肢分布、语言与忽略分开评估】。辅助检查【实际新结果及CT/MRI分区及CTA/MRA实际血管，适用ASPECTS中相关变化】。目前【前循环与大脑半球梗死的诊断确定度及当前问题】，已实施【真实治疗与反应】，后续拟【实际计划】，重点观察【本例风险和语言、空间功能、肢体康复及病因预防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皮质功能、视野、面肢分布、语言与忽略分开评估实测结果】，检查【实际结果】。主治医师分析：【结合本例前循环与大脑半球梗死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优势半球语言网络、非优势空间注意、ACA下肢优势及MCA面上肢优势仅作模式提示与本例证据的吻合程度，分析ICA/ACA/MCA及分支病变，栓塞或低灌注可并存的证据充分度；结合实际NIHSS及前循环影像严重度，不由症状猜分区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前循环与大脑半球梗死及竞争诊断，结合本例大核心取栓不能套用旧版单一ASPECTS门槛，按当前完整路径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皮质功能、视野、面肢分布、语言与忽略分开评估中可评项目】。需重点鉴别【发作后缺损、占位、脱髓鞘与慢性旧梗死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皮质功能、视野、面肢分布、语言与忽略分开评估的客观变化】，辅助检查【真实结果】。与【明确基线】相比【有证据疗效或尚不能评价】，不良反应及并发症【实际已查内容】，后续【医师确定监测及语言、空间功能、肢体康复及病因预防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诊疗经过：【前循环与大脑半球梗死证据、诊断修正、真实治疗及疗效】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出院医嘱：【已审核药物、语言、空间功能、肢体康复及病因预防中适用复查及具体警戒症状】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语言、空间功能、肢体康复及病因预防中已决定项目】。若出现【本例需警戒的新缺损、意识、呼吸、发作或出血症状】，及时就诊。</w:t>
      </w:r>
    </w:p>
    <w:p>
      <w:pPr>
        <w:pStyle w:val="CodeFence"/>
      </w:pPr>
      <w:r>
        <w:t>```</w:t>
      </w:r>
    </w:p>
    <w:p>
      <w:pPr>
        <w:pStyle w:val="Heading3"/>
      </w:pPr>
      <w:r>
        <w:t>28 关键质控要点</w:t>
      </w:r>
    </w:p>
    <w:p>
      <w:r>
        <w:t>症状、病灶和血管区域应对应，分水岭病灶需机制证据；大核心取栓不能套用旧版单一ASPECTS门槛，按当前完整路径。侧别、时点、证据、确定度、计划执行及当次查体须一致；恶性脑水肿、出血转化、失语及忽略相关照护风险只能在有事实时作为并发症诊断。</w:t>
      </w:r>
    </w:p>
    <w:p>
      <w:pPr>
        <w:pStyle w:val="Heading3"/>
      </w:pPr>
      <w:r>
        <w:t>29 指南与循证医学来源</w:t>
      </w:r>
    </w:p>
    <w:p>
      <w:r>
        <w:t>本章依据本模块来源 R04、R05、R06、R07、R08、R23、R38 的适用部分组织。具体采用版本、条目与证据等级须写入本例决策；未核验标准不作为自动治疗门槛。来源的已核验范围和限制见文末，不将每一条综述性书写提示伪装成指南推荐。</w:t>
      </w:r>
    </w:p>
    <w:p>
      <w:pPr>
        <w:pStyle w:val="Heading2"/>
      </w:pPr>
      <w:r>
        <w:t>04 后循环脑干及小脑梗死</w:t>
      </w:r>
    </w:p>
    <w:p>
      <w:pPr>
        <w:pStyle w:val="Heading3"/>
      </w:pPr>
      <w:r>
        <w:t>01 疾病定义</w:t>
      </w:r>
    </w:p>
    <w:p>
      <w:r>
        <w:t>椎基底动脉及分支供血区域急性梗死。</w:t>
      </w:r>
    </w:p>
    <w:p>
      <w:pPr>
        <w:pStyle w:val="Heading3"/>
      </w:pPr>
      <w:r>
        <w:t>02 病因及发病机制</w:t>
      </w:r>
    </w:p>
    <w:p>
      <w:r>
        <w:t>大动脉、栓塞、穿支、夹层等机制需区分。</w:t>
      </w:r>
    </w:p>
    <w:p>
      <w:pPr>
        <w:pStyle w:val="Heading3"/>
      </w:pPr>
      <w:r>
        <w:t>03 临床表现</w:t>
      </w:r>
    </w:p>
    <w:p>
      <w:r>
        <w:t>复视、构音吞咽、眩晕、交叉症状、共济和意识变化。症状可能并非全部出现，正式病历只记录本例实际表现。</w:t>
      </w:r>
    </w:p>
    <w:p>
      <w:pPr>
        <w:pStyle w:val="Heading3"/>
      </w:pPr>
      <w:r>
        <w:t>04 病史采集要点</w:t>
      </w:r>
    </w:p>
    <w:p>
      <w:r>
        <w:t>复视、构音吞咽、眩晕、交叉症状、共济和意识变化。必须注明患者自述、家属旁证或既往记录的实际来源及时间。</w:t>
      </w:r>
    </w:p>
    <w:p>
      <w:pPr>
        <w:pStyle w:val="Heading3"/>
      </w:pPr>
      <w:r>
        <w:t>05 神经系统专科检查</w:t>
      </w:r>
    </w:p>
    <w:p>
      <w:r>
        <w:t>眼动、脑干反射、延髓功能、共济、躯干步态和呼吸。未查项目不写阴性，量表只用真实评估。</w:t>
      </w:r>
    </w:p>
    <w:p>
      <w:pPr>
        <w:pStyle w:val="Heading3"/>
      </w:pPr>
      <w:r>
        <w:t>06 定位诊断</w:t>
      </w:r>
    </w:p>
    <w:p>
      <w:r>
        <w:t>脑干水平/小脑及其连接，低NIHSS不能排严重后循环缺损。结论附支持证据与不吻合项。</w:t>
      </w:r>
    </w:p>
    <w:p>
      <w:pPr>
        <w:pStyle w:val="Heading3"/>
      </w:pPr>
      <w:r>
        <w:t>07 定性诊断</w:t>
      </w:r>
    </w:p>
    <w:p>
      <w:r>
        <w:t>大动脉、栓塞、穿支、夹层等机制需区分。结合起病、演变及MRI DWI/ADC及头颈CTA/MRA，早期阴性结合临床复评判断，保留确定度。</w:t>
      </w:r>
    </w:p>
    <w:p>
      <w:pPr>
        <w:pStyle w:val="Heading3"/>
      </w:pPr>
      <w:r>
        <w:t>08 重要辅助检查</w:t>
      </w:r>
    </w:p>
    <w:p>
      <w:r>
        <w:t>MRI DWI/ADC及头颈CTA/MRA，早期阴性结合临床复评。报告原文与临床推断按04分开。</w:t>
      </w:r>
    </w:p>
    <w:p>
      <w:pPr>
        <w:pStyle w:val="Heading3"/>
      </w:pPr>
      <w:r>
        <w:t>09 诊断标准</w:t>
      </w:r>
    </w:p>
    <w:p>
      <w:r>
        <w:t>后循环症候群与影像证据结合，单纯头晕不能直接确诊。诊断标准版本不清或关键证据未全时，仅写临床考虑并列待核实项。</w:t>
      </w:r>
    </w:p>
    <w:p>
      <w:pPr>
        <w:pStyle w:val="Heading3"/>
      </w:pPr>
      <w:r>
        <w:t>10 诊断依据</w:t>
      </w:r>
    </w:p>
    <w:p>
      <w:r>
        <w:t>将本例真实病程、眼动、脑干反射、延髓功能、共济、躯干步态和呼吸及MRI DWI/ADC及头颈CTA/MRA，早期阴性结合临床复评逐项对应；不把疾病常见表现写成患者已具备。</w:t>
      </w:r>
    </w:p>
    <w:p>
      <w:pPr>
        <w:pStyle w:val="Heading3"/>
      </w:pPr>
      <w:r>
        <w:t>11 鉴别诊断</w:t>
      </w:r>
    </w:p>
    <w:p>
      <w:r>
        <w:t>周围前庭病、Wernicke脑病、脱髓鞘及药物。逐项写本例支持、反对及尚缺证据，而不是无依据全部排除。</w:t>
      </w:r>
    </w:p>
    <w:p>
      <w:pPr>
        <w:pStyle w:val="Heading3"/>
      </w:pPr>
      <w:r>
        <w:t>12 分型分级或危险分层</w:t>
      </w:r>
    </w:p>
    <w:p>
      <w:r>
        <w:t>真实NIHSS兼顾脑干功能，pc-ASPECTS不得用前循环ASPECTS替代。</w:t>
      </w:r>
    </w:p>
    <w:p>
      <w:pPr>
        <w:pStyle w:val="Heading3"/>
      </w:pPr>
      <w:r>
        <w:t>13 临床严重程度评估</w:t>
      </w:r>
    </w:p>
    <w:p>
      <w:r>
        <w:t>眼动、脑干反射、延髓功能、共济、躯干步态和呼吸；结合真实NIHSS兼顾脑干功能，pc-ASPECTS不得用前循环ASPECTS替代及呼吸循环/生活功能，记录严重度依据与限制。</w:t>
      </w:r>
    </w:p>
    <w:p>
      <w:pPr>
        <w:pStyle w:val="Heading3"/>
      </w:pPr>
      <w:r>
        <w:t>14 治疗原则</w:t>
      </w:r>
    </w:p>
    <w:p>
      <w:r>
        <w:t>急评再灌注，重视气道、吞咽及后颅窝占位。医学原则、拟定计划、已执行及停用状态由07分别记录。</w:t>
      </w:r>
    </w:p>
    <w:p>
      <w:pPr>
        <w:pStyle w:val="Heading3"/>
      </w:pPr>
      <w:r>
        <w:t>15 特殊治疗适应性评估</w:t>
      </w:r>
    </w:p>
    <w:p>
      <w:r>
        <w:t>基底动脉闭塞取栓依专属路径和实际影像，不仅按NIHSS或24小时。应同时核实禁忌证、替代方案和实际医师决定。</w:t>
      </w:r>
    </w:p>
    <w:p>
      <w:pPr>
        <w:pStyle w:val="Heading3"/>
      </w:pPr>
      <w:r>
        <w:t>16 重要治疗风险</w:t>
      </w:r>
    </w:p>
    <w:p>
      <w:r>
        <w:t>脑积水、脑干受压、呼吸失败和误吸。结合本例病情、器官功能和用药说明风险，不能因有风险便写已发生。</w:t>
      </w:r>
    </w:p>
    <w:p>
      <w:pPr>
        <w:pStyle w:val="Heading3"/>
      </w:pPr>
      <w:r>
        <w:t>17 可能发生的并发症</w:t>
      </w:r>
    </w:p>
    <w:p>
      <w:r>
        <w:t>脑积水、脑干受压、呼吸失败和误吸。若出现异常，记录发生时间、客观证据、鉴别、实际处置和复评，调用06。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现病史：【真实起病、演变与相关病史，重点核实复视、构音吞咽、眩晕、交叉症状、共济和意识变化】</w:t>
      </w:r>
    </w:p>
    <w:p>
      <w:pPr>
        <w:pStyle w:val="ClinicalBody"/>
      </w:pPr>
      <w:r>
        <w:t>既往史与用药：【真实内容及状态】</w:t>
      </w:r>
    </w:p>
    <w:p>
      <w:pPr>
        <w:pStyle w:val="ClinicalBody"/>
      </w:pPr>
      <w:r>
        <w:t>神经系统检查：【本次实际眼动、脑干反射、延髓功能、共济、躯干步态和呼吸】</w:t>
      </w:r>
    </w:p>
    <w:p>
      <w:pPr>
        <w:pStyle w:val="ClinicalBody"/>
      </w:pPr>
      <w:r>
        <w:t>辅助检查：【已完成的MRI DWI/ADC及头颈CTA/MRA，早期阴性结合临床复评及日期】</w:t>
      </w:r>
    </w:p>
    <w:p>
      <w:pPr>
        <w:pStyle w:val="ClinicalBody"/>
      </w:pPr>
      <w:r>
        <w:t>初步诊断：【后循环脑干及小脑梗死的诊断名称及确定度】，依据【真实支持资料】，尚需鉴别【本例实际备选】。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脑干水平/小脑及其连接，低NIHSS不能排严重后循环缺损说明】。定性及诊断依据：【对照后循环症候群与影像证据结合，单纯头晕不能直接确诊列出本例满足项及证据缺口】。鉴别诊断：【针对周围前庭病、Wernicke脑病、脱髓鞘及药物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患者今日【本例真实症状及变化】。查体【当日真实眼动、脑干反射、延髓功能、共济、躯干步态和呼吸】。辅助检查【实际新结果及MRI DWI/ADC及头颈CTA/MRA，早期阴性结合临床复评中相关变化】。目前【后循环脑干及小脑梗死的诊断确定度及当前问题】，已实施【真实治疗与反应】，后续拟【实际计划】，重点观察【本例风险和吞咽、眼动、平衡、呼吸与功能结局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眼动、脑干反射、延髓功能、共济、躯干步态和呼吸实测结果】，检查【实际结果】。主治医师分析：【结合本例后循环脑干及小脑梗死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脑干水平/小脑及其连接，低NIHSS不能排严重后循环缺损与本例证据的吻合程度，分析大动脉、栓塞、穿支、夹层等机制需区分的证据充分度；结合真实NIHSS兼顾脑干功能，pc-ASPECTS不得用前循环ASPECTS替代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后循环脑干及小脑梗死及竞争诊断，结合本例基底动脉闭塞取栓依专属路径和实际影像，不仅按NIHSS或24小时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眼动、脑干反射、延髓功能、共济、躯干步态和呼吸中可评项目】。需重点鉴别【周围前庭病、Wernicke脑病、脱髓鞘及药物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眼动、脑干反射、延髓功能、共济、躯干步态和呼吸的客观变化】，辅助检查【真实结果】。与【明确基线】相比【有证据疗效或尚不能评价】，不良反应及并发症【实际已查内容】，后续【医师确定监测及吞咽、眼动、平衡、呼吸与功能结局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诊疗经过：【后循环脑干及小脑梗死证据、诊断修正、真实治疗及疗效】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出院医嘱：【已审核药物、吞咽、眼动、平衡、呼吸与功能结局中适用复查及具体警戒症状】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吞咽、眼动、平衡、呼吸与功能结局中已决定项目】。若出现【本例需警戒的新缺损、意识、呼吸、发作或出血症状】，及时就诊。</w:t>
      </w:r>
    </w:p>
    <w:p>
      <w:pPr>
        <w:pStyle w:val="CodeFence"/>
      </w:pPr>
      <w:r>
        <w:t>```</w:t>
      </w:r>
    </w:p>
    <w:p>
      <w:pPr>
        <w:pStyle w:val="Heading3"/>
      </w:pPr>
      <w:r>
        <w:t>28 关键质控要点</w:t>
      </w:r>
    </w:p>
    <w:p>
      <w:r>
        <w:t>后循环症候群与影像证据结合，单纯头晕不能直接确诊；基底动脉闭塞取栓依专属路径和实际影像，不仅按NIHSS或24小时。侧别、时点、证据、确定度、计划执行及当次查体须一致；脑积水、脑干受压、呼吸失败和误吸只能在有事实时作为并发症诊断。</w:t>
      </w:r>
    </w:p>
    <w:p>
      <w:pPr>
        <w:pStyle w:val="Heading3"/>
      </w:pPr>
      <w:r>
        <w:t>29 指南与循证医学来源</w:t>
      </w:r>
    </w:p>
    <w:p>
      <w:r>
        <w:t>本章依据本模块来源 R04、R05、R06、R07、R08、R23、R38 的适用部分组织。具体采用版本、条目与证据等级须写入本例决策；未核验标准不作为自动治疗门槛。来源的已核验范围和限制见文末，不将每一条综述性书写提示伪装成指南推荐。</w:t>
      </w:r>
    </w:p>
    <w:p>
      <w:pPr>
        <w:pStyle w:val="Heading2"/>
      </w:pPr>
      <w:r>
        <w:t>05 大血管闭塞性卒中与桥接治疗</w:t>
      </w:r>
    </w:p>
    <w:p>
      <w:pPr>
        <w:pStyle w:val="Heading3"/>
      </w:pPr>
      <w:r>
        <w:t>01 疾病定义</w:t>
      </w:r>
    </w:p>
    <w:p>
      <w:r>
        <w:t>具有客观颅内主要动脉急性闭塞证据的缺血性卒中。</w:t>
      </w:r>
    </w:p>
    <w:p>
      <w:pPr>
        <w:pStyle w:val="Heading3"/>
      </w:pPr>
      <w:r>
        <w:t>02 病因及发病机制</w:t>
      </w:r>
    </w:p>
    <w:p>
      <w:r>
        <w:t>栓塞、颅内动脉粥样硬化原位闭塞或其他原因。</w:t>
      </w:r>
    </w:p>
    <w:p>
      <w:pPr>
        <w:pStyle w:val="Heading3"/>
      </w:pPr>
      <w:r>
        <w:t>03 临床表现</w:t>
      </w:r>
    </w:p>
    <w:p>
      <w:r>
        <w:t>精确时间轴、致残程度、抗凝末次使用、既往功能及转运。症状可能并非全部出现，正式病历只记录本例实际表现。</w:t>
      </w:r>
    </w:p>
    <w:p>
      <w:pPr>
        <w:pStyle w:val="Heading3"/>
      </w:pPr>
      <w:r>
        <w:t>04 病史采集要点</w:t>
      </w:r>
    </w:p>
    <w:p>
      <w:r>
        <w:t>精确时间轴、致残程度、抗凝末次使用、既往功能及转运。必须注明患者自述、家属旁证或既往记录的实际来源及时间。</w:t>
      </w:r>
    </w:p>
    <w:p>
      <w:pPr>
        <w:pStyle w:val="Heading3"/>
      </w:pPr>
      <w:r>
        <w:t>05 神经系统专科检查</w:t>
      </w:r>
    </w:p>
    <w:p>
      <w:r>
        <w:t>再灌注前实查、镇静/插管前基线及动态量表。未查项目不写阴性，量表只用真实评估。</w:t>
      </w:r>
    </w:p>
    <w:p>
      <w:pPr>
        <w:pStyle w:val="Heading3"/>
      </w:pPr>
      <w:r>
        <w:t>06 定位诊断</w:t>
      </w:r>
    </w:p>
    <w:p>
      <w:r>
        <w:t>缺损与实际闭塞节段及组织受累对应，不能从偏瘫直接推LVO。结论附支持证据与不吻合项。</w:t>
      </w:r>
    </w:p>
    <w:p>
      <w:pPr>
        <w:pStyle w:val="Heading3"/>
      </w:pPr>
      <w:r>
        <w:t>07 定性诊断</w:t>
      </w:r>
    </w:p>
    <w:p>
      <w:r>
        <w:t>栓塞、颅内动脉粥样硬化原位闭塞或其他原因。结合起病、演变及CTA/MRA/DSA闭塞，组织核心/侧支或灌注依据采用路径判断，保留确定度。</w:t>
      </w:r>
    </w:p>
    <w:p>
      <w:pPr>
        <w:pStyle w:val="Heading3"/>
      </w:pPr>
      <w:r>
        <w:t>08 重要辅助检查</w:t>
      </w:r>
    </w:p>
    <w:p>
      <w:r>
        <w:t>CTA/MRA/DSA闭塞，组织核心/侧支或灌注依据采用路径。报告原文与临床推断按04分开。</w:t>
      </w:r>
    </w:p>
    <w:p>
      <w:pPr>
        <w:pStyle w:val="Heading3"/>
      </w:pPr>
      <w:r>
        <w:t>09 诊断标准</w:t>
      </w:r>
    </w:p>
    <w:p>
      <w:r>
        <w:t>明确LVO且符合特定再灌注筛选，不能把所有脑梗死归为LVO。诊断标准版本不清或关键证据未全时，仅写临床考虑并列待核实项。</w:t>
      </w:r>
    </w:p>
    <w:p>
      <w:pPr>
        <w:pStyle w:val="Heading3"/>
      </w:pPr>
      <w:r>
        <w:t>10 诊断依据</w:t>
      </w:r>
    </w:p>
    <w:p>
      <w:r>
        <w:t>将本例真实病程、再灌注前实查、镇静/插管前基线及动态量表及CTA/MRA/DSA闭塞，组织核心/侧支或灌注依据采用路径逐项对应；不把疾病常见表现写成患者已具备。</w:t>
      </w:r>
    </w:p>
    <w:p>
      <w:pPr>
        <w:pStyle w:val="Heading3"/>
      </w:pPr>
      <w:r>
        <w:t>11 鉴别诊断</w:t>
      </w:r>
    </w:p>
    <w:p>
      <w:r>
        <w:t>慢性闭塞、重度狭窄慢流、血管变异及出血。逐项写本例支持、反对及尚缺证据，而不是无依据全部排除。</w:t>
      </w:r>
    </w:p>
    <w:p>
      <w:pPr>
        <w:pStyle w:val="Heading3"/>
      </w:pPr>
      <w:r>
        <w:t>12 分型分级或危险分层</w:t>
      </w:r>
    </w:p>
    <w:p>
      <w:r>
        <w:t>前/后循环、早/晚窗、核心大小与真实基线mRS分别登记。</w:t>
      </w:r>
    </w:p>
    <w:p>
      <w:pPr>
        <w:pStyle w:val="Heading3"/>
      </w:pPr>
      <w:r>
        <w:t>13 临床严重程度评估</w:t>
      </w:r>
    </w:p>
    <w:p>
      <w:r>
        <w:t>再灌注前实查、镇静/插管前基线及动态量表；结合前/后循环、早/晚窗、核心大小与真实基线mRS分别登记及呼吸循环/生活功能，记录严重度依据与限制。</w:t>
      </w:r>
    </w:p>
    <w:p>
      <w:pPr>
        <w:pStyle w:val="Heading3"/>
      </w:pPr>
      <w:r>
        <w:t>14 治疗原则</w:t>
      </w:r>
    </w:p>
    <w:p>
      <w:r>
        <w:t>符合静脉溶栓时评估桥接，不能无依据等待溶栓疗效再转取栓。医学原则、拟定计划、已执行及停用状态由07分别记录。</w:t>
      </w:r>
    </w:p>
    <w:p>
      <w:pPr>
        <w:pStyle w:val="Heading3"/>
      </w:pPr>
      <w:r>
        <w:t>15 特殊治疗适应性评估</w:t>
      </w:r>
    </w:p>
    <w:p>
      <w:r>
        <w:t>每项药物和操作状态分开，补救支架需独立适应性、授权和抗栓权衡。应同时核实禁忌证、替代方案和实际医师决定。</w:t>
      </w:r>
    </w:p>
    <w:p>
      <w:pPr>
        <w:pStyle w:val="Heading3"/>
      </w:pPr>
      <w:r>
        <w:t>16 重要治疗风险</w:t>
      </w:r>
    </w:p>
    <w:p>
      <w:r>
        <w:t>症状性出血、远端栓塞、再闭塞及无效再灌注。结合本例病情、器官功能和用药说明风险，不能因有风险便写已发生。</w:t>
      </w:r>
    </w:p>
    <w:p>
      <w:pPr>
        <w:pStyle w:val="Heading3"/>
      </w:pPr>
      <w:r>
        <w:t>17 可能发生的并发症</w:t>
      </w:r>
    </w:p>
    <w:p>
      <w:r>
        <w:t>症状性出血、远端栓塞、再闭塞及无效再灌注。若出现异常，记录发生时间、客观证据、鉴别、实际处置和复评，调用06。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现病史：【真实起病、演变与相关病史，重点核实精确时间轴、致残程度、抗凝末次使用、既往功能及转运】</w:t>
      </w:r>
    </w:p>
    <w:p>
      <w:pPr>
        <w:pStyle w:val="ClinicalBody"/>
      </w:pPr>
      <w:r>
        <w:t>既往史与用药：【真实内容及状态】</w:t>
      </w:r>
    </w:p>
    <w:p>
      <w:pPr>
        <w:pStyle w:val="ClinicalBody"/>
      </w:pPr>
      <w:r>
        <w:t>神经系统检查：【本次实际再灌注前实查、镇静/插管前基线及动态量表】</w:t>
      </w:r>
    </w:p>
    <w:p>
      <w:pPr>
        <w:pStyle w:val="ClinicalBody"/>
      </w:pPr>
      <w:r>
        <w:t>辅助检查：【已完成的CTA/MRA/DSA闭塞，组织核心/侧支或灌注依据采用路径及日期】</w:t>
      </w:r>
    </w:p>
    <w:p>
      <w:pPr>
        <w:pStyle w:val="ClinicalBody"/>
      </w:pPr>
      <w:r>
        <w:t>初步诊断：【大血管闭塞性卒中与桥接治疗的诊断名称及确定度】，依据【真实支持资料】，尚需鉴别【本例实际备选】。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缺损与实际闭塞节段及组织受累对应，不能从偏瘫直接推LVO说明】。定性及诊断依据：【对照明确LVO且符合特定再灌注筛选，不能把所有脑梗死归为LVO列出本例满足项及证据缺口】。鉴别诊断：【针对慢性闭塞、重度狭窄慢流、血管变异及出血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再灌注前实查、镇静/插管前基线及动态量表】。辅助检查【实际新结果及CTA/MRA/DSA闭塞，组织核心/侧支或灌注依据采用路径中相关变化】。目前【大血管闭塞性卒中与桥接治疗的诊断确定度及当前问题】，已实施【真实治疗与反应】，后续拟【实际计划】，重点观察【本例风险和技术与临床双结局、残余病变、抗栓与90日功能评估计划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再灌注前实查、镇静/插管前基线及动态量表实测结果】，检查【实际结果】。主治医师分析：【结合本例大血管闭塞性卒中与桥接治疗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缺损与实际闭塞节段及组织受累对应，不能从偏瘫直接推LVO与本例证据的吻合程度，分析栓塞、颅内动脉粥样硬化原位闭塞或其他原因的证据充分度；结合前/后循环、早/晚窗、核心大小与真实基线mRS分别登记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大血管闭塞性卒中与桥接治疗及竞争诊断，结合本例每项药物和操作状态分开，补救支架需独立适应性、授权和抗栓权衡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再灌注前实查、镇静/插管前基线及动态量表中可评项目】。需重点鉴别【慢性闭塞、重度狭窄慢流、血管变异及出血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再灌注前实查、镇静/插管前基线及动态量表的客观变化】，辅助检查【真实结果】。与【明确基线】相比【有证据疗效或尚不能评价】，不良反应及并发症【实际已查内容】，后续【医师确定监测及技术与临床双结局、残余病变、抗栓与90日功能评估计划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诊疗经过：【大血管闭塞性卒中与桥接治疗证据、诊断修正、真实治疗及疗效】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出院医嘱：【已审核药物、技术与临床双结局、残余病变、抗栓与90日功能评估计划中适用复查及具体警戒症状】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技术与临床双结局、残余病变、抗栓与90日功能评估计划中已决定项目】。若出现【本例需警戒的新缺损、意识、呼吸、发作或出血症状】，及时就诊。</w:t>
      </w:r>
    </w:p>
    <w:p>
      <w:pPr>
        <w:pStyle w:val="CodeFence"/>
      </w:pPr>
      <w:r>
        <w:t>```</w:t>
      </w:r>
    </w:p>
    <w:p>
      <w:pPr>
        <w:pStyle w:val="Heading3"/>
      </w:pPr>
      <w:r>
        <w:t>28 关键质控要点</w:t>
      </w:r>
    </w:p>
    <w:p>
      <w:r>
        <w:t>明确LVO且符合特定再灌注筛选，不能把所有脑梗死归为LVO；每项药物和操作状态分开，补救支架需独立适应性、授权和抗栓权衡。侧别、时点、证据、确定度、计划执行及当次查体须一致；症状性出血、远端栓塞、再闭塞及无效再灌注只能在有事实时作为并发症诊断。</w:t>
      </w:r>
    </w:p>
    <w:p>
      <w:pPr>
        <w:pStyle w:val="Heading3"/>
      </w:pPr>
      <w:r>
        <w:t>29 指南与循证医学来源</w:t>
      </w:r>
    </w:p>
    <w:p>
      <w:r>
        <w:t>本章依据本模块来源 R04、R05、R06、R07、R08、R23、R38 的适用部分组织。具体采用版本、条目与证据等级须写入本例决策；未核验标准不作为自动治疗门槛。来源的已核验范围和限制见文末，不将每一条综述性书写提示伪装成指南推荐。</w:t>
      </w:r>
    </w:p>
    <w:p>
      <w:pPr>
        <w:pStyle w:val="Heading2"/>
      </w:pPr>
      <w:r>
        <w:t>06 腔隙性梗死与小血管病</w:t>
      </w:r>
    </w:p>
    <w:p>
      <w:pPr>
        <w:pStyle w:val="Heading3"/>
      </w:pPr>
      <w:r>
        <w:t>01 疾病定义</w:t>
      </w:r>
    </w:p>
    <w:p>
      <w:r>
        <w:t>穿支供血区小皮质下梗死相关综合征。</w:t>
      </w:r>
    </w:p>
    <w:p>
      <w:pPr>
        <w:pStyle w:val="Heading3"/>
      </w:pPr>
      <w:r>
        <w:t>02 病因及发病机制</w:t>
      </w:r>
    </w:p>
    <w:p>
      <w:r>
        <w:t>小动脉病常见，但单个小病灶也可为其他机制。</w:t>
      </w:r>
    </w:p>
    <w:p>
      <w:pPr>
        <w:pStyle w:val="Heading3"/>
      </w:pPr>
      <w:r>
        <w:t>03 临床表现</w:t>
      </w:r>
    </w:p>
    <w:p>
      <w:r>
        <w:t>纯运动/感觉、共济失调性轻偏瘫等表现，既往小血管病风险。症状可能并非全部出现，正式病历只记录本例实际表现。</w:t>
      </w:r>
    </w:p>
    <w:p>
      <w:pPr>
        <w:pStyle w:val="Heading3"/>
      </w:pPr>
      <w:r>
        <w:t>04 病史采集要点</w:t>
      </w:r>
    </w:p>
    <w:p>
      <w:r>
        <w:t>纯运动/感觉、共济失调性轻偏瘫等表现，既往小血管病风险。必须注明患者自述、家属旁证或既往记录的实际来源及时间。</w:t>
      </w:r>
    </w:p>
    <w:p>
      <w:pPr>
        <w:pStyle w:val="Heading3"/>
      </w:pPr>
      <w:r>
        <w:t>05 神经系统专科检查</w:t>
      </w:r>
    </w:p>
    <w:p>
      <w:r>
        <w:t>皮质体征是否真实存在、分部缺损及步态。未查项目不写阴性，量表只用真实评估。</w:t>
      </w:r>
    </w:p>
    <w:p>
      <w:pPr>
        <w:pStyle w:val="Heading3"/>
      </w:pPr>
      <w:r>
        <w:t>06 定位诊断</w:t>
      </w:r>
    </w:p>
    <w:p>
      <w:r>
        <w:t>皮质下穿支区域，存在失语忽略等需重新核对定位。结论附支持证据与不吻合项。</w:t>
      </w:r>
    </w:p>
    <w:p>
      <w:pPr>
        <w:pStyle w:val="Heading3"/>
      </w:pPr>
      <w:r>
        <w:t>07 定性诊断</w:t>
      </w:r>
    </w:p>
    <w:p>
      <w:r>
        <w:t>小动脉病常见，但单个小病灶也可为其他机制。结合起病、演变及MRI病灶大小分布及血管和心源筛查判断，保留确定度。</w:t>
      </w:r>
    </w:p>
    <w:p>
      <w:pPr>
        <w:pStyle w:val="Heading3"/>
      </w:pPr>
      <w:r>
        <w:t>08 重要辅助检查</w:t>
      </w:r>
    </w:p>
    <w:p>
      <w:r>
        <w:t>MRI病灶大小分布及血管和心源筛查。报告原文与临床推断按04分开。</w:t>
      </w:r>
    </w:p>
    <w:p>
      <w:pPr>
        <w:pStyle w:val="Heading3"/>
      </w:pPr>
      <w:r>
        <w:t>09 诊断标准</w:t>
      </w:r>
    </w:p>
    <w:p>
      <w:r>
        <w:t>症候与小皮质下病灶吻合并评估其他病因，不能仅按直径直接定TOAST。诊断标准版本不清或关键证据未全时，仅写临床考虑并列待核实项。</w:t>
      </w:r>
    </w:p>
    <w:p>
      <w:pPr>
        <w:pStyle w:val="Heading3"/>
      </w:pPr>
      <w:r>
        <w:t>10 诊断依据</w:t>
      </w:r>
    </w:p>
    <w:p>
      <w:r>
        <w:t>将本例真实病程、皮质体征是否真实存在、分部缺损及步态及MRI病灶大小分布及血管和心源筛查逐项对应；不把疾病常见表现写成患者已具备。</w:t>
      </w:r>
    </w:p>
    <w:p>
      <w:pPr>
        <w:pStyle w:val="Heading3"/>
      </w:pPr>
      <w:r>
        <w:t>11 鉴别诊断</w:t>
      </w:r>
    </w:p>
    <w:p>
      <w:r>
        <w:t>分支动脉粥样硬化病、栓塞小梗死、脱髓鞘。逐项写本例支持、反对及尚缺证据，而不是无依据全部排除。</w:t>
      </w:r>
    </w:p>
    <w:p>
      <w:pPr>
        <w:pStyle w:val="Heading3"/>
      </w:pPr>
      <w:r>
        <w:t>12 分型分级或危险分层</w:t>
      </w:r>
    </w:p>
    <w:p>
      <w:r>
        <w:t>TOAST小动脉闭塞需排重要大动脉/心源证据；负荷按真实影像。</w:t>
      </w:r>
    </w:p>
    <w:p>
      <w:pPr>
        <w:pStyle w:val="Heading3"/>
      </w:pPr>
      <w:r>
        <w:t>13 临床严重程度评估</w:t>
      </w:r>
    </w:p>
    <w:p>
      <w:r>
        <w:t>皮质体征是否真实存在、分部缺损及步态；结合TOAST小动脉闭塞需排重要大动脉/心源证据；负荷按真实影像及呼吸循环/生活功能，记录严重度依据与限制。</w:t>
      </w:r>
    </w:p>
    <w:p>
      <w:pPr>
        <w:pStyle w:val="Heading3"/>
      </w:pPr>
      <w:r>
        <w:t>14 治疗原则</w:t>
      </w:r>
    </w:p>
    <w:p>
      <w:r>
        <w:t>一般卒中路径与危险因素管理，抗栓按实际适应证。医学原则、拟定计划、已执行及停用状态由07分别记录。</w:t>
      </w:r>
    </w:p>
    <w:p>
      <w:pPr>
        <w:pStyle w:val="Heading3"/>
      </w:pPr>
      <w:r>
        <w:t>15 特殊治疗适应性评估</w:t>
      </w:r>
    </w:p>
    <w:p>
      <w:r>
        <w:t>症状进展不自动加抗凝或介入，必要时重评责任病变。应同时核实禁忌证、替代方案和实际医师决定。</w:t>
      </w:r>
    </w:p>
    <w:p>
      <w:pPr>
        <w:pStyle w:val="Heading3"/>
      </w:pPr>
      <w:r>
        <w:t>16 重要治疗风险</w:t>
      </w:r>
    </w:p>
    <w:p>
      <w:r>
        <w:t>早期进展、复发及长期步态认知下降。结合本例病情、器官功能和用药说明风险，不能因有风险便写已发生。</w:t>
      </w:r>
    </w:p>
    <w:p>
      <w:pPr>
        <w:pStyle w:val="Heading3"/>
      </w:pPr>
      <w:r>
        <w:t>17 可能发生的并发症</w:t>
      </w:r>
    </w:p>
    <w:p>
      <w:r>
        <w:t>早期进展、复发及长期步态认知下降。若出现异常，记录发生时间、客观证据、鉴别、实际处置和复评，调用06。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现病史：【真实起病、演变与相关病史，重点核实纯运动/感觉、共济失调性轻偏瘫等表现，既往小血管病风险】</w:t>
      </w:r>
    </w:p>
    <w:p>
      <w:pPr>
        <w:pStyle w:val="ClinicalBody"/>
      </w:pPr>
      <w:r>
        <w:t>既往史与用药：【真实内容及状态】</w:t>
      </w:r>
    </w:p>
    <w:p>
      <w:pPr>
        <w:pStyle w:val="ClinicalBody"/>
      </w:pPr>
      <w:r>
        <w:t>神经系统检查：【本次实际皮质体征是否真实存在、分部缺损及步态】</w:t>
      </w:r>
    </w:p>
    <w:p>
      <w:pPr>
        <w:pStyle w:val="ClinicalBody"/>
      </w:pPr>
      <w:r>
        <w:t>辅助检查：【已完成的MRI病灶大小分布及血管和心源筛查及日期】</w:t>
      </w:r>
    </w:p>
    <w:p>
      <w:pPr>
        <w:pStyle w:val="ClinicalBody"/>
      </w:pPr>
      <w:r>
        <w:t>初步诊断：【腔隙性梗死与小血管病的诊断名称及确定度】，依据【真实支持资料】，尚需鉴别【本例实际备选】。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皮质下穿支区域，存在失语忽略等需重新核对定位说明】。定性及诊断依据：【对照症候与小皮质下病灶吻合并评估其他病因，不能仅按直径直接定TOAST列出本例满足项及证据缺口】。鉴别诊断：【针对分支动脉粥样硬化病、栓塞小梗死、脱髓鞘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皮质体征是否真实存在、分部缺损及步态】。辅助检查【实际新结果及MRI病灶大小分布及血管和心源筛查中相关变化】。目前【腔隙性梗死与小血管病的诊断确定度及当前问题】，已实施【真实治疗与反应】，后续拟【实际计划】，重点观察【本例风险和血压与其他风险、功能及认知步态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皮质体征是否真实存在、分部缺损及步态实测结果】，检查【实际结果】。主治医师分析：【结合本例腔隙性梗死与小血管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皮质下穿支区域，存在失语忽略等需重新核对定位与本例证据的吻合程度，分析小动脉病常见，但单个小病灶也可为其他机制的证据充分度；结合TOAST小动脉闭塞需排重要大动脉/心源证据；负荷按真实影像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腔隙性梗死与小血管病及竞争诊断，结合本例症状进展不自动加抗凝或介入，必要时重评责任病变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皮质体征是否真实存在、分部缺损及步态中可评项目】。需重点鉴别【分支动脉粥样硬化病、栓塞小梗死、脱髓鞘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皮质体征是否真实存在、分部缺损及步态的客观变化】，辅助检查【真实结果】。与【明确基线】相比【有证据疗效或尚不能评价】，不良反应及并发症【实际已查内容】，后续【医师确定监测及血压与其他风险、功能及认知步态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诊疗经过：【腔隙性梗死与小血管病证据、诊断修正、真实治疗及疗效】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出院医嘱：【已审核药物、血压与其他风险、功能及认知步态中适用复查及具体警戒症状】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血压与其他风险、功能及认知步态中已决定项目】。若出现【本例需警戒的新缺损、意识、呼吸、发作或出血症状】，及时就诊。</w:t>
      </w:r>
    </w:p>
    <w:p>
      <w:pPr>
        <w:pStyle w:val="CodeFence"/>
      </w:pPr>
      <w:r>
        <w:t>```</w:t>
      </w:r>
    </w:p>
    <w:p>
      <w:pPr>
        <w:pStyle w:val="Heading3"/>
      </w:pPr>
      <w:r>
        <w:t>28 关键质控要点</w:t>
      </w:r>
    </w:p>
    <w:p>
      <w:r>
        <w:t>症候与小皮质下病灶吻合并评估其他病因，不能仅按直径直接定TOAST；症状进展不自动加抗凝或介入，必要时重评责任病变。侧别、时点、证据、确定度、计划执行及当次查体须一致；早期进展、复发及长期步态认知下降只能在有事实时作为并发症诊断。</w:t>
      </w:r>
    </w:p>
    <w:p>
      <w:pPr>
        <w:pStyle w:val="Heading3"/>
      </w:pPr>
      <w:r>
        <w:t>29 指南与循证医学来源</w:t>
      </w:r>
    </w:p>
    <w:p>
      <w:r>
        <w:t>本章依据本模块来源 R04、R05、R06、R07、R08、R23、R38 的适用部分组织。具体采用版本、条目与证据等级须写入本例决策；未核验标准不作为自动治疗门槛。来源的已核验范围和限制见文末，不将每一条综述性书写提示伪装成指南推荐。</w:t>
      </w:r>
    </w:p>
    <w:p>
      <w:pPr>
        <w:pStyle w:val="Heading2"/>
      </w:pPr>
      <w:r>
        <w:t>07 心源性脑栓塞及病因待定卒中</w:t>
      </w:r>
    </w:p>
    <w:p>
      <w:pPr>
        <w:pStyle w:val="Heading3"/>
      </w:pPr>
      <w:r>
        <w:t>01 疾病定义</w:t>
      </w:r>
    </w:p>
    <w:p>
      <w:r>
        <w:t>疑似或证实心源栓子相关脑缺血，未查全者保留病因未明。</w:t>
      </w:r>
    </w:p>
    <w:p>
      <w:pPr>
        <w:pStyle w:val="Heading3"/>
      </w:pPr>
      <w:r>
        <w:t>02 病因及发病机制</w:t>
      </w:r>
    </w:p>
    <w:p>
      <w:r>
        <w:t>房颤、心腔血栓、瓣膜及其他栓源需按证据强弱判断。</w:t>
      </w:r>
    </w:p>
    <w:p>
      <w:pPr>
        <w:pStyle w:val="Heading3"/>
      </w:pPr>
      <w:r>
        <w:t>03 临床表现</w:t>
      </w:r>
    </w:p>
    <w:p>
      <w:r>
        <w:t>房颤记录、瓣膜病、抗凝种类末次用药、既往出血和依从。症状可能并非全部出现，正式病历只记录本例实际表现。</w:t>
      </w:r>
    </w:p>
    <w:p>
      <w:pPr>
        <w:pStyle w:val="Heading3"/>
      </w:pPr>
      <w:r>
        <w:t>04 病史采集要点</w:t>
      </w:r>
    </w:p>
    <w:p>
      <w:r>
        <w:t>房颤记录、瓣膜病、抗凝种类末次用药、既往出血和依从。必须注明患者自述、家属旁证或既往记录的实际来源及时间。</w:t>
      </w:r>
    </w:p>
    <w:p>
      <w:pPr>
        <w:pStyle w:val="Heading3"/>
      </w:pPr>
      <w:r>
        <w:t>05 神经系统专科检查</w:t>
      </w:r>
    </w:p>
    <w:p>
      <w:r>
        <w:t>实际神经缺损及心血管体征。未查项目不写阴性，量表只用真实评估。</w:t>
      </w:r>
    </w:p>
    <w:p>
      <w:pPr>
        <w:pStyle w:val="Heading3"/>
      </w:pPr>
      <w:r>
        <w:t>06 定位诊断</w:t>
      </w:r>
    </w:p>
    <w:p>
      <w:r>
        <w:t>单/多血管区域病灶仅提示机制，不能单凭多灶确诊心源。结论附支持证据与不吻合项。</w:t>
      </w:r>
    </w:p>
    <w:p>
      <w:pPr>
        <w:pStyle w:val="Heading3"/>
      </w:pPr>
      <w:r>
        <w:t>07 定性诊断</w:t>
      </w:r>
    </w:p>
    <w:p>
      <w:r>
        <w:t>房颤、心腔血栓、瓣膜及其他栓源需按证据强弱判断。结合起病、演变及心电及延长监测、超声心动、血管评估和相关实验室判断，保留确定度。</w:t>
      </w:r>
    </w:p>
    <w:p>
      <w:pPr>
        <w:pStyle w:val="Heading3"/>
      </w:pPr>
      <w:r>
        <w:t>08 重要辅助检查</w:t>
      </w:r>
    </w:p>
    <w:p>
      <w:r>
        <w:t>心电及延长监测、超声心动、血管评估和相关实验室。报告原文与临床推断按04分开。</w:t>
      </w:r>
    </w:p>
    <w:p>
      <w:pPr>
        <w:pStyle w:val="Heading3"/>
      </w:pPr>
      <w:r>
        <w:t>09 诊断标准</w:t>
      </w:r>
    </w:p>
    <w:p>
      <w:r>
        <w:t>TOAST心源性需高/中危栓源与相应病程，并评估竞争病因；ESUS不等于全部不明原因。诊断标准版本不清或关键证据未全时，仅写临床考虑并列待核实项。</w:t>
      </w:r>
    </w:p>
    <w:p>
      <w:pPr>
        <w:pStyle w:val="Heading3"/>
      </w:pPr>
      <w:r>
        <w:t>10 诊断依据</w:t>
      </w:r>
    </w:p>
    <w:p>
      <w:r>
        <w:t>将本例真实病程、实际神经缺损及心血管体征及心电及延长监测、超声心动、血管评估和相关实验室逐项对应；不把疾病常见表现写成患者已具备。</w:t>
      </w:r>
    </w:p>
    <w:p>
      <w:pPr>
        <w:pStyle w:val="Heading3"/>
      </w:pPr>
      <w:r>
        <w:t>11 鉴别诊断</w:t>
      </w:r>
    </w:p>
    <w:p>
      <w:r>
        <w:t>动脉源栓塞、肿瘤高凝、感染性心内膜炎及其他明确病因。逐项写本例支持、反对及尚缺证据，而不是无依据全部排除。</w:t>
      </w:r>
    </w:p>
    <w:p>
      <w:pPr>
        <w:pStyle w:val="Heading3"/>
      </w:pPr>
      <w:r>
        <w:t>12 分型分级或危险分层</w:t>
      </w:r>
    </w:p>
    <w:p>
      <w:r>
        <w:t>TOAST其他明确/不明原因可含多种竞争病因、阴性检查或检查未全，注明原因。</w:t>
      </w:r>
    </w:p>
    <w:p>
      <w:pPr>
        <w:pStyle w:val="Heading3"/>
      </w:pPr>
      <w:r>
        <w:t>13 临床严重程度评估</w:t>
      </w:r>
    </w:p>
    <w:p>
      <w:r>
        <w:t>实际神经缺损及心血管体征；结合TOAST其他明确/不明原因可含多种竞争病因、阴性检查或检查未全，注明原因及呼吸循环/生活功能，记录严重度依据与限制。</w:t>
      </w:r>
    </w:p>
    <w:p>
      <w:pPr>
        <w:pStyle w:val="Heading3"/>
      </w:pPr>
      <w:r>
        <w:t>14 治疗原则</w:t>
      </w:r>
    </w:p>
    <w:p>
      <w:r>
        <w:t>抗凝适应性和开始时间个体化；未明机制不能经验性给所有患者抗凝。医学原则、拟定计划、已执行及停用状态由07分别记录。</w:t>
      </w:r>
    </w:p>
    <w:p>
      <w:pPr>
        <w:pStyle w:val="Heading3"/>
      </w:pPr>
      <w:r>
        <w:t>15 特殊治疗适应性评估</w:t>
      </w:r>
    </w:p>
    <w:p>
      <w:r>
        <w:t>再灌注需核对抗凝效应，不能用正常INR概括DOAC安全。应同时核实禁忌证、替代方案和实际医师决定。</w:t>
      </w:r>
    </w:p>
    <w:p>
      <w:pPr>
        <w:pStyle w:val="Heading3"/>
      </w:pPr>
      <w:r>
        <w:t>16 重要治疗风险</w:t>
      </w:r>
    </w:p>
    <w:p>
      <w:r>
        <w:t>复发栓塞、出血转化及药物相互作用。结合本例病情、器官功能和用药说明风险，不能因有风险便写已发生。</w:t>
      </w:r>
    </w:p>
    <w:p>
      <w:pPr>
        <w:pStyle w:val="Heading3"/>
      </w:pPr>
      <w:r>
        <w:t>17 可能发生的并发症</w:t>
      </w:r>
    </w:p>
    <w:p>
      <w:r>
        <w:t>复发栓塞、出血转化及药物相互作用。若出现异常，记录发生时间、客观证据、鉴别、实际处置和复评，调用06。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现病史：【真实起病、演变与相关病史，重点核实房颤记录、瓣膜病、抗凝种类末次用药、既往出血和依从】</w:t>
      </w:r>
    </w:p>
    <w:p>
      <w:pPr>
        <w:pStyle w:val="ClinicalBody"/>
      </w:pPr>
      <w:r>
        <w:t>既往史与用药：【真实内容及状态】</w:t>
      </w:r>
    </w:p>
    <w:p>
      <w:pPr>
        <w:pStyle w:val="ClinicalBody"/>
      </w:pPr>
      <w:r>
        <w:t>神经系统检查：【本次实际实际神经缺损及心血管体征】</w:t>
      </w:r>
    </w:p>
    <w:p>
      <w:pPr>
        <w:pStyle w:val="ClinicalBody"/>
      </w:pPr>
      <w:r>
        <w:t>辅助检查：【已完成的心电及延长监测、超声心动、血管评估和相关实验室及日期】</w:t>
      </w:r>
    </w:p>
    <w:p>
      <w:pPr>
        <w:pStyle w:val="ClinicalBody"/>
      </w:pPr>
      <w:r>
        <w:t>初步诊断：【心源性脑栓塞及病因待定卒中的诊断名称及确定度】，依据【真实支持资料】，尚需鉴别【本例实际备选】。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单/多血管区域病灶仅提示机制，不能单凭多灶确诊心源说明】。定性及诊断依据：【对照TOAST心源性需高/中危栓源与相应病程，并评估竞争病因；ESUS不等于全部不明原因列出本例满足项及证据缺口】。鉴别诊断：【针对动脉源栓塞、肿瘤高凝、感染性心内膜炎及其他明确病因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实际神经缺损及心血管体征】。辅助检查【实际新结果及心电及延长监测、超声心动、血管评估和相关实验室中相关变化】。目前【心源性脑栓塞及病因待定卒中的诊断确定度及当前问题】，已实施【真实治疗与反应】，后续拟【实际计划】，重点观察【本例风险和节律监测、病因补全、肝肾功能、出血与抗凝依从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实际神经缺损及心血管体征实测结果】，检查【实际结果】。主治医师分析：【结合本例心源性脑栓塞及病因待定卒中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单/多血管区域病灶仅提示机制，不能单凭多灶确诊心源与本例证据的吻合程度，分析房颤、心腔血栓、瓣膜及其他栓源需按证据强弱判断的证据充分度；结合TOAST其他明确/不明原因可含多种竞争病因、阴性检查或检查未全，注明原因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心源性脑栓塞及病因待定卒中及竞争诊断，结合本例再灌注需核对抗凝效应，不能用正常INR概括DOAC安全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实际神经缺损及心血管体征中可评项目】。需重点鉴别【动脉源栓塞、肿瘤高凝、感染性心内膜炎及其他明确病因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实际神经缺损及心血管体征的客观变化】，辅助检查【真实结果】。与【明确基线】相比【有证据疗效或尚不能评价】，不良反应及并发症【实际已查内容】，后续【医师确定监测及节律监测、病因补全、肝肾功能、出血与抗凝依从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诊疗经过：【心源性脑栓塞及病因待定卒中证据、诊断修正、真实治疗及疗效】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出院医嘱：【已审核药物、节律监测、病因补全、肝肾功能、出血与抗凝依从中适用复查及具体警戒症状】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节律监测、病因补全、肝肾功能、出血与抗凝依从中已决定项目】。若出现【本例需警戒的新缺损、意识、呼吸、发作或出血症状】，及时就诊。</w:t>
      </w:r>
    </w:p>
    <w:p>
      <w:pPr>
        <w:pStyle w:val="CodeFence"/>
      </w:pPr>
      <w:r>
        <w:t>```</w:t>
      </w:r>
    </w:p>
    <w:p>
      <w:pPr>
        <w:pStyle w:val="Heading3"/>
      </w:pPr>
      <w:r>
        <w:t>28 关键质控要点</w:t>
      </w:r>
    </w:p>
    <w:p>
      <w:r>
        <w:t>TOAST心源性需高/中危栓源与相应病程，并评估竞争病因；ESUS不等于全部不明原因；再灌注需核对抗凝效应，不能用正常INR概括DOAC安全。侧别、时点、证据、确定度、计划执行及当次查体须一致；复发栓塞、出血转化及药物相互作用只能在有事实时作为并发症诊断。</w:t>
      </w:r>
    </w:p>
    <w:p>
      <w:pPr>
        <w:pStyle w:val="Heading3"/>
      </w:pPr>
      <w:r>
        <w:t>29 指南与循证医学来源</w:t>
      </w:r>
    </w:p>
    <w:p>
      <w:r>
        <w:t>本章依据本模块来源 R04、R05、R06、R07、R08、R23、R38 的适用部分组织。具体采用版本、条目与证据等级须写入本例决策；未核验标准不作为自动治疗门槛。来源的已核验范围和限制见文末，不将每一条综述性书写提示伪装成指南推荐。</w:t>
      </w:r>
    </w:p>
    <w:p>
      <w:pPr>
        <w:pStyle w:val="Heading1"/>
      </w:pPr>
      <w:r>
        <w:t>五 细分场景和联合调用</w:t>
      </w:r>
    </w:p>
    <w:p>
      <w:pPr>
        <w:pStyle w:val="Heading2"/>
      </w:pPr>
      <w:r>
        <w:t>大动脉粥样硬化性卒中</w:t>
      </w:r>
    </w:p>
    <w:p>
      <w:r>
        <w:t>责任动脉、斑块/狭窄、下游梗死及竞争心源证据共同评估。危险因素多不等于已定大动脉病因。</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其他明确原因卒中</w:t>
      </w:r>
    </w:p>
    <w:p>
      <w:r>
        <w:t>夹层、血管炎、高凝及其他病因需相应证据，写明已排竞争机制的实际检查范围。</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不明原因卒中</w:t>
      </w:r>
    </w:p>
    <w:p>
      <w:r>
        <w:t>分别注明检查阴性、未完成或多竞争病因；不能为完成TOAST强行定型。</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静脉溶栓评估</w:t>
      </w:r>
    </w:p>
    <w:p>
      <w:r>
        <w:t>时间、致残性、排血影像、血压血糖、出血/手术与抗凝等逐项登记；缺关键条件时不结论为符合。</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机械取栓适应性评估</w:t>
      </w:r>
    </w:p>
    <w:p>
      <w:r>
        <w:t>核实LVO、组织与基线、时间及指南路径。大核心、后循环、远端/中等血管分别评估，不套单一门槛。</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取栓术后病情</w:t>
      </w:r>
    </w:p>
    <w:p>
      <w:r>
        <w:t>联合05、104、04、07。血管、灌注、神经功能与并发症四条证据独立。</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卒中复发</w:t>
      </w:r>
    </w:p>
    <w:p>
      <w:r>
        <w:t>先确认新症状时点与新病灶，区分旧症状波动、发作后缺损及再闭塞；重新分析病因和依从。</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二级预防</w:t>
      </w:r>
    </w:p>
    <w:p>
      <w:r>
        <w:t>最终病因与药物选择、疗程及危险因素目标一致；把未完成心源/血管筛查列出随访责任。</w:t>
      </w:r>
    </w:p>
    <w:p>
      <w:r>
        <w:t>专用病程补充模板：患者【本场景实际表现】，检查【真实证据】，目前【诊断及确定度】；医师拟【真实计划】，已实施【核实治疗】，后续【具体观察与复查】。关键证据不足时仅保留明确事实并在框外提示。</w:t>
      </w:r>
    </w:p>
    <w:p>
      <w:pPr>
        <w:pStyle w:val="Heading1"/>
      </w:pPr>
      <w:r>
        <w:t>典型模拟病例</w:t>
      </w:r>
    </w:p>
    <w:p>
      <w:r>
        <w:t>虚构输入：N101，69岁男，右偏瘫与失语2小时，CT排血，CTA左M1闭塞，未提供分项评分，拟取栓未实施。</w:t>
      </w:r>
    </w:p>
    <w:p>
      <w:r>
        <w:t>2026年10月25日 09:00 首次病程记录</w:t>
      </w:r>
    </w:p>
    <w:p>
      <w:pPr>
        <w:pStyle w:val="CodeFence"/>
      </w:pPr>
      <w:r>
        <w:t>```text</w:t>
      </w:r>
    </w:p>
    <w:p>
      <w:pPr>
        <w:pStyle w:val="ClinicalBody"/>
      </w:pPr>
      <w:r>
        <w:t>患者突发右侧肢体无力伴失语2小时，CT未见颅内出血，CTA提示左侧大脑中动脉M1段闭塞。症状与左侧大脑半球供血区受累相符，考虑急性缺血性卒中伴大血管闭塞，病因尚待明确。现有资料未提供完整NIHSS及基线功能评估，拟由卒中和介入团队结合时间轴、组织影像及禁忌证核实再灌注适应性；目前尚未实施取栓。</w:t>
      </w:r>
    </w:p>
    <w:p>
      <w:pPr>
        <w:pStyle w:val="CodeFence"/>
      </w:pPr>
      <w:r>
        <w:t>```</w:t>
      </w:r>
    </w:p>
    <w:p>
      <w:pPr>
        <w:pStyle w:val="Heading1"/>
      </w:pPr>
      <w:r>
        <w:t>禁止事项与常见错误</w:t>
      </w:r>
    </w:p>
    <w:p>
      <w:r>
        <w:t>禁止复制模拟病例数据；禁止补全未查神经体征、量表、影像、器械、治疗时间、抗栓执行、会诊意见和签名。常见错误包括将未记录当作阴性、将拟行写成已完成、将较早查体当作今日查体、把报告推断写入报告原文。</w:t>
      </w:r>
    </w:p>
    <w:p>
      <w:pPr>
        <w:pStyle w:val="Heading1"/>
      </w:pPr>
      <w:r>
        <w:t>质量控制与模块协同</w:t>
      </w:r>
    </w:p>
    <w:p>
      <w:r>
        <w:t>01负责最高真实性与格式约束，11负责患者隔离、事件状态和最小路由，02负责文书骨架，03负责定位及量表，04负责报告证据，05负责围介入结构，06负责危重事件，07负责治疗状态，08负责三级查房，09负责功能与随访；101—108仅加载相关专病，最终统一经10审核。</w:t>
      </w:r>
    </w:p>
    <w:p>
      <w:r>
        <w:t>逐项确认：身份及本次住院正确；所有事实有来源与时间；左右侧及血管节段一致；计划与执行分离；评分不推测；疗效与并发症有证据；文书正文无占位符；日期标题与正文分离。重要冲突未解除时输出核对清单，不生成误导性的确定结论。</w:t>
      </w:r>
    </w:p>
    <w:p>
      <w:pPr>
        <w:pStyle w:val="Heading1"/>
      </w:pPr>
      <w:r>
        <w:t>指南与资料来源</w:t>
      </w:r>
    </w:p>
    <w:p>
      <w:r>
        <w:t>核验基准日为2026年10月25日。以下“已核验”仅指所写明的范围；检索未见更新不等于不存在更新。国际指南需结合中国规范、获批适应证、院内流程及医师判断。无具体推荐原文及等级依据时，标记“具体条目与证据等级待核验”，不得自行补成Ⅰ类或A级。</w:t>
      </w:r>
    </w:p>
    <w:p>
      <w:r>
        <w:t>[R01] 病历书写基本规范。卫生部，2010，卫医政发〔2010〕11号。官方发布题录与规范要求已核验。</w:t>
      </w:r>
    </w:p>
    <w:p>
      <w:r>
        <w:t>https://www.nhc.gov.cn/wjw/c100175/201002/b1bec53d90f243e0861529723f00221a.shtml</w:t>
      </w:r>
    </w:p>
    <w:p>
      <w:r>
        <w:t>[R02] 医疗质量安全核心制度要点。国家卫生健康委员会，2018。官方发布及核心要求已核验。</w:t>
      </w:r>
    </w:p>
    <w:p>
      <w:r>
        <w:t>https://www.nhc.gov.cn/yzygj/c100068/201804/42ab2552298047679cd6ec733f233862.shtml</w:t>
      </w:r>
    </w:p>
    <w:p>
      <w:r>
        <w:t>[R04] 脑血管病防治指南（2024年版）。国家卫生健康委，2024。官方发布及适用防治范围已核验。</w:t>
      </w:r>
    </w:p>
    <w:p>
      <w:r>
        <w:t>https://www.nhc.gov.cn/ylyjs/zcwj/202412/ba037e931fff4870930f65ff667ea9ed.shtml</w:t>
      </w:r>
    </w:p>
    <w:p>
      <w:r>
        <w:t>[R05] 中国急性缺血性卒中诊治指南2023。中华医学会神经病学分会及脑血管病学组；中华神经科杂志，2024，57（6）：523–559；DOI 10.3760/cma.j.cn113694-20240410-00221。题录与原刊署名PDF已核验；版本名2023、发表年2024；未检获可确认的同名新版，不宣称绝对最新。</w:t>
      </w:r>
    </w:p>
    <w:p>
      <w:r>
        <w:t>https://doi.org/10.3760/cma.j.cn113694-20240410-00221</w:t>
      </w:r>
    </w:p>
    <w:p>
      <w:r>
        <w:t>[R06] 急性缺血性卒中血管内治疗中国指南2023。中国卒中学会；DOI 10.3969/j.issn.1673-5765.2023.06.010。学会发布已核验；与2025技术共识分别保留。</w:t>
      </w:r>
    </w:p>
    <w:p>
      <w:r>
        <w:t>https://chinastroke.kejie.org.cn/a110.html</w:t>
      </w:r>
    </w:p>
    <w:p>
      <w:r>
        <w:t>[R07] 急性缺血性卒中血管内治疗技术中国专家共识2025。中国卒中学会神经介入分会；中国卒中杂志，2025，20（11）：1428–1459；DOI 10.3969/j.issn.1673-5765.2025.11.012。学会发布与期刊题录已核验；技术共识不等于全面替代2023指南，逐条等级需原文复核。</w:t>
      </w:r>
    </w:p>
    <w:p>
      <w:r>
        <w:t>https://chinastroke.kejie.org.cn/a1010.html?menu_id=127</w:t>
      </w:r>
    </w:p>
    <w:p>
      <w:r>
        <w:t>[R08] 2026 Guideline for the Early Management of Patients With Acute Ischemic Stroke。AHA/ASA，2026-01-26在线发表；DOI 10.1161/STR.0000000000000513。AHA官方指南页与更新要点已核验；原文检索片段可核验部分推荐，未核验等级不赋值。</w:t>
      </w:r>
    </w:p>
    <w:p>
      <w:r>
        <w:t>https://professional.heart.org/en/science-news/2026-guideline-for-the-early-management-of-patients-with-acute-ischemic-stroke</w:t>
      </w:r>
    </w:p>
    <w:p>
      <w:r>
        <w:t>[R23] NIH Stroke Scale。NINDS官方量表手册。官方量表来源已核验；逐项评分需受训评估者完成。</w:t>
      </w:r>
    </w:p>
    <w:p>
      <w:r>
        <w:t>https://www.ninds.nih.gov/sites/default/files/migrate-documents/nih_stroke_scale_booklet_508c.pdf</w:t>
      </w:r>
    </w:p>
    <w:p>
      <w:r>
        <w:t>[R38] AHA ASA2026原始指南世界卒中组织所载PDF。原始指南镜像；同DOI 10.1161/STR.0000000000000513。已核验§4.6.2、4.6.3、4.7.2及4.7.3所列具体推荐及等级；其余未逐条确认。</w:t>
      </w:r>
    </w:p>
    <w:p>
      <w:r>
        <w:t>https://www.world-stroke.org/assets/voices_changing_stroke/prabhakaran-et-al-2026-2026-guideline-for-the-early-management-of-patients-with-acute-ischemic-stroke-a-guideline-from_%281%29_2.pdf</w:t>
      </w:r>
    </w:p>
    <w:p>
      <w:pPr>
        <w:pStyle w:val="Heading1"/>
      </w:pPr>
      <w:r>
        <w:t>更新与维护说明</w:t>
      </w:r>
    </w:p>
    <w:p>
      <w:r>
        <w:t>版本责任由科室指定的临床负责人、介入负责人和病案质控人员共同承担。至少每季度核验来源，指南、药品说明书或院内制度更新时立即复审相关阈值、禁忌证、术式授权和模板；记录旧版、变更理由、来源、审校人及生效日期。所有更新须重跑10模块30项模拟验收；修正原规则及全部受影响交叉引用后再发布。</w:t>
      </w:r>
    </w:p>
    <w:p>
      <w:r>
        <w:t>本交付物是Word规则与模板库。自动路由、状态管理及质控以文字协议供AI执行；未部署数据库、电子病历接口或后台调度器。新会话须显式提供当前患者状态及所需模块，不能声称已读取未提供的Word文件。</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101  神经内科病历书写系统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ongti SC" w:hAnsi="Songti SC" w:eastAsia="Songti SC"/>
      <w:b/>
      <w:bCs/>
      <w:color w:val="203C55"/>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ongti SC" w:hAnsi="Songti SC" w:eastAsia="Songti SC"/>
      <w:b/>
      <w:bCs/>
      <w:color w:val="203C55"/>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ongti SC" w:hAnsi="Songti SC" w:eastAsia="Songti SC"/>
      <w:b/>
      <w:bCs/>
      <w:color w:val="203C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Songti SC" w:hAnsi="Songti SC"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rPr>
  </w:style>
  <w:style w:type="paragraph" w:styleId="BodyText">
    <w:name w:val="Body Text"/>
    <w:basedOn w:val="Normal"/>
    <w:link w:val="BodyTextChar"/>
    <w:uiPriority w:val="99"/>
    <w:unhideWhenUsed/>
    <w:rsid w:val="00AA1D8D"/>
    <w:pPr>
      <w:spacing w:after="120" w:line="283" w:lineRule="auto"/>
    </w:pPr>
    <w:rPr>
      <w:rFonts w:ascii="Songti SC" w:hAnsi="Songti SC" w:eastAsia="Songti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rPr>
  </w:style>
  <w:style w:type="paragraph" w:styleId="List2">
    <w:name w:val="List 2"/>
    <w:basedOn w:val="Normal"/>
    <w:uiPriority w:val="99"/>
    <w:unhideWhenUsed/>
    <w:rsid w:val="00326F90"/>
    <w:pPr>
      <w:ind w:left="720" w:hanging="360"/>
      <w:contextualSpacing/>
    </w:pPr>
    <w:rPr>
      <w:rFonts w:ascii="Songti SC" w:hAnsi="Songti SC" w:eastAsia="Songti SC"/>
    </w:rPr>
  </w:style>
  <w:style w:type="paragraph" w:styleId="List3">
    <w:name w:val="List 3"/>
    <w:basedOn w:val="Normal"/>
    <w:uiPriority w:val="99"/>
    <w:unhideWhenUsed/>
    <w:rsid w:val="00326F90"/>
    <w:pPr>
      <w:ind w:left="1080" w:hanging="360"/>
      <w:contextualSpacing/>
    </w:pPr>
    <w:rPr>
      <w:rFonts w:ascii="Songti SC" w:hAnsi="Songti SC" w:eastAsia="Songti SC"/>
    </w:rPr>
  </w:style>
  <w:style w:type="paragraph" w:styleId="ListBullet">
    <w:name w:val="List Bullet"/>
    <w:basedOn w:val="Normal"/>
    <w:uiPriority w:val="99"/>
    <w:unhideWhenUsed/>
    <w:rsid w:val="00326F90"/>
    <w:pPr>
      <w:numPr>
        <w:numId w:val="1"/>
      </w:numPr>
      <w:spacing w:line="283" w:lineRule="auto" w:after="120"/>
      <w:contextualSpacing/>
    </w:pPr>
    <w:rPr>
      <w:rFonts w:ascii="Songti SC" w:hAnsi="Songti SC" w:eastAsia="Songti SC"/>
      <w:sz w:val="22"/>
    </w:rPr>
  </w:style>
  <w:style w:type="paragraph" w:styleId="ListBullet2">
    <w:name w:val="List Bullet 2"/>
    <w:basedOn w:val="Normal"/>
    <w:uiPriority w:val="99"/>
    <w:unhideWhenUsed/>
    <w:rsid w:val="00326F90"/>
    <w:pPr>
      <w:numPr>
        <w:numId w:val="2"/>
      </w:numPr>
      <w:contextualSpacing/>
    </w:pPr>
    <w:rPr>
      <w:rFonts w:ascii="Songti SC" w:hAnsi="Songti SC" w:eastAsia="Songti SC"/>
    </w:rPr>
  </w:style>
  <w:style w:type="paragraph" w:styleId="ListBullet3">
    <w:name w:val="List Bullet 3"/>
    <w:basedOn w:val="Normal"/>
    <w:uiPriority w:val="99"/>
    <w:unhideWhenUsed/>
    <w:rsid w:val="00326F90"/>
    <w:pPr>
      <w:numPr>
        <w:numId w:val="3"/>
      </w:numPr>
      <w:contextualSpacing/>
    </w:pPr>
    <w:rPr>
      <w:rFonts w:ascii="Songti SC" w:hAnsi="Songti SC" w:eastAsia="Songti SC"/>
    </w:rPr>
  </w:style>
  <w:style w:type="paragraph" w:styleId="ListNumber">
    <w:name w:val="List Number"/>
    <w:basedOn w:val="Normal"/>
    <w:uiPriority w:val="99"/>
    <w:unhideWhenUsed/>
    <w:rsid w:val="00326F90"/>
    <w:pPr>
      <w:numPr>
        <w:numId w:val="5"/>
      </w:numPr>
      <w:contextualSpacing/>
    </w:pPr>
    <w:rPr>
      <w:rFonts w:ascii="Songti SC" w:hAnsi="Songti SC" w:eastAsia="Songti SC"/>
    </w:rPr>
  </w:style>
  <w:style w:type="paragraph" w:styleId="ListNumber2">
    <w:name w:val="List Number 2"/>
    <w:basedOn w:val="Normal"/>
    <w:uiPriority w:val="99"/>
    <w:unhideWhenUsed/>
    <w:rsid w:val="0029639D"/>
    <w:pPr>
      <w:numPr>
        <w:numId w:val="6"/>
      </w:numPr>
      <w:contextualSpacing/>
    </w:pPr>
    <w:rPr>
      <w:rFonts w:ascii="Songti SC" w:hAnsi="Songti SC" w:eastAsia="Songti SC"/>
    </w:rPr>
  </w:style>
  <w:style w:type="paragraph" w:styleId="ListNumber3">
    <w:name w:val="List Number 3"/>
    <w:basedOn w:val="Normal"/>
    <w:uiPriority w:val="99"/>
    <w:unhideWhenUsed/>
    <w:rsid w:val="0029639D"/>
    <w:pPr>
      <w:numPr>
        <w:numId w:val="7"/>
      </w:numPr>
      <w:contextualSpacing/>
    </w:pPr>
    <w:rPr>
      <w:rFonts w:ascii="Songti SC" w:hAnsi="Songti SC" w:eastAsia="Songti SC"/>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dy">
    <w:name w:val="Clinical Body"/>
    <w:basedOn w:val="Normal"/>
    <w:pPr>
      <w:spacing w:after="60" w:before="0"/>
    </w:pPr>
    <w:rPr>
      <w:rFonts w:ascii="Songti SC" w:hAnsi="Songti SC" w:eastAsia="Songti SC"/>
    </w:rPr>
  </w:style>
  <w:style w:type="paragraph" w:customStyle="1" w:styleId="CodeFence">
    <w:name w:val="Code Fence"/>
    <w:basedOn w:val="Normal"/>
    <w:pPr>
      <w:spacing w:after="60" w:before="0"/>
    </w:pPr>
    <w:rPr>
      <w:rFonts w:ascii="Songti SC" w:hAnsi="Songti SC" w:eastAsia="Songti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 急性缺血性卒中TIA与再灌注治疗专病模板库</dc:title>
  <dc:subject>神经内科与神经介入医学文书规则及模板</dc:subject>
  <dc:creator>病历模板库</dc:creator>
  <cp:keywords>规则库 医师审核 真实病例资料 神经内科 神经介入</cp:keywords>
  <dc:description>generated by python-docx</dc:description>
  <cp:lastModifiedBy/>
  <cp:revision>1</cp:revision>
  <dcterms:created xsi:type="dcterms:W3CDTF">2013-12-23T23:15:00Z</dcterms:created>
  <dcterms:modified xsi:type="dcterms:W3CDTF">2013-12-23T23:15:00Z</dcterms:modified>
  <cp:category/>
</cp:coreProperties>
</file>