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108 中枢神经感染头痛眩晕及其他神经疾病专病模板库</w:t>
      </w:r>
    </w:p>
    <w:p>
      <w:r>
        <w:t>版本 V1.0  |  建立与核验日期 2026年10月25日  |  第三级模块</w:t>
      </w:r>
    </w:p>
    <w:p>
      <w:r>
        <w:t>提供中枢神经感染头痛眩晕及其他神经疾病的独立医学知识、29节核心疾病结构及完整文书。 本模块提供医师审核前的书写规则与模板；不得替代诊疗授权、真实执行记录、知情沟通或医疗签名。</w:t>
      </w:r>
    </w:p>
    <w:p>
      <w:pPr>
        <w:pStyle w:val="Heading1"/>
      </w:pPr>
      <w:r>
        <w:t>一 模块定位与调用</w:t>
      </w:r>
    </w:p>
    <w:p>
      <w:r>
        <w:t>功能定位：提供中枢神经感染头痛眩晕及其他神经疾病的独立医学知识、29节核心疾病结构及完整文书。</w:t>
      </w:r>
    </w:p>
    <w:p>
      <w:r>
        <w:t>核心任务：将可追溯的真实资料转化为符合本模块场景的医学分析与文书，并识别影响安全和真实性的缺口。</w:t>
      </w:r>
    </w:p>
    <w:p>
      <w:r>
        <w:t>适用范围：覆盖本模块疾病全住院周期；涉及介入时联合05/104，重症联合06，查房联合08。</w:t>
      </w:r>
    </w:p>
    <w:p>
      <w:r>
        <w:t>自动调用条件：识别相应疾病、症候群、鉴别、治疗阶段或后续复查需求。</w:t>
      </w:r>
    </w:p>
    <w:p>
      <w:pPr>
        <w:pStyle w:val="Heading1"/>
      </w:pPr>
      <w:r>
        <w:t>二 医学书写与分析原则</w:t>
      </w:r>
    </w:p>
    <w:p>
      <w:r>
        <w:t>每条患者事实绑定patient_id、encounter_id、event_time、recorded_at、source_id、author、verification及状态。知识提示、医师计划、实际执行、停用或取消分别储存；未知不等于阴性，未记录不等于未发生。模板和模拟病例中的内容不能继承为患者事实。</w:t>
      </w:r>
    </w:p>
    <w:p>
      <w:r>
        <w:t>先确认身份与就诊，再描述时间进展、神经功能、定位、定性和诊断确定度；诊疗意见只能归属于有实际记录的医师。医学常识不能替代诊断所缺的证据。</w:t>
      </w:r>
    </w:p>
    <w:p>
      <w:r>
        <w:t>所有医学文书按“代码框外的日期时间及标题＋独立Markdown代码框内的正文”输出。框内不重复文书日期或标题，不放“医学文书正文”标签、AI解释或前言。日常病程、术后病程和三级医师查房必须是连续一整段，无空行、无分条、无多余空格；入院、出院、讨论和抢救等固定栏目文书保留必要结构。正文中的既往事件时间仅在临床必需时表达，不得把本次文书日期再作为题头写入框内。未核实内容在框外提示，最终正文不得含【占位符】。</w:t>
      </w:r>
    </w:p>
    <w:p>
      <w:r>
        <w:t>本库“结构模板”中的【字段】是建库变量；使用时必须由核实资料替换。若非必需项缺失可删除对应句，必需项缺失则在代码框外提出具体核对项；不得把模板直接当作已完成病历。模拟病例均为虚构，仅用于规则演示，不构成临床医嘱。</w:t>
      </w:r>
    </w:p>
    <w:p>
      <w:pPr>
        <w:pStyle w:val="Heading1"/>
      </w:pPr>
      <w:r>
        <w:t>三 专病内部结构与执行边界</w:t>
      </w:r>
    </w:p>
    <w:p>
      <w:r>
        <w:t>下列每个核心疾病采用同一29节框架，但定位、诊断条件、鉴别和治疗风险根据本病独立设计。模板中的专业核对提示只是变量说明，最终必须替换为本例事实；不能把常见症状、标准治疗或风险自动填入患者正文。</w:t>
      </w:r>
    </w:p>
    <w:p>
      <w:pPr>
        <w:pStyle w:val="Heading1"/>
      </w:pPr>
      <w:r>
        <w:t>四 核心疾病及完整模板</w:t>
      </w:r>
    </w:p>
    <w:p>
      <w:pPr>
        <w:pStyle w:val="Heading2"/>
      </w:pPr>
      <w:r>
        <w:t>01 脑膜炎及中枢神经系统感染</w:t>
      </w:r>
    </w:p>
    <w:p>
      <w:pPr>
        <w:pStyle w:val="Heading3"/>
      </w:pPr>
      <w:r>
        <w:t>01 疾病定义</w:t>
      </w:r>
    </w:p>
    <w:p>
      <w:r>
        <w:t>脑膜炎症或中枢感染综合征，病原和感染部位分别确认。</w:t>
      </w:r>
    </w:p>
    <w:p>
      <w:pPr>
        <w:pStyle w:val="Heading3"/>
      </w:pPr>
      <w:r>
        <w:t>02 病因及发病机制</w:t>
      </w:r>
    </w:p>
    <w:p>
      <w:r>
        <w:t>细菌、病毒、结核、真菌等受免疫及暴露影响。</w:t>
      </w:r>
    </w:p>
    <w:p>
      <w:pPr>
        <w:pStyle w:val="Heading3"/>
      </w:pPr>
      <w:r>
        <w:t>03 临床表现</w:t>
      </w:r>
    </w:p>
    <w:p>
      <w:r>
        <w:t>发热、头痛、颈抵抗、意识、皮疹、旅行免疫和先用药。症状可能并非全部出现，正式病历只记录本例实际表现。</w:t>
      </w:r>
    </w:p>
    <w:p>
      <w:pPr>
        <w:pStyle w:val="Heading3"/>
      </w:pPr>
      <w:r>
        <w:t>04 病史采集要点</w:t>
      </w:r>
    </w:p>
    <w:p>
      <w:r>
        <w:t>发热、头痛、颈抵抗、意识、皮疹、旅行免疫和先用药。必须注明患者自述、家属旁证或既往记录的实际来源及时间。</w:t>
      </w:r>
    </w:p>
    <w:p>
      <w:pPr>
        <w:pStyle w:val="Heading3"/>
      </w:pPr>
      <w:r>
        <w:t>05 神经系统专科检查</w:t>
      </w:r>
    </w:p>
    <w:p>
      <w:r>
        <w:t>意识、脑膜、局灶、颅压及全身感染。未查项目不写阴性，量表只用真实评估。</w:t>
      </w:r>
    </w:p>
    <w:p>
      <w:pPr>
        <w:pStyle w:val="Heading3"/>
      </w:pPr>
      <w:r>
        <w:t>06 定位诊断</w:t>
      </w:r>
    </w:p>
    <w:p>
      <w:r>
        <w:t>脑膜/脑实质/脓肿等模式，不把所有发热脑病称脑膜炎。结论附支持证据与不吻合项。</w:t>
      </w:r>
    </w:p>
    <w:p>
      <w:pPr>
        <w:pStyle w:val="Heading3"/>
      </w:pPr>
      <w:r>
        <w:t>07 定性诊断</w:t>
      </w:r>
    </w:p>
    <w:p>
      <w:r>
        <w:t>细菌、病毒、结核、真菌等受免疫及暴露影响。结合起病、演变及血培养、适应性腰穿CSF及同步血糖、病原和必要MRI判断，保留确定度。</w:t>
      </w:r>
    </w:p>
    <w:p>
      <w:pPr>
        <w:pStyle w:val="Heading3"/>
      </w:pPr>
      <w:r>
        <w:t>08 重要辅助检查</w:t>
      </w:r>
    </w:p>
    <w:p>
      <w:r>
        <w:t>血培养、适应性腰穿CSF及同步血糖、病原和必要MRI。报告原文与临床推断按04分开。</w:t>
      </w:r>
    </w:p>
    <w:p>
      <w:pPr>
        <w:pStyle w:val="Heading3"/>
      </w:pPr>
      <w:r>
        <w:t>09 诊断标准</w:t>
      </w:r>
    </w:p>
    <w:p>
      <w:r>
        <w:t>综合临床CSF和病原，阴性培养不排已用药感染，抗体阳性结合样本时点。诊断标准版本不清或关键证据未全时，仅写临床考虑并列待核实项。</w:t>
      </w:r>
    </w:p>
    <w:p>
      <w:pPr>
        <w:pStyle w:val="Heading3"/>
      </w:pPr>
      <w:r>
        <w:t>10 诊断依据</w:t>
      </w:r>
    </w:p>
    <w:p>
      <w:r>
        <w:t>将本例真实病程、意识、脑膜、局灶、颅压及全身感染及血培养、适应性腰穿CSF及同步血糖、病原和必要MRI逐项对应；不把疾病常见表现写成患者已具备。</w:t>
      </w:r>
    </w:p>
    <w:p>
      <w:pPr>
        <w:pStyle w:val="Heading3"/>
      </w:pPr>
      <w:r>
        <w:t>11 鉴别诊断</w:t>
      </w:r>
    </w:p>
    <w:p>
      <w:r>
        <w:t>SAH、免疫脑炎、药毒、肿瘤及其他发热脑病。逐项写本例支持、反对及尚缺证据，而不是无依据全部排除。</w:t>
      </w:r>
    </w:p>
    <w:p>
      <w:pPr>
        <w:pStyle w:val="Heading3"/>
      </w:pPr>
      <w:r>
        <w:t>12 分型分级或危险分层</w:t>
      </w:r>
    </w:p>
    <w:p>
      <w:r>
        <w:t>病原确定度、器官状态和意识/癫痫风险。</w:t>
      </w:r>
    </w:p>
    <w:p>
      <w:pPr>
        <w:pStyle w:val="Heading3"/>
      </w:pPr>
      <w:r>
        <w:t>13 临床严重程度评估</w:t>
      </w:r>
    </w:p>
    <w:p>
      <w:r>
        <w:t>意识、脑膜、局灶、颅压及全身感染；结合病原确定度、器官状态和意识/癫痫风险及呼吸循环/生活功能，记录严重度依据与限制。</w:t>
      </w:r>
    </w:p>
    <w:p>
      <w:pPr>
        <w:pStyle w:val="Heading3"/>
      </w:pPr>
      <w:r>
        <w:t>14 治疗原则</w:t>
      </w:r>
    </w:p>
    <w:p>
      <w:r>
        <w:t>必要时及时经验治疗并取样，不因待影像腰穿延误；调整依据真实病原。医学原则、拟定计划、已执行及停用状态由07分别记录。</w:t>
      </w:r>
    </w:p>
    <w:p>
      <w:pPr>
        <w:pStyle w:val="Heading3"/>
      </w:pPr>
      <w:r>
        <w:t>15 特殊治疗适应性评估</w:t>
      </w:r>
    </w:p>
    <w:p>
      <w:r>
        <w:t>腰穿先评脑疝/凝血等禁忌；免疫、老龄和耐药风险影响方案。应同时核实禁忌证、替代方案和实际医师决定。</w:t>
      </w:r>
    </w:p>
    <w:p>
      <w:pPr>
        <w:pStyle w:val="Heading3"/>
      </w:pPr>
      <w:r>
        <w:t>16 重要治疗风险</w:t>
      </w:r>
    </w:p>
    <w:p>
      <w:r>
        <w:t>脑积水、癫痫、听损、梗死和脓毒症。结合本例病情、器官功能和用药说明风险，不能因有风险便写已发生。</w:t>
      </w:r>
    </w:p>
    <w:p>
      <w:pPr>
        <w:pStyle w:val="Heading3"/>
      </w:pPr>
      <w:r>
        <w:t>17 可能发生的并发症</w:t>
      </w:r>
    </w:p>
    <w:p>
      <w:r>
        <w:t>脑积水、癫痫、听损、梗死和脓毒症。若出现异常，记录发生时间、客观证据、鉴别、实际处置和复评，调用06。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现病史：【真实起病、演变与相关病史，重点核实发热、头痛、颈抵抗、意识、皮疹、旅行免疫和先用药】</w:t>
      </w:r>
    </w:p>
    <w:p>
      <w:pPr>
        <w:pStyle w:val="ClinicalBody"/>
      </w:pPr>
      <w:r>
        <w:t>既往史与用药：【真实内容及状态】</w:t>
      </w:r>
    </w:p>
    <w:p>
      <w:pPr>
        <w:pStyle w:val="ClinicalBody"/>
      </w:pPr>
      <w:r>
        <w:t>神经系统检查：【本次实际意识、脑膜、局灶、颅压及全身感染】</w:t>
      </w:r>
    </w:p>
    <w:p>
      <w:pPr>
        <w:pStyle w:val="ClinicalBody"/>
      </w:pPr>
      <w:r>
        <w:t>辅助检查：【已完成的血培养、适应性腰穿CSF及同步血糖、病原和必要MRI及日期】</w:t>
      </w:r>
    </w:p>
    <w:p>
      <w:pPr>
        <w:pStyle w:val="ClinicalBody"/>
      </w:pPr>
      <w:r>
        <w:t>初步诊断：【脑膜炎及中枢神经系统感染的诊断名称及确定度】，依据【真实支持资料】，尚需鉴别【本例实际备选】。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脑膜/脑实质/脓肿等模式，不把所有发热脑病称脑膜炎说明】。定性及诊断依据：【对照综合临床CSF和病原，阴性培养不排已用药感染，抗体阳性结合样本时点列出本例满足项及证据缺口】。鉴别诊断：【针对SAH、免疫脑炎、药毒、肿瘤及其他发热脑病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意识、脑膜、局灶、颅压及全身感染】。辅助检查【实际新结果及血培养、适应性腰穿CSF及同步血糖、病原和必要MRI中相关变化】。目前【脑膜炎及中枢神经系统感染的诊断确定度及当前问题】，已实施【真实治疗与反应】，后续拟【实际计划】，重点观察【本例风险和病原疗程、听力认知及功能后遗症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意识、脑膜、局灶、颅压及全身感染实测结果】，检查【实际结果】。主治医师分析：【结合本例脑膜炎及中枢神经系统感染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脑膜/脑实质/脓肿等模式，不把所有发热脑病称脑膜炎与本例证据的吻合程度，分析细菌、病毒、结核、真菌等受免疫及暴露影响的证据充分度；结合病原确定度、器官状态和意识/癫痫风险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脑膜炎及中枢神经系统感染及竞争诊断，结合本例腰穿先评脑疝/凝血等禁忌；免疫、老龄和耐药风险影响方案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意识、脑膜、局灶、颅压及全身感染中可评项目】。需重点鉴别【SAH、免疫脑炎、药毒、肿瘤及其他发热脑病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意识、脑膜、局灶、颅压及全身感染的客观变化】，辅助检查【真实结果】。与【明确基线】相比【有证据疗效或尚不能评价】，不良反应及并发症【实际已查内容】，后续【医师确定监测及病原疗程、听力认知及功能后遗症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诊疗经过：【脑膜炎及中枢神经系统感染证据、诊断修正、真实治疗及疗效】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出院医嘱：【已审核药物、病原疗程、听力认知及功能后遗症中适用复查及具体警戒症状】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病原疗程、听力认知及功能后遗症中已决定项目】。若出现【本例需警戒的新缺损、意识、呼吸、发作或出血症状】，及时就诊。</w:t>
      </w:r>
    </w:p>
    <w:p>
      <w:pPr>
        <w:pStyle w:val="CodeFence"/>
      </w:pPr>
      <w:r>
        <w:t>```</w:t>
      </w:r>
    </w:p>
    <w:p>
      <w:pPr>
        <w:pStyle w:val="Heading3"/>
      </w:pPr>
      <w:r>
        <w:t>28 关键质控要点</w:t>
      </w:r>
    </w:p>
    <w:p>
      <w:r>
        <w:t>综合临床CSF和病原，阴性培养不排已用药感染，抗体阳性结合样本时点；腰穿先评脑疝/凝血等禁忌；免疫、老龄和耐药风险影响方案。侧别、时点、证据、确定度、计划执行及当次查体须一致；脑积水、癫痫、听损、梗死和脓毒症只能在有事实时作为并发症诊断。</w:t>
      </w:r>
    </w:p>
    <w:p>
      <w:pPr>
        <w:pStyle w:val="Heading3"/>
      </w:pPr>
      <w:r>
        <w:t>29 指南与循证医学来源</w:t>
      </w:r>
    </w:p>
    <w:p>
      <w:r>
        <w:t>本章依据本模块来源 R21、R22、R34、R31 的适用部分组织。具体采用版本、条目与证据等级须写入本例决策；未核验标准不作为自动治疗门槛。来源的已核验范围和限制见文末，不将每一条综述性书写提示伪装成指南推荐。</w:t>
      </w:r>
    </w:p>
    <w:p>
      <w:pPr>
        <w:pStyle w:val="Heading2"/>
      </w:pPr>
      <w:r>
        <w:t>02 脑炎</w:t>
      </w:r>
    </w:p>
    <w:p>
      <w:pPr>
        <w:pStyle w:val="Heading3"/>
      </w:pPr>
      <w:r>
        <w:t>01 疾病定义</w:t>
      </w:r>
    </w:p>
    <w:p>
      <w:r>
        <w:t>脑实质炎症相关意识/行为或神经症状综合征。</w:t>
      </w:r>
    </w:p>
    <w:p>
      <w:pPr>
        <w:pStyle w:val="Heading3"/>
      </w:pPr>
      <w:r>
        <w:t>02 病因及发病机制</w:t>
      </w:r>
    </w:p>
    <w:p>
      <w:r>
        <w:t>感染性与免疫性分别评估。</w:t>
      </w:r>
    </w:p>
    <w:p>
      <w:pPr>
        <w:pStyle w:val="Heading3"/>
      </w:pPr>
      <w:r>
        <w:t>03 临床表现</w:t>
      </w:r>
    </w:p>
    <w:p>
      <w:r>
        <w:t>发热、意识行为、记忆、发作、暴露和免疫史。症状可能并非全部出现，正式病历只记录本例实际表现。</w:t>
      </w:r>
    </w:p>
    <w:p>
      <w:pPr>
        <w:pStyle w:val="Heading3"/>
      </w:pPr>
      <w:r>
        <w:t>04 病史采集要点</w:t>
      </w:r>
    </w:p>
    <w:p>
      <w:r>
        <w:t>发热、意识行为、记忆、发作、暴露和免疫史。必须注明患者自述、家属旁证或既往记录的实际来源及时间。</w:t>
      </w:r>
    </w:p>
    <w:p>
      <w:pPr>
        <w:pStyle w:val="Heading3"/>
      </w:pPr>
      <w:r>
        <w:t>05 神经系统专科检查</w:t>
      </w:r>
    </w:p>
    <w:p>
      <w:r>
        <w:t>意识认知、局灶、运动、脑膜及自主。未查项目不写阴性，量表只用真实评估。</w:t>
      </w:r>
    </w:p>
    <w:p>
      <w:pPr>
        <w:pStyle w:val="Heading3"/>
      </w:pPr>
      <w:r>
        <w:t>06 定位诊断</w:t>
      </w:r>
    </w:p>
    <w:p>
      <w:r>
        <w:t>边缘系统或多区域受累，MRI阴性不能自动排除。结论附支持证据与不吻合项。</w:t>
      </w:r>
    </w:p>
    <w:p>
      <w:pPr>
        <w:pStyle w:val="Heading3"/>
      </w:pPr>
      <w:r>
        <w:t>07 定性诊断</w:t>
      </w:r>
    </w:p>
    <w:p>
      <w:r>
        <w:t>感染性与免疫性分别评估。结合起病、演变及MRI、EEG、CSF病原与配对免疫检查判断，保留确定度。</w:t>
      </w:r>
    </w:p>
    <w:p>
      <w:pPr>
        <w:pStyle w:val="Heading3"/>
      </w:pPr>
      <w:r>
        <w:t>08 重要辅助检查</w:t>
      </w:r>
    </w:p>
    <w:p>
      <w:r>
        <w:t>MRI、EEG、CSF病原与配对免疫检查。报告原文与临床推断按04分开。</w:t>
      </w:r>
    </w:p>
    <w:p>
      <w:pPr>
        <w:pStyle w:val="Heading3"/>
      </w:pPr>
      <w:r>
        <w:t>09 诊断标准</w:t>
      </w:r>
    </w:p>
    <w:p>
      <w:r>
        <w:t>以临床及辅助证据支持炎症，避免把非炎性脑病一概命名脑炎。诊断标准版本不清或关键证据未全时，仅写临床考虑并列待核实项。</w:t>
      </w:r>
    </w:p>
    <w:p>
      <w:pPr>
        <w:pStyle w:val="Heading3"/>
      </w:pPr>
      <w:r>
        <w:t>10 诊断依据</w:t>
      </w:r>
    </w:p>
    <w:p>
      <w:r>
        <w:t>将本例真实病程、意识认知、局灶、运动、脑膜及自主及MRI、EEG、CSF病原与配对免疫检查逐项对应；不把疾病常见表现写成患者已具备。</w:t>
      </w:r>
    </w:p>
    <w:p>
      <w:pPr>
        <w:pStyle w:val="Heading3"/>
      </w:pPr>
      <w:r>
        <w:t>11 鉴别诊断</w:t>
      </w:r>
    </w:p>
    <w:p>
      <w:r>
        <w:t>代谢毒物、持续状态、精神障碍和肿瘤。逐项写本例支持、反对及尚缺证据，而不是无依据全部排除。</w:t>
      </w:r>
    </w:p>
    <w:p>
      <w:pPr>
        <w:pStyle w:val="Heading3"/>
      </w:pPr>
      <w:r>
        <w:t>12 分型分级或危险分层</w:t>
      </w:r>
    </w:p>
    <w:p>
      <w:r>
        <w:t>感染/免疫病因及确定度，重症风险。</w:t>
      </w:r>
    </w:p>
    <w:p>
      <w:pPr>
        <w:pStyle w:val="Heading3"/>
      </w:pPr>
      <w:r>
        <w:t>13 临床严重程度评估</w:t>
      </w:r>
    </w:p>
    <w:p>
      <w:r>
        <w:t>意识认知、局灶、运动、脑膜及自主；结合感染/免疫病因及确定度，重症风险及呼吸循环/生活功能，记录严重度依据与限制。</w:t>
      </w:r>
    </w:p>
    <w:p>
      <w:pPr>
        <w:pStyle w:val="Heading3"/>
      </w:pPr>
      <w:r>
        <w:t>14 治疗原则</w:t>
      </w:r>
    </w:p>
    <w:p>
      <w:r>
        <w:t>及时评估抗感染及危重支持，免疫方案须权衡感染。医学原则、拟定计划、已执行及停用状态由07分别记录。</w:t>
      </w:r>
    </w:p>
    <w:p>
      <w:pPr>
        <w:pStyle w:val="Heading3"/>
      </w:pPr>
      <w:r>
        <w:t>15 特殊治疗适应性评估</w:t>
      </w:r>
    </w:p>
    <w:p>
      <w:r>
        <w:t>HSV等早期检测阴性在高度怀疑时由医师决定复检，不能直接排除。应同时核实禁忌证、替代方案和实际医师决定。</w:t>
      </w:r>
    </w:p>
    <w:p>
      <w:pPr>
        <w:pStyle w:val="Heading3"/>
      </w:pPr>
      <w:r>
        <w:t>16 重要治疗风险</w:t>
      </w:r>
    </w:p>
    <w:p>
      <w:r>
        <w:t>持续状态、呼吸自主异常及认知损害。结合本例病情、器官功能和用药说明风险，不能因有风险便写已发生。</w:t>
      </w:r>
    </w:p>
    <w:p>
      <w:pPr>
        <w:pStyle w:val="Heading3"/>
      </w:pPr>
      <w:r>
        <w:t>17 可能发生的并发症</w:t>
      </w:r>
    </w:p>
    <w:p>
      <w:r>
        <w:t>持续状态、呼吸自主异常及认知损害。若出现异常，记录发生时间、客观证据、鉴别、实际处置和复评，调用06。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现病史：【真实起病、演变与相关病史，重点核实发热、意识行为、记忆、发作、暴露和免疫史】</w:t>
      </w:r>
    </w:p>
    <w:p>
      <w:pPr>
        <w:pStyle w:val="ClinicalBody"/>
      </w:pPr>
      <w:r>
        <w:t>既往史与用药：【真实内容及状态】</w:t>
      </w:r>
    </w:p>
    <w:p>
      <w:pPr>
        <w:pStyle w:val="ClinicalBody"/>
      </w:pPr>
      <w:r>
        <w:t>神经系统检查：【本次实际意识认知、局灶、运动、脑膜及自主】</w:t>
      </w:r>
    </w:p>
    <w:p>
      <w:pPr>
        <w:pStyle w:val="ClinicalBody"/>
      </w:pPr>
      <w:r>
        <w:t>辅助检查：【已完成的MRI、EEG、CSF病原与配对免疫检查及日期】</w:t>
      </w:r>
    </w:p>
    <w:p>
      <w:pPr>
        <w:pStyle w:val="ClinicalBody"/>
      </w:pPr>
      <w:r>
        <w:t>初步诊断：【脑炎的诊断名称及确定度】，依据【真实支持资料】，尚需鉴别【本例实际备选】。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边缘系统或多区域受累，MRI阴性不能自动排除说明】。定性及诊断依据：【对照以临床及辅助证据支持炎症，避免把非炎性脑病一概命名脑炎列出本例满足项及证据缺口】。鉴别诊断：【针对代谢毒物、持续状态、精神障碍和肿瘤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意识认知、局灶、运动、脑膜及自主】。辅助检查【实际新结果及MRI、EEG、CSF病原与配对免疫检查中相关变化】。目前【脑炎的诊断确定度及当前问题】，已实施【真实治疗与反应】，后续拟【实际计划】，重点观察【本例风险和病原/免疫、脑电、认知与康复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意识认知、局灶、运动、脑膜及自主实测结果】，检查【实际结果】。主治医师分析：【结合本例脑炎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边缘系统或多区域受累，MRI阴性不能自动排除与本例证据的吻合程度，分析感染性与免疫性分别评估的证据充分度；结合感染/免疫病因及确定度，重症风险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脑炎及竞争诊断，结合本例HSV等早期检测阴性在高度怀疑时由医师决定复检，不能直接排除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意识认知、局灶、运动、脑膜及自主中可评项目】。需重点鉴别【代谢毒物、持续状态、精神障碍和肿瘤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意识认知、局灶、运动、脑膜及自主的客观变化】，辅助检查【真实结果】。与【明确基线】相比【有证据疗效或尚不能评价】，不良反应及并发症【实际已查内容】，后续【医师确定监测及病原/免疫、脑电、认知与康复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诊疗经过：【脑炎证据、诊断修正、真实治疗及疗效】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出院医嘱：【已审核药物、病原/免疫、脑电、认知与康复中适用复查及具体警戒症状】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病原/免疫、脑电、认知与康复中已决定项目】。若出现【本例需警戒的新缺损、意识、呼吸、发作或出血症状】，及时就诊。</w:t>
      </w:r>
    </w:p>
    <w:p>
      <w:pPr>
        <w:pStyle w:val="CodeFence"/>
      </w:pPr>
      <w:r>
        <w:t>```</w:t>
      </w:r>
    </w:p>
    <w:p>
      <w:pPr>
        <w:pStyle w:val="Heading3"/>
      </w:pPr>
      <w:r>
        <w:t>28 关键质控要点</w:t>
      </w:r>
    </w:p>
    <w:p>
      <w:r>
        <w:t>以临床及辅助证据支持炎症，避免把非炎性脑病一概命名脑炎；HSV等早期检测阴性在高度怀疑时由医师决定复检，不能直接排除。侧别、时点、证据、确定度、计划执行及当次查体须一致；持续状态、呼吸自主异常及认知损害只能在有事实时作为并发症诊断。</w:t>
      </w:r>
    </w:p>
    <w:p>
      <w:pPr>
        <w:pStyle w:val="Heading3"/>
      </w:pPr>
      <w:r>
        <w:t>29 指南与循证医学来源</w:t>
      </w:r>
    </w:p>
    <w:p>
      <w:r>
        <w:t>本章依据本模块来源 R21、R22、R34、R31 的适用部分组织。具体采用版本、条目与证据等级须写入本例决策；未核验标准不作为自动治疗门槛。来源的已核验范围和限制见文末，不将每一条综述性书写提示伪装成指南推荐。</w:t>
      </w:r>
    </w:p>
    <w:p>
      <w:pPr>
        <w:pStyle w:val="Heading2"/>
      </w:pPr>
      <w:r>
        <w:t>03 偏头痛</w:t>
      </w:r>
    </w:p>
    <w:p>
      <w:pPr>
        <w:pStyle w:val="Heading3"/>
      </w:pPr>
      <w:r>
        <w:t>01 疾病定义</w:t>
      </w:r>
    </w:p>
    <w:p>
      <w:r>
        <w:t>反复发作特定头痛表型可伴或不伴先兆。</w:t>
      </w:r>
    </w:p>
    <w:p>
      <w:pPr>
        <w:pStyle w:val="Heading3"/>
      </w:pPr>
      <w:r>
        <w:t>02 病因及发病机制</w:t>
      </w:r>
    </w:p>
    <w:p>
      <w:r>
        <w:t>神经血管机制，原发诊断仍须排危险继发原因。</w:t>
      </w:r>
    </w:p>
    <w:p>
      <w:pPr>
        <w:pStyle w:val="Heading3"/>
      </w:pPr>
      <w:r>
        <w:t>03 临床表现</w:t>
      </w:r>
    </w:p>
    <w:p>
      <w:r>
        <w:t>次数、时长、性质、强度、活动影响、恶心光声及先兆时序。症状可能并非全部出现，正式病历只记录本例实际表现。</w:t>
      </w:r>
    </w:p>
    <w:p>
      <w:pPr>
        <w:pStyle w:val="Heading3"/>
      </w:pPr>
      <w:r>
        <w:t>04 病史采集要点</w:t>
      </w:r>
    </w:p>
    <w:p>
      <w:r>
        <w:t>次数、时长、性质、强度、活动影响、恶心光声及先兆时序。必须注明患者自述、家属旁证或既往记录的实际来源及时间。</w:t>
      </w:r>
    </w:p>
    <w:p>
      <w:pPr>
        <w:pStyle w:val="Heading3"/>
      </w:pPr>
      <w:r>
        <w:t>05 神经系统专科检查</w:t>
      </w:r>
    </w:p>
    <w:p>
      <w:r>
        <w:t>神经查体与危险征象；长期稳定表型和新变化分开。未查项目不写阴性，量表只用真实评估。</w:t>
      </w:r>
    </w:p>
    <w:p>
      <w:pPr>
        <w:pStyle w:val="Heading3"/>
      </w:pPr>
      <w:r>
        <w:t>06 定位诊断</w:t>
      </w:r>
    </w:p>
    <w:p>
      <w:r>
        <w:t>先兆不能仅凭麻木直接定位卒中或全部认作偏头痛。结论附支持证据与不吻合项。</w:t>
      </w:r>
    </w:p>
    <w:p>
      <w:pPr>
        <w:pStyle w:val="Heading3"/>
      </w:pPr>
      <w:r>
        <w:t>07 定性诊断</w:t>
      </w:r>
    </w:p>
    <w:p>
      <w:r>
        <w:t>神经血管机制，原发诊断仍须排危险继发原因。结合起病、演变及按危险征象选择影像等，不为每个稳定偏头痛默认DSA判断，保留确定度。</w:t>
      </w:r>
    </w:p>
    <w:p>
      <w:pPr>
        <w:pStyle w:val="Heading3"/>
      </w:pPr>
      <w:r>
        <w:t>08 重要辅助检查</w:t>
      </w:r>
    </w:p>
    <w:p>
      <w:r>
        <w:t>按危险征象选择影像等，不为每个稳定偏头痛默认DSA。报告原文与临床推断按04分开。</w:t>
      </w:r>
    </w:p>
    <w:p>
      <w:pPr>
        <w:pStyle w:val="Heading3"/>
      </w:pPr>
      <w:r>
        <w:t>09 诊断标准</w:t>
      </w:r>
    </w:p>
    <w:p>
      <w:r>
        <w:t>按ICHD-3对应亚型核对发作数、时长、特征、伴随及排他；不以单次头痛确诊。诊断标准版本不清或关键证据未全时，仅写临床考虑并列待核实项。</w:t>
      </w:r>
    </w:p>
    <w:p>
      <w:pPr>
        <w:pStyle w:val="Heading3"/>
      </w:pPr>
      <w:r>
        <w:t>10 诊断依据</w:t>
      </w:r>
    </w:p>
    <w:p>
      <w:r>
        <w:t>将本例真实病程、神经查体与危险征象；长期稳定表型和新变化分开及按危险征象选择影像等，不为每个稳定偏头痛默认DSA逐项对应；不把疾病常见表现写成患者已具备。</w:t>
      </w:r>
    </w:p>
    <w:p>
      <w:pPr>
        <w:pStyle w:val="Heading3"/>
      </w:pPr>
      <w:r>
        <w:t>11 鉴别诊断</w:t>
      </w:r>
    </w:p>
    <w:p>
      <w:r>
        <w:t>SAH、RCVS、夹层、感染、CVT及药物过度使用。逐项写本例支持、反对及尚缺证据，而不是无依据全部排除。</w:t>
      </w:r>
    </w:p>
    <w:p>
      <w:pPr>
        <w:pStyle w:val="Heading3"/>
      </w:pPr>
      <w:r>
        <w:t>12 分型分级或危险分层</w:t>
      </w:r>
    </w:p>
    <w:p>
      <w:r>
        <w:t>有无先兆、发作/慢性及头痛日数、功能负担。</w:t>
      </w:r>
    </w:p>
    <w:p>
      <w:pPr>
        <w:pStyle w:val="Heading3"/>
      </w:pPr>
      <w:r>
        <w:t>13 临床严重程度评估</w:t>
      </w:r>
    </w:p>
    <w:p>
      <w:r>
        <w:t>神经查体与危险征象；长期稳定表型和新变化分开；结合有无先兆、发作/慢性及头痛日数、功能负担及呼吸循环/生活功能，记录严重度依据与限制。</w:t>
      </w:r>
    </w:p>
    <w:p>
      <w:pPr>
        <w:pStyle w:val="Heading3"/>
      </w:pPr>
      <w:r>
        <w:t>14 治疗原则</w:t>
      </w:r>
    </w:p>
    <w:p>
      <w:r>
        <w:t>急性止痛与预防分开，药物过度使用和禁忌评估。医学原则、拟定计划、已执行及停用状态由07分别记录。</w:t>
      </w:r>
    </w:p>
    <w:p>
      <w:pPr>
        <w:pStyle w:val="Heading3"/>
      </w:pPr>
      <w:r>
        <w:t>15 特殊治疗适应性评估</w:t>
      </w:r>
    </w:p>
    <w:p>
      <w:r>
        <w:t>新发雷击、神经缺损、妊娠产褥或系统病优先继发评估。应同时核实禁忌证、替代方案和实际医师决定。</w:t>
      </w:r>
    </w:p>
    <w:p>
      <w:pPr>
        <w:pStyle w:val="Heading3"/>
      </w:pPr>
      <w:r>
        <w:t>16 重要治疗风险</w:t>
      </w:r>
    </w:p>
    <w:p>
      <w:r>
        <w:t>用药过度、药物不良反应及漏诊继发病。结合本例病情、器官功能和用药说明风险，不能因有风险便写已发生。</w:t>
      </w:r>
    </w:p>
    <w:p>
      <w:pPr>
        <w:pStyle w:val="Heading3"/>
      </w:pPr>
      <w:r>
        <w:t>17 可能发生的并发症</w:t>
      </w:r>
    </w:p>
    <w:p>
      <w:r>
        <w:t>用药过度、药物不良反应及漏诊继发病。若出现异常，记录发生时间、客观证据、鉴别、实际处置和复评，调用06。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现病史：【真实起病、演变与相关病史，重点核实次数、时长、性质、强度、活动影响、恶心光声及先兆时序】</w:t>
      </w:r>
    </w:p>
    <w:p>
      <w:pPr>
        <w:pStyle w:val="ClinicalBody"/>
      </w:pPr>
      <w:r>
        <w:t>既往史与用药：【真实内容及状态】</w:t>
      </w:r>
    </w:p>
    <w:p>
      <w:pPr>
        <w:pStyle w:val="ClinicalBody"/>
      </w:pPr>
      <w:r>
        <w:t>神经系统检查：【本次实际神经查体与危险征象；长期稳定表型和新变化分开】</w:t>
      </w:r>
    </w:p>
    <w:p>
      <w:pPr>
        <w:pStyle w:val="ClinicalBody"/>
      </w:pPr>
      <w:r>
        <w:t>辅助检查：【已完成的按危险征象选择影像等，不为每个稳定偏头痛默认DSA及日期】</w:t>
      </w:r>
    </w:p>
    <w:p>
      <w:pPr>
        <w:pStyle w:val="ClinicalBody"/>
      </w:pPr>
      <w:r>
        <w:t>初步诊断：【偏头痛的诊断名称及确定度】，依据【真实支持资料】，尚需鉴别【本例实际备选】。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先兆不能仅凭麻木直接定位卒中或全部认作偏头痛说明】。定性及诊断依据：【对照按ICHD-3对应亚型核对发作数、时长、特征、伴随及排他；不以单次头痛确诊列出本例满足项及证据缺口】。鉴别诊断：【针对SAH、RCVS、夹层、感染、CVT及药物过度使用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神经查体与危险征象；长期稳定表型和新变化分开】。辅助检查【实际新结果及按危险征象选择影像等，不为每个稳定偏头痛默认DSA中相关变化】。目前【偏头痛的诊断确定度及当前问题】，已实施【真实治疗与反应】，后续拟【实际计划】，重点观察【本例风险和头痛日记、功能、急性用药日数与预防疗效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神经查体与危险征象；长期稳定表型和新变化分开实测结果】，检查【实际结果】。主治医师分析：【结合本例偏头痛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先兆不能仅凭麻木直接定位卒中或全部认作偏头痛与本例证据的吻合程度，分析神经血管机制，原发诊断仍须排危险继发原因的证据充分度；结合有无先兆、发作/慢性及头痛日数、功能负担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偏头痛及竞争诊断，结合本例新发雷击、神经缺损、妊娠产褥或系统病优先继发评估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神经查体与危险征象；长期稳定表型和新变化分开中可评项目】。需重点鉴别【SAH、RCVS、夹层、感染、CVT及药物过度使用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神经查体与危险征象；长期稳定表型和新变化分开的客观变化】，辅助检查【真实结果】。与【明确基线】相比【有证据疗效或尚不能评价】，不良反应及并发症【实际已查内容】，后续【医师确定监测及头痛日记、功能、急性用药日数与预防疗效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诊疗经过：【偏头痛证据、诊断修正、真实治疗及疗效】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出院医嘱：【已审核药物、头痛日记、功能、急性用药日数与预防疗效中适用复查及具体警戒症状】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头痛日记、功能、急性用药日数与预防疗效中已决定项目】。若出现【本例需警戒的新缺损、意识、呼吸、发作或出血症状】，及时就诊。</w:t>
      </w:r>
    </w:p>
    <w:p>
      <w:pPr>
        <w:pStyle w:val="CodeFence"/>
      </w:pPr>
      <w:r>
        <w:t>```</w:t>
      </w:r>
    </w:p>
    <w:p>
      <w:pPr>
        <w:pStyle w:val="Heading3"/>
      </w:pPr>
      <w:r>
        <w:t>28 关键质控要点</w:t>
      </w:r>
    </w:p>
    <w:p>
      <w:r>
        <w:t>按ICHD-3对应亚型核对发作数、时长、特征、伴随及排他；不以单次头痛确诊；新发雷击、神经缺损、妊娠产褥或系统病优先继发评估。侧别、时点、证据、确定度、计划执行及当次查体须一致；用药过度、药物不良反应及漏诊继发病只能在有事实时作为并发症诊断。</w:t>
      </w:r>
    </w:p>
    <w:p>
      <w:pPr>
        <w:pStyle w:val="Heading3"/>
      </w:pPr>
      <w:r>
        <w:t>29 指南与循证医学来源</w:t>
      </w:r>
    </w:p>
    <w:p>
      <w:r>
        <w:t>本章依据本模块来源 R21、R22、R34、R31 的适用部分组织。具体采用版本、条目与证据等级须写入本例决策；未核验标准不作为自动治疗门槛。来源的已核验范围和限制见文末，不将每一条综述性书写提示伪装成指南推荐。</w:t>
      </w:r>
    </w:p>
    <w:p>
      <w:pPr>
        <w:pStyle w:val="Heading2"/>
      </w:pPr>
      <w:r>
        <w:t>04 紧张型头痛</w:t>
      </w:r>
    </w:p>
    <w:p>
      <w:pPr>
        <w:pStyle w:val="Heading3"/>
      </w:pPr>
      <w:r>
        <w:t>01 疾病定义</w:t>
      </w:r>
    </w:p>
    <w:p>
      <w:r>
        <w:t>多表现双侧压迫性非搏动的原发头痛表型。</w:t>
      </w:r>
    </w:p>
    <w:p>
      <w:pPr>
        <w:pStyle w:val="Heading3"/>
      </w:pPr>
      <w:r>
        <w:t>02 病因及发病机制</w:t>
      </w:r>
    </w:p>
    <w:p>
      <w:r>
        <w:t>多因素与痛觉调节相关。</w:t>
      </w:r>
    </w:p>
    <w:p>
      <w:pPr>
        <w:pStyle w:val="Heading3"/>
      </w:pPr>
      <w:r>
        <w:t>03 临床表现</w:t>
      </w:r>
    </w:p>
    <w:p>
      <w:r>
        <w:t>频率时长、压迫性、活动影响、恶心呕吐及光声。症状可能并非全部出现，正式病历只记录本例实际表现。</w:t>
      </w:r>
    </w:p>
    <w:p>
      <w:pPr>
        <w:pStyle w:val="Heading3"/>
      </w:pPr>
      <w:r>
        <w:t>04 病史采集要点</w:t>
      </w:r>
    </w:p>
    <w:p>
      <w:r>
        <w:t>频率时长、压迫性、活动影响、恶心呕吐及光声。必须注明患者自述、家属旁证或既往记录的实际来源及时间。</w:t>
      </w:r>
    </w:p>
    <w:p>
      <w:pPr>
        <w:pStyle w:val="Heading3"/>
      </w:pPr>
      <w:r>
        <w:t>05 神经系统专科检查</w:t>
      </w:r>
    </w:p>
    <w:p>
      <w:r>
        <w:t>神经检查、颈部及危险征象。未查项目不写阴性，量表只用真实评估。</w:t>
      </w:r>
    </w:p>
    <w:p>
      <w:pPr>
        <w:pStyle w:val="Heading3"/>
      </w:pPr>
      <w:r>
        <w:t>06 定位诊断</w:t>
      </w:r>
    </w:p>
    <w:p>
      <w:r>
        <w:t>无明确局灶定位时如实记录，不归咎偶然颈椎影像。结论附支持证据与不吻合项。</w:t>
      </w:r>
    </w:p>
    <w:p>
      <w:pPr>
        <w:pStyle w:val="Heading3"/>
      </w:pPr>
      <w:r>
        <w:t>07 定性诊断</w:t>
      </w:r>
    </w:p>
    <w:p>
      <w:r>
        <w:t>多因素与痛觉调节相关。结合起病、演变及按红旗和鉴别选择检查判断，保留确定度。</w:t>
      </w:r>
    </w:p>
    <w:p>
      <w:pPr>
        <w:pStyle w:val="Heading3"/>
      </w:pPr>
      <w:r>
        <w:t>08 重要辅助检查</w:t>
      </w:r>
    </w:p>
    <w:p>
      <w:r>
        <w:t>按红旗和鉴别选择检查。报告原文与临床推断按04分开。</w:t>
      </w:r>
    </w:p>
    <w:p>
      <w:pPr>
        <w:pStyle w:val="Heading3"/>
      </w:pPr>
      <w:r>
        <w:t>09 诊断标准</w:t>
      </w:r>
    </w:p>
    <w:p>
      <w:r>
        <w:t>ICHD-3频率/持续、疼痛和伴随特征及排其他病因，不能仅凭紧张情绪确诊。诊断标准版本不清或关键证据未全时，仅写临床考虑并列待核实项。</w:t>
      </w:r>
    </w:p>
    <w:p>
      <w:pPr>
        <w:pStyle w:val="Heading3"/>
      </w:pPr>
      <w:r>
        <w:t>10 诊断依据</w:t>
      </w:r>
    </w:p>
    <w:p>
      <w:r>
        <w:t>将本例真实病程、神经检查、颈部及危险征象及按红旗和鉴别选择检查逐项对应；不把疾病常见表现写成患者已具备。</w:t>
      </w:r>
    </w:p>
    <w:p>
      <w:pPr>
        <w:pStyle w:val="Heading3"/>
      </w:pPr>
      <w:r>
        <w:t>11 鉴别诊断</w:t>
      </w:r>
    </w:p>
    <w:p>
      <w:r>
        <w:t>偏头痛、继发性及药物过度使用。逐项写本例支持、反对及尚缺证据，而不是无依据全部排除。</w:t>
      </w:r>
    </w:p>
    <w:p>
      <w:pPr>
        <w:pStyle w:val="Heading3"/>
      </w:pPr>
      <w:r>
        <w:t>12 分型分级或危险分层</w:t>
      </w:r>
    </w:p>
    <w:p>
      <w:r>
        <w:t>偶发/频发发作性或慢性按真实头痛日数。</w:t>
      </w:r>
    </w:p>
    <w:p>
      <w:pPr>
        <w:pStyle w:val="Heading3"/>
      </w:pPr>
      <w:r>
        <w:t>13 临床严重程度评估</w:t>
      </w:r>
    </w:p>
    <w:p>
      <w:r>
        <w:t>神经检查、颈部及危险征象；结合偶发/频发发作性或慢性按真实头痛日数及呼吸循环/生活功能，记录严重度依据与限制。</w:t>
      </w:r>
    </w:p>
    <w:p>
      <w:pPr>
        <w:pStyle w:val="Heading3"/>
      </w:pPr>
      <w:r>
        <w:t>14 治疗原则</w:t>
      </w:r>
    </w:p>
    <w:p>
      <w:r>
        <w:t>非药物和必要药物个体化，避免频繁自行止痛。医学原则、拟定计划、已执行及停用状态由07分别记录。</w:t>
      </w:r>
    </w:p>
    <w:p>
      <w:pPr>
        <w:pStyle w:val="Heading3"/>
      </w:pPr>
      <w:r>
        <w:t>15 特殊治疗适应性评估</w:t>
      </w:r>
    </w:p>
    <w:p>
      <w:r>
        <w:t>非典型或新进展需重新评估继发病。应同时核实禁忌证、替代方案和实际医师决定。</w:t>
      </w:r>
    </w:p>
    <w:p>
      <w:pPr>
        <w:pStyle w:val="Heading3"/>
      </w:pPr>
      <w:r>
        <w:t>16 重要治疗风险</w:t>
      </w:r>
    </w:p>
    <w:p>
      <w:r>
        <w:t>药物过用、睡眠和功能下降。结合本例病情、器官功能和用药说明风险，不能因有风险便写已发生。</w:t>
      </w:r>
    </w:p>
    <w:p>
      <w:pPr>
        <w:pStyle w:val="Heading3"/>
      </w:pPr>
      <w:r>
        <w:t>17 可能发生的并发症</w:t>
      </w:r>
    </w:p>
    <w:p>
      <w:r>
        <w:t>药物过用、睡眠和功能下降。若出现异常，记录发生时间、客观证据、鉴别、实际处置和复评，调用06。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现病史：【真实起病、演变与相关病史，重点核实频率时长、压迫性、活动影响、恶心呕吐及光声】</w:t>
      </w:r>
    </w:p>
    <w:p>
      <w:pPr>
        <w:pStyle w:val="ClinicalBody"/>
      </w:pPr>
      <w:r>
        <w:t>既往史与用药：【真实内容及状态】</w:t>
      </w:r>
    </w:p>
    <w:p>
      <w:pPr>
        <w:pStyle w:val="ClinicalBody"/>
      </w:pPr>
      <w:r>
        <w:t>神经系统检查：【本次实际神经检查、颈部及危险征象】</w:t>
      </w:r>
    </w:p>
    <w:p>
      <w:pPr>
        <w:pStyle w:val="ClinicalBody"/>
      </w:pPr>
      <w:r>
        <w:t>辅助检查：【已完成的按红旗和鉴别选择检查及日期】</w:t>
      </w:r>
    </w:p>
    <w:p>
      <w:pPr>
        <w:pStyle w:val="ClinicalBody"/>
      </w:pPr>
      <w:r>
        <w:t>初步诊断：【紧张型头痛的诊断名称及确定度】，依据【真实支持资料】，尚需鉴别【本例实际备选】。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无明确局灶定位时如实记录，不归咎偶然颈椎影像说明】。定性及诊断依据：【对照ICHD-3频率/持续、疼痛和伴随特征及排其他病因，不能仅凭紧张情绪确诊列出本例满足项及证据缺口】。鉴别诊断：【针对偏头痛、继发性及药物过度使用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神经检查、颈部及危险征象】。辅助检查【实际新结果及按红旗和鉴别选择检查中相关变化】。目前【紧张型头痛的诊断确定度及当前问题】，已实施【真实治疗与反应】，后续拟【实际计划】，重点观察【本例风险和日记、睡眠、用药日数和功能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神经检查、颈部及危险征象实测结果】，检查【实际结果】。主治医师分析：【结合本例紧张型头痛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无明确局灶定位时如实记录，不归咎偶然颈椎影像与本例证据的吻合程度，分析多因素与痛觉调节相关的证据充分度；结合偶发/频发发作性或慢性按真实头痛日数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紧张型头痛及竞争诊断，结合本例非典型或新进展需重新评估继发病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神经检查、颈部及危险征象中可评项目】。需重点鉴别【偏头痛、继发性及药物过度使用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神经检查、颈部及危险征象的客观变化】，辅助检查【真实结果】。与【明确基线】相比【有证据疗效或尚不能评价】，不良反应及并发症【实际已查内容】，后续【医师确定监测及日记、睡眠、用药日数和功能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诊疗经过：【紧张型头痛证据、诊断修正、真实治疗及疗效】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出院医嘱：【已审核药物、日记、睡眠、用药日数和功能中适用复查及具体警戒症状】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日记、睡眠、用药日数和功能中已决定项目】。若出现【本例需警戒的新缺损、意识、呼吸、发作或出血症状】，及时就诊。</w:t>
      </w:r>
    </w:p>
    <w:p>
      <w:pPr>
        <w:pStyle w:val="CodeFence"/>
      </w:pPr>
      <w:r>
        <w:t>```</w:t>
      </w:r>
    </w:p>
    <w:p>
      <w:pPr>
        <w:pStyle w:val="Heading3"/>
      </w:pPr>
      <w:r>
        <w:t>28 关键质控要点</w:t>
      </w:r>
    </w:p>
    <w:p>
      <w:r>
        <w:t>ICHD-3频率/持续、疼痛和伴随特征及排其他病因，不能仅凭紧张情绪确诊；非典型或新进展需重新评估继发病。侧别、时点、证据、确定度、计划执行及当次查体须一致；药物过用、睡眠和功能下降只能在有事实时作为并发症诊断。</w:t>
      </w:r>
    </w:p>
    <w:p>
      <w:pPr>
        <w:pStyle w:val="Heading3"/>
      </w:pPr>
      <w:r>
        <w:t>29 指南与循证医学来源</w:t>
      </w:r>
    </w:p>
    <w:p>
      <w:r>
        <w:t>本章依据本模块来源 R21、R22、R34、R31 的适用部分组织。具体采用版本、条目与证据等级须写入本例决策；未核验标准不作为自动治疗门槛。来源的已核验范围和限制见文末，不将每一条综述性书写提示伪装成指南推荐。</w:t>
      </w:r>
    </w:p>
    <w:p>
      <w:pPr>
        <w:pStyle w:val="Heading2"/>
      </w:pPr>
      <w:r>
        <w:t>05 继发性头痛与危险征象</w:t>
      </w:r>
    </w:p>
    <w:p>
      <w:pPr>
        <w:pStyle w:val="Heading3"/>
      </w:pPr>
      <w:r>
        <w:t>01 疾病定义</w:t>
      </w:r>
    </w:p>
    <w:p>
      <w:r>
        <w:t>由其他疾病引起的头痛，需建立病因与时间联系。</w:t>
      </w:r>
    </w:p>
    <w:p>
      <w:pPr>
        <w:pStyle w:val="Heading3"/>
      </w:pPr>
      <w:r>
        <w:t>02 病因及发病机制</w:t>
      </w:r>
    </w:p>
    <w:p>
      <w:r>
        <w:t>血管、感染、占位、颅压、药物或系统病。</w:t>
      </w:r>
    </w:p>
    <w:p>
      <w:pPr>
        <w:pStyle w:val="Heading3"/>
      </w:pPr>
      <w:r>
        <w:t>03 临床表现</w:t>
      </w:r>
    </w:p>
    <w:p>
      <w:r>
        <w:t>雷击、新发进展、体位/Valsalva、发热、肿瘤免疫、妊娠产褥。症状可能并非全部出现，正式病历只记录本例实际表现。</w:t>
      </w:r>
    </w:p>
    <w:p>
      <w:pPr>
        <w:pStyle w:val="Heading3"/>
      </w:pPr>
      <w:r>
        <w:t>04 病史采集要点</w:t>
      </w:r>
    </w:p>
    <w:p>
      <w:r>
        <w:t>雷击、新发进展、体位/Valsalva、发热、肿瘤免疫、妊娠产褥。必须注明患者自述、家属旁证或既往记录的实际来源及时间。</w:t>
      </w:r>
    </w:p>
    <w:p>
      <w:pPr>
        <w:pStyle w:val="Heading3"/>
      </w:pPr>
      <w:r>
        <w:t>05 神经系统专科检查</w:t>
      </w:r>
    </w:p>
    <w:p>
      <w:r>
        <w:t>意识、局灶、脑膜、眼底与生命体征。未查项目不写阴性，量表只用真实评估。</w:t>
      </w:r>
    </w:p>
    <w:p>
      <w:pPr>
        <w:pStyle w:val="Heading3"/>
      </w:pPr>
      <w:r>
        <w:t>06 定位诊断</w:t>
      </w:r>
    </w:p>
    <w:p>
      <w:r>
        <w:t>按证据推理，正常查体不完全排除SAH/CVT。结论附支持证据与不吻合项。</w:t>
      </w:r>
    </w:p>
    <w:p>
      <w:pPr>
        <w:pStyle w:val="Heading3"/>
      </w:pPr>
      <w:r>
        <w:t>07 定性诊断</w:t>
      </w:r>
    </w:p>
    <w:p>
      <w:r>
        <w:t>血管、感染、占位、颅压、药物或系统病。结合起病、演变及选择CT/血管/MRI/腰穿等按实际情境和风险判断，保留确定度。</w:t>
      </w:r>
    </w:p>
    <w:p>
      <w:pPr>
        <w:pStyle w:val="Heading3"/>
      </w:pPr>
      <w:r>
        <w:t>08 重要辅助检查</w:t>
      </w:r>
    </w:p>
    <w:p>
      <w:r>
        <w:t>选择CT/血管/MRI/腰穿等按实际情境和风险。报告原文与临床推断按04分开。</w:t>
      </w:r>
    </w:p>
    <w:p>
      <w:pPr>
        <w:pStyle w:val="Heading3"/>
      </w:pPr>
      <w:r>
        <w:t>09 诊断标准</w:t>
      </w:r>
    </w:p>
    <w:p>
      <w:r>
        <w:t>存在明确病因及合理因果联系，尚未明确时保留待排。诊断标准版本不清或关键证据未全时，仅写临床考虑并列待核实项。</w:t>
      </w:r>
    </w:p>
    <w:p>
      <w:pPr>
        <w:pStyle w:val="Heading3"/>
      </w:pPr>
      <w:r>
        <w:t>10 诊断依据</w:t>
      </w:r>
    </w:p>
    <w:p>
      <w:r>
        <w:t>将本例真实病程、意识、局灶、脑膜、眼底与生命体征及选择CT/血管/MRI/腰穿等按实际情境和风险逐项对应；不把疾病常见表现写成患者已具备。</w:t>
      </w:r>
    </w:p>
    <w:p>
      <w:pPr>
        <w:pStyle w:val="Heading3"/>
      </w:pPr>
      <w:r>
        <w:t>11 鉴别诊断</w:t>
      </w:r>
    </w:p>
    <w:p>
      <w:r>
        <w:t>原发头痛与各危险继发原因并列。逐项写本例支持、反对及尚缺证据，而不是无依据全部排除。</w:t>
      </w:r>
    </w:p>
    <w:p>
      <w:pPr>
        <w:pStyle w:val="Heading3"/>
      </w:pPr>
      <w:r>
        <w:t>12 分型分级或危险分层</w:t>
      </w:r>
    </w:p>
    <w:p>
      <w:r>
        <w:t>优先级按危及生命线索，不能据评分替代判断。</w:t>
      </w:r>
    </w:p>
    <w:p>
      <w:pPr>
        <w:pStyle w:val="Heading3"/>
      </w:pPr>
      <w:r>
        <w:t>13 临床严重程度评估</w:t>
      </w:r>
    </w:p>
    <w:p>
      <w:r>
        <w:t>意识、局灶、脑膜、眼底与生命体征；结合优先级按危及生命线索，不能据评分替代判断及呼吸循环/生活功能，记录严重度依据与限制。</w:t>
      </w:r>
    </w:p>
    <w:p>
      <w:pPr>
        <w:pStyle w:val="Heading3"/>
      </w:pPr>
      <w:r>
        <w:t>14 治疗原则</w:t>
      </w:r>
    </w:p>
    <w:p>
      <w:r>
        <w:t>及时病因评估与症状处理，避免止痛掩盖持续危险。医学原则、拟定计划、已执行及停用状态由07分别记录。</w:t>
      </w:r>
    </w:p>
    <w:p>
      <w:pPr>
        <w:pStyle w:val="Heading3"/>
      </w:pPr>
      <w:r>
        <w:t>15 特殊治疗适应性评估</w:t>
      </w:r>
    </w:p>
    <w:p>
      <w:r>
        <w:t>腰穿禁忌及成像窗口分别核实，不统一CT阴性后自动结束评估。应同时核实禁忌证、替代方案和实际医师决定。</w:t>
      </w:r>
    </w:p>
    <w:p>
      <w:pPr>
        <w:pStyle w:val="Heading3"/>
      </w:pPr>
      <w:r>
        <w:t>16 重要治疗风险</w:t>
      </w:r>
    </w:p>
    <w:p>
      <w:r>
        <w:t>漏诊出血、感染、视损和脑疝。结合本例病情、器官功能和用药说明风险，不能因有风险便写已发生。</w:t>
      </w:r>
    </w:p>
    <w:p>
      <w:pPr>
        <w:pStyle w:val="Heading3"/>
      </w:pPr>
      <w:r>
        <w:t>17 可能发生的并发症</w:t>
      </w:r>
    </w:p>
    <w:p>
      <w:r>
        <w:t>漏诊出血、感染、视损和脑疝。若出现异常，记录发生时间、客观证据、鉴别、实际处置和复评，调用06。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现病史：【真实起病、演变与相关病史，重点核实雷击、新发进展、体位/Valsalva、发热、肿瘤免疫、妊娠产褥】</w:t>
      </w:r>
    </w:p>
    <w:p>
      <w:pPr>
        <w:pStyle w:val="ClinicalBody"/>
      </w:pPr>
      <w:r>
        <w:t>既往史与用药：【真实内容及状态】</w:t>
      </w:r>
    </w:p>
    <w:p>
      <w:pPr>
        <w:pStyle w:val="ClinicalBody"/>
      </w:pPr>
      <w:r>
        <w:t>神经系统检查：【本次实际意识、局灶、脑膜、眼底与生命体征】</w:t>
      </w:r>
    </w:p>
    <w:p>
      <w:pPr>
        <w:pStyle w:val="ClinicalBody"/>
      </w:pPr>
      <w:r>
        <w:t>辅助检查：【已完成的选择CT/血管/MRI/腰穿等按实际情境和风险及日期】</w:t>
      </w:r>
    </w:p>
    <w:p>
      <w:pPr>
        <w:pStyle w:val="ClinicalBody"/>
      </w:pPr>
      <w:r>
        <w:t>初步诊断：【继发性头痛与危险征象的诊断名称及确定度】，依据【真实支持资料】，尚需鉴别【本例实际备选】。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按证据推理，正常查体不完全排除SAH/CVT说明】。定性及诊断依据：【对照存在明确病因及合理因果联系，尚未明确时保留待排列出本例满足项及证据缺口】。鉴别诊断：【针对原发头痛与各危险继发原因并列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意识、局灶、脑膜、眼底与生命体征】。辅助检查【实际新结果及选择CT/血管/MRI/腰穿等按实际情境和风险中相关变化】。目前【继发性头痛与危险征象的诊断确定度及当前问题】，已实施【真实治疗与反应】，后续拟【实际计划】，重点观察【本例风险和病因处理完成度、头痛转归及警戒症状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意识、局灶、脑膜、眼底与生命体征实测结果】，检查【实际结果】。主治医师分析：【结合本例继发性头痛与危险征象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按证据推理，正常查体不完全排除SAH/CVT与本例证据的吻合程度，分析血管、感染、占位、颅压、药物或系统病的证据充分度；结合优先级按危及生命线索，不能据评分替代判断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继发性头痛与危险征象及竞争诊断，结合本例腰穿禁忌及成像窗口分别核实，不统一CT阴性后自动结束评估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意识、局灶、脑膜、眼底与生命体征中可评项目】。需重点鉴别【原发头痛与各危险继发原因并列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意识、局灶、脑膜、眼底与生命体征的客观变化】，辅助检查【真实结果】。与【明确基线】相比【有证据疗效或尚不能评价】，不良反应及并发症【实际已查内容】，后续【医师确定监测及病因处理完成度、头痛转归及警戒症状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诊疗经过：【继发性头痛与危险征象证据、诊断修正、真实治疗及疗效】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出院医嘱：【已审核药物、病因处理完成度、头痛转归及警戒症状中适用复查及具体警戒症状】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病因处理完成度、头痛转归及警戒症状中已决定项目】。若出现【本例需警戒的新缺损、意识、呼吸、发作或出血症状】，及时就诊。</w:t>
      </w:r>
    </w:p>
    <w:p>
      <w:pPr>
        <w:pStyle w:val="CodeFence"/>
      </w:pPr>
      <w:r>
        <w:t>```</w:t>
      </w:r>
    </w:p>
    <w:p>
      <w:pPr>
        <w:pStyle w:val="Heading3"/>
      </w:pPr>
      <w:r>
        <w:t>28 关键质控要点</w:t>
      </w:r>
    </w:p>
    <w:p>
      <w:r>
        <w:t>存在明确病因及合理因果联系，尚未明确时保留待排；腰穿禁忌及成像窗口分别核实，不统一CT阴性后自动结束评估。侧别、时点、证据、确定度、计划执行及当次查体须一致；漏诊出血、感染、视损和脑疝只能在有事实时作为并发症诊断。</w:t>
      </w:r>
    </w:p>
    <w:p>
      <w:pPr>
        <w:pStyle w:val="Heading3"/>
      </w:pPr>
      <w:r>
        <w:t>29 指南与循证医学来源</w:t>
      </w:r>
    </w:p>
    <w:p>
      <w:r>
        <w:t>本章依据本模块来源 R21、R22、R34、R31 的适用部分组织。具体采用版本、条目与证据等级须写入本例决策；未核验标准不作为自动治疗门槛。来源的已核验范围和限制见文末，不将每一条综述性书写提示伪装成指南推荐。</w:t>
      </w:r>
    </w:p>
    <w:p>
      <w:pPr>
        <w:pStyle w:val="Heading2"/>
      </w:pPr>
      <w:r>
        <w:t>06 眩晕与急性前庭综合征</w:t>
      </w:r>
    </w:p>
    <w:p>
      <w:pPr>
        <w:pStyle w:val="Heading3"/>
      </w:pPr>
      <w:r>
        <w:t>01 疾病定义</w:t>
      </w:r>
    </w:p>
    <w:p>
      <w:r>
        <w:t>眩晕/头晕按时间、诱发与伴随组成综合征。</w:t>
      </w:r>
    </w:p>
    <w:p>
      <w:pPr>
        <w:pStyle w:val="Heading3"/>
      </w:pPr>
      <w:r>
        <w:t>02 病因及发病机制</w:t>
      </w:r>
    </w:p>
    <w:p>
      <w:r>
        <w:t>外周前庭、中枢血管、代谢心源和药物。</w:t>
      </w:r>
    </w:p>
    <w:p>
      <w:pPr>
        <w:pStyle w:val="Heading3"/>
      </w:pPr>
      <w:r>
        <w:t>03 临床表现</w:t>
      </w:r>
    </w:p>
    <w:p>
      <w:r>
        <w:t>持续/发作、诱发、眼震、听力、步态和神经症状。症状可能并非全部出现，正式病历只记录本例实际表现。</w:t>
      </w:r>
    </w:p>
    <w:p>
      <w:pPr>
        <w:pStyle w:val="Heading3"/>
      </w:pPr>
      <w:r>
        <w:t>04 病史采集要点</w:t>
      </w:r>
    </w:p>
    <w:p>
      <w:r>
        <w:t>持续/发作、诱发、眼震、听力、步态和神经症状。必须注明患者自述、家属旁证或既往记录的实际来源及时间。</w:t>
      </w:r>
    </w:p>
    <w:p>
      <w:pPr>
        <w:pStyle w:val="Heading3"/>
      </w:pPr>
      <w:r>
        <w:t>05 神经系统专科检查</w:t>
      </w:r>
    </w:p>
    <w:p>
      <w:r>
        <w:t>眼动眼震、躯干步态、听力、脑干体征；受训者在适当人群实施HINTS。未查项目不写阴性，量表只用真实评估。</w:t>
      </w:r>
    </w:p>
    <w:p>
      <w:pPr>
        <w:pStyle w:val="Heading3"/>
      </w:pPr>
      <w:r>
        <w:t>06 定位诊断</w:t>
      </w:r>
    </w:p>
    <w:p>
      <w:r>
        <w:t>外周/中枢模式，不能以头晕一词定位椎基底。结论附支持证据与不吻合项。</w:t>
      </w:r>
    </w:p>
    <w:p>
      <w:pPr>
        <w:pStyle w:val="Heading3"/>
      </w:pPr>
      <w:r>
        <w:t>07 定性诊断</w:t>
      </w:r>
    </w:p>
    <w:p>
      <w:r>
        <w:t>外周前庭、中枢血管、代谢心源和药物。结合起病、演变及按风险MRI/血管及前庭检查，早期MRI阴性需临床复评判断，保留确定度。</w:t>
      </w:r>
    </w:p>
    <w:p>
      <w:pPr>
        <w:pStyle w:val="Heading3"/>
      </w:pPr>
      <w:r>
        <w:t>08 重要辅助检查</w:t>
      </w:r>
    </w:p>
    <w:p>
      <w:r>
        <w:t>按风险MRI/血管及前庭检查，早期MRI阴性需临床复评。报告原文与临床推断按04分开。</w:t>
      </w:r>
    </w:p>
    <w:p>
      <w:pPr>
        <w:pStyle w:val="Heading3"/>
      </w:pPr>
      <w:r>
        <w:t>09 诊断标准</w:t>
      </w:r>
    </w:p>
    <w:p>
      <w:r>
        <w:t>综合病程与检查，HINTS不用于所有头晕且需经验；无受训者及疑中枢走卒中评估。诊断标准版本不清或关键证据未全时，仅写临床考虑并列待核实项。</w:t>
      </w:r>
    </w:p>
    <w:p>
      <w:pPr>
        <w:pStyle w:val="Heading3"/>
      </w:pPr>
      <w:r>
        <w:t>10 诊断依据</w:t>
      </w:r>
    </w:p>
    <w:p>
      <w:r>
        <w:t>将本例真实病程、眼动眼震、躯干步态、听力、脑干体征；受训者在适当人群实施HINTS及按风险MRI/血管及前庭检查，早期MRI阴性需临床复评逐项对应；不把疾病常见表现写成患者已具备。</w:t>
      </w:r>
    </w:p>
    <w:p>
      <w:pPr>
        <w:pStyle w:val="Heading3"/>
      </w:pPr>
      <w:r>
        <w:t>11 鉴别诊断</w:t>
      </w:r>
    </w:p>
    <w:p>
      <w:r>
        <w:t>后循环卒中、前庭神经炎、BPPV、偏头痛及体位低压。逐项写本例支持、反对及尚缺证据，而不是无依据全部排除。</w:t>
      </w:r>
    </w:p>
    <w:p>
      <w:pPr>
        <w:pStyle w:val="Heading3"/>
      </w:pPr>
      <w:r>
        <w:t>12 分型分级或危险分层</w:t>
      </w:r>
    </w:p>
    <w:p>
      <w:r>
        <w:t>持续急性前庭、触发性发作或自发发作，卒中风险另评。</w:t>
      </w:r>
    </w:p>
    <w:p>
      <w:pPr>
        <w:pStyle w:val="Heading3"/>
      </w:pPr>
      <w:r>
        <w:t>13 临床严重程度评估</w:t>
      </w:r>
    </w:p>
    <w:p>
      <w:r>
        <w:t>眼动眼震、躯干步态、听力、脑干体征；受训者在适当人群实施HINTS；结合持续急性前庭、触发性发作或自发发作，卒中风险另评及呼吸循环/生活功能，记录严重度依据与限制。</w:t>
      </w:r>
    </w:p>
    <w:p>
      <w:pPr>
        <w:pStyle w:val="Heading3"/>
      </w:pPr>
      <w:r>
        <w:t>14 治疗原则</w:t>
      </w:r>
    </w:p>
    <w:p>
      <w:r>
        <w:t>病因治疗、短期症状控制与适应性前庭康复。医学原则、拟定计划、已执行及停用状态由07分别记录。</w:t>
      </w:r>
    </w:p>
    <w:p>
      <w:pPr>
        <w:pStyle w:val="Heading3"/>
      </w:pPr>
      <w:r>
        <w:t>15 特殊治疗适应性评估</w:t>
      </w:r>
    </w:p>
    <w:p>
      <w:r>
        <w:t>不能仅凭头CT正常排后循环卒中，不默认抗栓或通血管治疗。应同时核实禁忌证、替代方案和实际医师决定。</w:t>
      </w:r>
    </w:p>
    <w:p>
      <w:pPr>
        <w:pStyle w:val="Heading3"/>
      </w:pPr>
      <w:r>
        <w:t>16 重要治疗风险</w:t>
      </w:r>
    </w:p>
    <w:p>
      <w:r>
        <w:t>跌倒、误诊卒中、镇静药物风险。结合本例病情、器官功能和用药说明风险，不能因有风险便写已发生。</w:t>
      </w:r>
    </w:p>
    <w:p>
      <w:pPr>
        <w:pStyle w:val="Heading3"/>
      </w:pPr>
      <w:r>
        <w:t>17 可能发生的并发症</w:t>
      </w:r>
    </w:p>
    <w:p>
      <w:r>
        <w:t>跌倒、误诊卒中、镇静药物风险。若出现异常，记录发生时间、客观证据、鉴别、实际处置和复评，调用06。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现病史：【真实起病、演变与相关病史，重点核实持续/发作、诱发、眼震、听力、步态和神经症状】</w:t>
      </w:r>
    </w:p>
    <w:p>
      <w:pPr>
        <w:pStyle w:val="ClinicalBody"/>
      </w:pPr>
      <w:r>
        <w:t>既往史与用药：【真实内容及状态】</w:t>
      </w:r>
    </w:p>
    <w:p>
      <w:pPr>
        <w:pStyle w:val="ClinicalBody"/>
      </w:pPr>
      <w:r>
        <w:t>神经系统检查：【本次实际眼动眼震、躯干步态、听力、脑干体征；受训者在适当人群实施HINTS】</w:t>
      </w:r>
    </w:p>
    <w:p>
      <w:pPr>
        <w:pStyle w:val="ClinicalBody"/>
      </w:pPr>
      <w:r>
        <w:t>辅助检查：【已完成的按风险MRI/血管及前庭检查，早期MRI阴性需临床复评及日期】</w:t>
      </w:r>
    </w:p>
    <w:p>
      <w:pPr>
        <w:pStyle w:val="ClinicalBody"/>
      </w:pPr>
      <w:r>
        <w:t>初步诊断：【眩晕与急性前庭综合征的诊断名称及确定度】，依据【真实支持资料】，尚需鉴别【本例实际备选】。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外周/中枢模式，不能以头晕一词定位椎基底说明】。定性及诊断依据：【对照综合病程与检查，HINTS不用于所有头晕且需经验；无受训者及疑中枢走卒中评估列出本例满足项及证据缺口】。鉴别诊断：【针对后循环卒中、前庭神经炎、BPPV、偏头痛及体位低压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眼动眼震、躯干步态、听力、脑干体征；受训者在适当人群实施HINTS】。辅助检查【实际新结果及按风险MRI/血管及前庭检查，早期MRI阴性需临床复评中相关变化】。目前【眩晕与急性前庭综合征的诊断确定度及当前问题】，已实施【真实治疗与反应】，后续拟【实际计划】，重点观察【本例风险和步态眼震、听力和症状模式变化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眼动眼震、躯干步态、听力、脑干体征；受训者在适当人群实施HINTS实测结果】，检查【实际结果】。主治医师分析：【结合本例眩晕与急性前庭综合征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外周/中枢模式，不能以头晕一词定位椎基底与本例证据的吻合程度，分析外周前庭、中枢血管、代谢心源和药物的证据充分度；结合持续急性前庭、触发性发作或自发发作，卒中风险另评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眩晕与急性前庭综合征及竞争诊断，结合本例不能仅凭头CT正常排后循环卒中，不默认抗栓或通血管治疗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眼动眼震、躯干步态、听力、脑干体征；受训者在适当人群实施HINTS中可评项目】。需重点鉴别【后循环卒中、前庭神经炎、BPPV、偏头痛及体位低压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眼动眼震、躯干步态、听力、脑干体征；受训者在适当人群实施HINTS的客观变化】，辅助检查【真实结果】。与【明确基线】相比【有证据疗效或尚不能评价】，不良反应及并发症【实际已查内容】，后续【医师确定监测及步态眼震、听力和症状模式变化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诊疗经过：【眩晕与急性前庭综合征证据、诊断修正、真实治疗及疗效】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出院医嘱：【已审核药物、步态眼震、听力和症状模式变化中适用复查及具体警戒症状】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步态眼震、听力和症状模式变化中已决定项目】。若出现【本例需警戒的新缺损、意识、呼吸、发作或出血症状】，及时就诊。</w:t>
      </w:r>
    </w:p>
    <w:p>
      <w:pPr>
        <w:pStyle w:val="CodeFence"/>
      </w:pPr>
      <w:r>
        <w:t>```</w:t>
      </w:r>
    </w:p>
    <w:p>
      <w:pPr>
        <w:pStyle w:val="Heading3"/>
      </w:pPr>
      <w:r>
        <w:t>28 关键质控要点</w:t>
      </w:r>
    </w:p>
    <w:p>
      <w:r>
        <w:t>综合病程与检查，HINTS不用于所有头晕且需经验；无受训者及疑中枢走卒中评估；不能仅凭头CT正常排后循环卒中，不默认抗栓或通血管治疗。侧别、时点、证据、确定度、计划执行及当次查体须一致；跌倒、误诊卒中、镇静药物风险只能在有事实时作为并发症诊断。</w:t>
      </w:r>
    </w:p>
    <w:p>
      <w:pPr>
        <w:pStyle w:val="Heading3"/>
      </w:pPr>
      <w:r>
        <w:t>29 指南与循证医学来源</w:t>
      </w:r>
    </w:p>
    <w:p>
      <w:r>
        <w:t>本章依据本模块来源 R21、R22、R34、R31 的适用部分组织。具体采用版本、条目与证据等级须写入本例决策；未核验标准不作为自动治疗门槛。来源的已核验范围和限制见文末，不将每一条综述性书写提示伪装成指南推荐。</w:t>
      </w:r>
    </w:p>
    <w:p>
      <w:pPr>
        <w:pStyle w:val="Heading2"/>
      </w:pPr>
      <w:r>
        <w:t>07 良性阵发性位置性眩晕及其他前庭病</w:t>
      </w:r>
    </w:p>
    <w:p>
      <w:pPr>
        <w:pStyle w:val="Heading3"/>
      </w:pPr>
      <w:r>
        <w:t>01 疾病定义</w:t>
      </w:r>
    </w:p>
    <w:p>
      <w:r>
        <w:t>特定体位诱发短暂眩晕与特征眼震可支持BPPV。</w:t>
      </w:r>
    </w:p>
    <w:p>
      <w:pPr>
        <w:pStyle w:val="Heading3"/>
      </w:pPr>
      <w:r>
        <w:t>02 病因及发病机制</w:t>
      </w:r>
    </w:p>
    <w:p>
      <w:r>
        <w:t>耳石相关，其他前庭病机制不同。</w:t>
      </w:r>
    </w:p>
    <w:p>
      <w:pPr>
        <w:pStyle w:val="Heading3"/>
      </w:pPr>
      <w:r>
        <w:t>03 临床表现</w:t>
      </w:r>
    </w:p>
    <w:p>
      <w:r>
        <w:t>体位、潜伏、持续、复发、听力及颈部风险。症状可能并非全部出现，正式病历只记录本例实际表现。</w:t>
      </w:r>
    </w:p>
    <w:p>
      <w:pPr>
        <w:pStyle w:val="Heading3"/>
      </w:pPr>
      <w:r>
        <w:t>04 病史采集要点</w:t>
      </w:r>
    </w:p>
    <w:p>
      <w:r>
        <w:t>体位、潜伏、持续、复发、听力及颈部风险。必须注明患者自述、家属旁证或既往记录的实际来源及时间。</w:t>
      </w:r>
    </w:p>
    <w:p>
      <w:pPr>
        <w:pStyle w:val="Heading3"/>
      </w:pPr>
      <w:r>
        <w:t>05 神经系统专科检查</w:t>
      </w:r>
    </w:p>
    <w:p>
      <w:r>
        <w:t>适当Dix Hallpike/滚转眼震与神经检查。未查项目不写阴性，量表只用真实评估。</w:t>
      </w:r>
    </w:p>
    <w:p>
      <w:pPr>
        <w:pStyle w:val="Heading3"/>
      </w:pPr>
      <w:r>
        <w:t>06 定位诊断</w:t>
      </w:r>
    </w:p>
    <w:p>
      <w:r>
        <w:t>后/水平半规管等须实际诱发眼震，不凭主诉分侧。结论附支持证据与不吻合项。</w:t>
      </w:r>
    </w:p>
    <w:p>
      <w:pPr>
        <w:pStyle w:val="Heading3"/>
      </w:pPr>
      <w:r>
        <w:t>07 定性诊断</w:t>
      </w:r>
    </w:p>
    <w:p>
      <w:r>
        <w:t>耳石相关，其他前庭病机制不同。结合起病、演变及前庭检查，非典型/红旗时中枢评估判断，保留确定度。</w:t>
      </w:r>
    </w:p>
    <w:p>
      <w:pPr>
        <w:pStyle w:val="Heading3"/>
      </w:pPr>
      <w:r>
        <w:t>08 重要辅助检查</w:t>
      </w:r>
    </w:p>
    <w:p>
      <w:r>
        <w:t>前庭检查，非典型/红旗时中枢评估。报告原文与临床推断按04分开。</w:t>
      </w:r>
    </w:p>
    <w:p>
      <w:pPr>
        <w:pStyle w:val="Heading3"/>
      </w:pPr>
      <w:r>
        <w:t>09 诊断标准</w:t>
      </w:r>
    </w:p>
    <w:p>
      <w:r>
        <w:t>位置试验表型匹配，不能把所有转头头晕诊断BPPV。诊断标准版本不清或关键证据未全时，仅写临床考虑并列待核实项。</w:t>
      </w:r>
    </w:p>
    <w:p>
      <w:pPr>
        <w:pStyle w:val="Heading3"/>
      </w:pPr>
      <w:r>
        <w:t>10 诊断依据</w:t>
      </w:r>
    </w:p>
    <w:p>
      <w:r>
        <w:t>将本例真实病程、适当Dix Hallpike/滚转眼震与神经检查及前庭检查，非典型/红旗时中枢评估逐项对应；不把疾病常见表现写成患者已具备。</w:t>
      </w:r>
    </w:p>
    <w:p>
      <w:pPr>
        <w:pStyle w:val="Heading3"/>
      </w:pPr>
      <w:r>
        <w:t>11 鉴别诊断</w:t>
      </w:r>
    </w:p>
    <w:p>
      <w:r>
        <w:t>中枢位置眼震、前庭偏头痛、低压和后循环病。逐项写本例支持、反对及尚缺证据，而不是无依据全部排除。</w:t>
      </w:r>
    </w:p>
    <w:p>
      <w:pPr>
        <w:pStyle w:val="Heading3"/>
      </w:pPr>
      <w:r>
        <w:t>12 分型分级或危险分层</w:t>
      </w:r>
    </w:p>
    <w:p>
      <w:r>
        <w:t>受累侧/管和试验确定度。</w:t>
      </w:r>
    </w:p>
    <w:p>
      <w:pPr>
        <w:pStyle w:val="Heading3"/>
      </w:pPr>
      <w:r>
        <w:t>13 临床严重程度评估</w:t>
      </w:r>
    </w:p>
    <w:p>
      <w:r>
        <w:t>适当Dix Hallpike/滚转眼震与神经检查；结合受累侧/管和试验确定度及呼吸循环/生活功能，记录严重度依据与限制。</w:t>
      </w:r>
    </w:p>
    <w:p>
      <w:pPr>
        <w:pStyle w:val="Heading3"/>
      </w:pPr>
      <w:r>
        <w:t>14 治疗原则</w:t>
      </w:r>
    </w:p>
    <w:p>
      <w:r>
        <w:t>适应时实际复位与教育，不能预设成功。医学原则、拟定计划、已执行及停用状态由07分别记录。</w:t>
      </w:r>
    </w:p>
    <w:p>
      <w:pPr>
        <w:pStyle w:val="Heading3"/>
      </w:pPr>
      <w:r>
        <w:t>15 特殊治疗适应性评估</w:t>
      </w:r>
    </w:p>
    <w:p>
      <w:r>
        <w:t>颈椎/血管等限制先评估，复位记录真实方向次数反应。应同时核实禁忌证、替代方案和实际医师决定。</w:t>
      </w:r>
    </w:p>
    <w:p>
      <w:pPr>
        <w:pStyle w:val="Heading3"/>
      </w:pPr>
      <w:r>
        <w:t>16 重要治疗风险</w:t>
      </w:r>
    </w:p>
    <w:p>
      <w:r>
        <w:t>跌倒、恶心及误诊中枢病。结合本例病情、器官功能和用药说明风险，不能因有风险便写已发生。</w:t>
      </w:r>
    </w:p>
    <w:p>
      <w:pPr>
        <w:pStyle w:val="Heading3"/>
      </w:pPr>
      <w:r>
        <w:t>17 可能发生的并发症</w:t>
      </w:r>
    </w:p>
    <w:p>
      <w:r>
        <w:t>跌倒、恶心及误诊中枢病。若出现异常，记录发生时间、客观证据、鉴别、实际处置和复评，调用06。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现病史：【真实起病、演变与相关病史，重点核实体位、潜伏、持续、复发、听力及颈部风险】</w:t>
      </w:r>
    </w:p>
    <w:p>
      <w:pPr>
        <w:pStyle w:val="ClinicalBody"/>
      </w:pPr>
      <w:r>
        <w:t>既往史与用药：【真实内容及状态】</w:t>
      </w:r>
    </w:p>
    <w:p>
      <w:pPr>
        <w:pStyle w:val="ClinicalBody"/>
      </w:pPr>
      <w:r>
        <w:t>神经系统检查：【本次实际适当Dix Hallpike/滚转眼震与神经检查】</w:t>
      </w:r>
    </w:p>
    <w:p>
      <w:pPr>
        <w:pStyle w:val="ClinicalBody"/>
      </w:pPr>
      <w:r>
        <w:t>辅助检查：【已完成的前庭检查，非典型/红旗时中枢评估及日期】</w:t>
      </w:r>
    </w:p>
    <w:p>
      <w:pPr>
        <w:pStyle w:val="ClinicalBody"/>
      </w:pPr>
      <w:r>
        <w:t>初步诊断：【良性阵发性位置性眩晕及其他前庭病的诊断名称及确定度】，依据【真实支持资料】，尚需鉴别【本例实际备选】。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后/水平半规管等须实际诱发眼震，不凭主诉分侧说明】。定性及诊断依据：【对照位置试验表型匹配，不能把所有转头头晕诊断BPPV列出本例满足项及证据缺口】。鉴别诊断：【针对中枢位置眼震、前庭偏头痛、低压和后循环病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患者今日【本例真实症状及变化】。查体【当日真实适当Dix Hallpike/滚转眼震与神经检查】。辅助检查【实际新结果及前庭检查，非典型/红旗时中枢评估中相关变化】。目前【良性阵发性位置性眩晕及其他前庭病的诊断确定度及当前问题】，已实施【真实治疗与反应】，后续拟【实际计划】，重点观察【本例风险和症状和体位试验复评、复发教育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今日随【实际姓名】主治医师查房，患者【当日真实表现】。查体【当日适当Dix Hallpike/滚转眼震与神经检查实测结果】，检查【实际结果】。主治医师分析：【结合本例良性阵发性位置性眩晕及其他前庭病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后/水平半规管等须实际诱发眼震，不凭主诉分侧与本例证据的吻合程度，分析耳石相关，其他前庭病机制不同的证据充分度；结合受累侧/管和试验确定度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良性阵发性位置性眩晕及其他前庭病及竞争诊断，结合本例颈椎/血管等限制先评估，复位记录真实方向次数反应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于【真实时间】发现【实际恶化表现】，即时查体【意识、气道呼吸循环及适当Dix Hallpike/滚转眼震与神经检查中可评项目】。需重点鉴别【中枢位置眼震、前庭偏头痛、低压和后循环病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患者已接受【核实治疗及时间、剂量/操作】，治疗后【实际症状及适当Dix Hallpike/滚转眼震与神经检查的客观变化】，辅助检查【真实结果】。与【明确基线】相比【有证据疗效或尚不能评价】，不良反应及并发症【实际已查内容】，后续【医师确定监测及症状和体位试验复评、复发教育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诊疗经过：【良性阵发性位置性眩晕及其他前庭病证据、诊断修正、真实治疗及疗效】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出院医嘱：【已审核药物、症状和体位试验复评、复发教育中适用复查及具体警戒症状】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症状和体位试验复评、复发教育中已决定项目】。若出现【本例需警戒的新缺损、意识、呼吸、发作或出血症状】，及时就诊。</w:t>
      </w:r>
    </w:p>
    <w:p>
      <w:pPr>
        <w:pStyle w:val="CodeFence"/>
      </w:pPr>
      <w:r>
        <w:t>```</w:t>
      </w:r>
    </w:p>
    <w:p>
      <w:pPr>
        <w:pStyle w:val="Heading3"/>
      </w:pPr>
      <w:r>
        <w:t>28 关键质控要点</w:t>
      </w:r>
    </w:p>
    <w:p>
      <w:r>
        <w:t>位置试验表型匹配，不能把所有转头头晕诊断BPPV；颈椎/血管等限制先评估，复位记录真实方向次数反应。侧别、时点、证据、确定度、计划执行及当次查体须一致；跌倒、恶心及误诊中枢病只能在有事实时作为并发症诊断。</w:t>
      </w:r>
    </w:p>
    <w:p>
      <w:pPr>
        <w:pStyle w:val="Heading3"/>
      </w:pPr>
      <w:r>
        <w:t>29 指南与循证医学来源</w:t>
      </w:r>
    </w:p>
    <w:p>
      <w:r>
        <w:t>本章依据本模块来源 R21、R22、R34、R31 的适用部分组织。具体采用版本、条目与证据等级须写入本例决策；未核验标准不作为自动治疗门槛。来源的已核验范围和限制见文末，不将每一条综述性书写提示伪装成指南推荐。</w:t>
      </w:r>
    </w:p>
    <w:p>
      <w:pPr>
        <w:pStyle w:val="Heading2"/>
      </w:pPr>
      <w:r>
        <w:t>08 神经病理性疼痛</w:t>
      </w:r>
    </w:p>
    <w:p>
      <w:pPr>
        <w:pStyle w:val="Heading3"/>
      </w:pPr>
      <w:r>
        <w:t>01 疾病定义</w:t>
      </w:r>
    </w:p>
    <w:p>
      <w:r>
        <w:t>体感神经系统损害或疾病相关疼痛。</w:t>
      </w:r>
    </w:p>
    <w:p>
      <w:pPr>
        <w:pStyle w:val="Heading3"/>
      </w:pPr>
      <w:r>
        <w:t>02 病因及发病机制</w:t>
      </w:r>
    </w:p>
    <w:p>
      <w:r>
        <w:t>中枢或周围病变，三叉神经/带状疱疹/多发神经等。</w:t>
      </w:r>
    </w:p>
    <w:p>
      <w:pPr>
        <w:pStyle w:val="Heading3"/>
      </w:pPr>
      <w:r>
        <w:t>03 临床表现</w:t>
      </w:r>
    </w:p>
    <w:p>
      <w:r>
        <w:t>部位分布、烧灼电击、触诱发、病因与睡眠。症状可能并非全部出现，正式病历只记录本例实际表现。</w:t>
      </w:r>
    </w:p>
    <w:p>
      <w:pPr>
        <w:pStyle w:val="Heading3"/>
      </w:pPr>
      <w:r>
        <w:t>04 病史采集要点</w:t>
      </w:r>
    </w:p>
    <w:p>
      <w:r>
        <w:t>部位分布、烧灼电击、触诱发、病因与睡眠。必须注明患者自述、家属旁证或既往记录的实际来源及时间。</w:t>
      </w:r>
    </w:p>
    <w:p>
      <w:pPr>
        <w:pStyle w:val="Heading3"/>
      </w:pPr>
      <w:r>
        <w:t>05 神经系统专科检查</w:t>
      </w:r>
    </w:p>
    <w:p>
      <w:r>
        <w:t>感觉改变、诱发痛与神经分布。未查项目不写阴性，量表只用真实评估。</w:t>
      </w:r>
    </w:p>
    <w:p>
      <w:pPr>
        <w:pStyle w:val="Heading3"/>
      </w:pPr>
      <w:r>
        <w:t>06 定位诊断</w:t>
      </w:r>
    </w:p>
    <w:p>
      <w:r>
        <w:t>中枢/周围及特定通路，不能只凭疼痛形容词确诊。结论附支持证据与不吻合项。</w:t>
      </w:r>
    </w:p>
    <w:p>
      <w:pPr>
        <w:pStyle w:val="Heading3"/>
      </w:pPr>
      <w:r>
        <w:t>07 定性诊断</w:t>
      </w:r>
    </w:p>
    <w:p>
      <w:r>
        <w:t>中枢或周围病变，三叉神经/带状疱疹/多发神经等。结合起病、演变及临床及病因相应影像/电生理，三叉等按适应性判断，保留确定度。</w:t>
      </w:r>
    </w:p>
    <w:p>
      <w:pPr>
        <w:pStyle w:val="Heading3"/>
      </w:pPr>
      <w:r>
        <w:t>08 重要辅助检查</w:t>
      </w:r>
    </w:p>
    <w:p>
      <w:r>
        <w:t>临床及病因相应影像/电生理，三叉等按适应性。报告原文与临床推断按04分开。</w:t>
      </w:r>
    </w:p>
    <w:p>
      <w:pPr>
        <w:pStyle w:val="Heading3"/>
      </w:pPr>
      <w:r>
        <w:t>09 诊断标准</w:t>
      </w:r>
    </w:p>
    <w:p>
      <w:r>
        <w:t>依据病史、合理神经分布、感觉体征及支持检查评确定度。诊断标准版本不清或关键证据未全时，仅写临床考虑并列待核实项。</w:t>
      </w:r>
    </w:p>
    <w:p>
      <w:pPr>
        <w:pStyle w:val="Heading3"/>
      </w:pPr>
      <w:r>
        <w:t>10 诊断依据</w:t>
      </w:r>
    </w:p>
    <w:p>
      <w:r>
        <w:t>将本例真实病程、感觉改变、诱发痛与神经分布及临床及病因相应影像/电生理，三叉等按适应性逐项对应；不把疾病常见表现写成患者已具备。</w:t>
      </w:r>
    </w:p>
    <w:p>
      <w:pPr>
        <w:pStyle w:val="Heading3"/>
      </w:pPr>
      <w:r>
        <w:t>11 鉴别诊断</w:t>
      </w:r>
    </w:p>
    <w:p>
      <w:r>
        <w:t>伤害感受、肌骨、内脏及其他面痛。逐项写本例支持、反对及尚缺证据，而不是无依据全部排除。</w:t>
      </w:r>
    </w:p>
    <w:p>
      <w:pPr>
        <w:pStyle w:val="Heading3"/>
      </w:pPr>
      <w:r>
        <w:t>12 分型分级或危险分层</w:t>
      </w:r>
    </w:p>
    <w:p>
      <w:r>
        <w:t>疼痛与睡眠功能量表仅真实记录。</w:t>
      </w:r>
    </w:p>
    <w:p>
      <w:pPr>
        <w:pStyle w:val="Heading3"/>
      </w:pPr>
      <w:r>
        <w:t>13 临床严重程度评估</w:t>
      </w:r>
    </w:p>
    <w:p>
      <w:r>
        <w:t>感觉改变、诱发痛与神经分布；结合疼痛与睡眠功能量表仅真实记录及呼吸循环/生活功能，记录严重度依据与限制。</w:t>
      </w:r>
    </w:p>
    <w:p>
      <w:pPr>
        <w:pStyle w:val="Heading3"/>
      </w:pPr>
      <w:r>
        <w:t>14 治疗原则</w:t>
      </w:r>
    </w:p>
    <w:p>
      <w:r>
        <w:t>病因与镇痛、睡眠康复协同，肾功能跌倒及镇静风险。医学原则、拟定计划、已执行及停用状态由07分别记录。</w:t>
      </w:r>
    </w:p>
    <w:p>
      <w:pPr>
        <w:pStyle w:val="Heading3"/>
      </w:pPr>
      <w:r>
        <w:t>15 特殊治疗适应性评估</w:t>
      </w:r>
    </w:p>
    <w:p>
      <w:r>
        <w:t>难治或典型三叉痛评专科手术/介入而非自动操作。应同时核实禁忌证、替代方案和实际医师决定。</w:t>
      </w:r>
    </w:p>
    <w:p>
      <w:pPr>
        <w:pStyle w:val="Heading3"/>
      </w:pPr>
      <w:r>
        <w:t>16 重要治疗风险</w:t>
      </w:r>
    </w:p>
    <w:p>
      <w:r>
        <w:t>跌倒嗜睡、依赖及病因漏诊。结合本例病情、器官功能和用药说明风险，不能因有风险便写已发生。</w:t>
      </w:r>
    </w:p>
    <w:p>
      <w:pPr>
        <w:pStyle w:val="Heading3"/>
      </w:pPr>
      <w:r>
        <w:t>17 可能发生的并发症</w:t>
      </w:r>
    </w:p>
    <w:p>
      <w:r>
        <w:t>跌倒嗜睡、依赖及病因漏诊。若出现异常，记录发生时间、客观证据、鉴别、实际处置和复评，调用06。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现病史：【真实起病、演变与相关病史，重点核实部位分布、烧灼电击、触诱发、病因与睡眠】</w:t>
      </w:r>
    </w:p>
    <w:p>
      <w:pPr>
        <w:pStyle w:val="ClinicalBody"/>
      </w:pPr>
      <w:r>
        <w:t>既往史与用药：【真实内容及状态】</w:t>
      </w:r>
    </w:p>
    <w:p>
      <w:pPr>
        <w:pStyle w:val="ClinicalBody"/>
      </w:pPr>
      <w:r>
        <w:t>神经系统检查：【本次实际感觉改变、诱发痛与神经分布】</w:t>
      </w:r>
    </w:p>
    <w:p>
      <w:pPr>
        <w:pStyle w:val="ClinicalBody"/>
      </w:pPr>
      <w:r>
        <w:t>辅助检查：【已完成的临床及病因相应影像/电生理，三叉等按适应性及日期】</w:t>
      </w:r>
    </w:p>
    <w:p>
      <w:pPr>
        <w:pStyle w:val="ClinicalBody"/>
      </w:pPr>
      <w:r>
        <w:t>初步诊断：【神经病理性疼痛的诊断名称及确定度】，依据【真实支持资料】，尚需鉴别【本例实际备选】。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中枢/周围及特定通路，不能只凭疼痛形容词确诊说明】。定性及诊断依据：【对照依据病史、合理神经分布、感觉体征及支持检查评确定度列出本例满足项及证据缺口】。鉴别诊断：【针对伤害感受、肌骨、内脏及其他面痛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感觉改变、诱发痛与神经分布】。辅助检查【实际新结果及临床及病因相应影像/电生理，三叉等按适应性中相关变化】。目前【神经病理性疼痛的诊断确定度及当前问题】，已实施【真实治疗与反应】，后续拟【实际计划】，重点观察【本例风险和疼痛功能、睡眠和药物安全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感觉改变、诱发痛与神经分布实测结果】，检查【实际结果】。主治医师分析：【结合本例神经病理性疼痛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中枢/周围及特定通路，不能只凭疼痛形容词确诊与本例证据的吻合程度，分析中枢或周围病变，三叉神经/带状疱疹/多发神经等的证据充分度；结合疼痛与睡眠功能量表仅真实记录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神经病理性疼痛及竞争诊断，结合本例难治或典型三叉痛评专科手术/介入而非自动操作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感觉改变、诱发痛与神经分布中可评项目】。需重点鉴别【伤害感受、肌骨、内脏及其他面痛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感觉改变、诱发痛与神经分布的客观变化】，辅助检查【真实结果】。与【明确基线】相比【有证据疗效或尚不能评价】，不良反应及并发症【实际已查内容】，后续【医师确定监测及疼痛功能、睡眠和药物安全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诊疗经过：【神经病理性疼痛证据、诊断修正、真实治疗及疗效】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出院医嘱：【已审核药物、疼痛功能、睡眠和药物安全中适用复查及具体警戒症状】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疼痛功能、睡眠和药物安全中已决定项目】。若出现【本例需警戒的新缺损、意识、呼吸、发作或出血症状】，及时就诊。</w:t>
      </w:r>
    </w:p>
    <w:p>
      <w:pPr>
        <w:pStyle w:val="CodeFence"/>
      </w:pPr>
      <w:r>
        <w:t>```</w:t>
      </w:r>
    </w:p>
    <w:p>
      <w:pPr>
        <w:pStyle w:val="Heading3"/>
      </w:pPr>
      <w:r>
        <w:t>28 关键质控要点</w:t>
      </w:r>
    </w:p>
    <w:p>
      <w:r>
        <w:t>依据病史、合理神经分布、感觉体征及支持检查评确定度；难治或典型三叉痛评专科手术/介入而非自动操作。侧别、时点、证据、确定度、计划执行及当次查体须一致；跌倒嗜睡、依赖及病因漏诊只能在有事实时作为并发症诊断。</w:t>
      </w:r>
    </w:p>
    <w:p>
      <w:pPr>
        <w:pStyle w:val="Heading3"/>
      </w:pPr>
      <w:r>
        <w:t>29 指南与循证医学来源</w:t>
      </w:r>
    </w:p>
    <w:p>
      <w:r>
        <w:t>本章依据本模块来源 R21、R22、R34、R31 的适用部分组织。具体采用版本、条目与证据等级须写入本例决策；未核验标准不作为自动治疗门槛。来源的已核验范围和限制见文末，不将每一条综述性书写提示伪装成指南推荐。</w:t>
      </w:r>
    </w:p>
    <w:p>
      <w:pPr>
        <w:pStyle w:val="Heading2"/>
      </w:pPr>
      <w:r>
        <w:t>09 功能性神经症状及其他非定位症候</w:t>
      </w:r>
    </w:p>
    <w:p>
      <w:pPr>
        <w:pStyle w:val="Heading3"/>
      </w:pPr>
      <w:r>
        <w:t>01 疾病定义</w:t>
      </w:r>
    </w:p>
    <w:p>
      <w:r>
        <w:t>以阳性临床特征支持的功能性运动感觉或发作症状。</w:t>
      </w:r>
    </w:p>
    <w:p>
      <w:pPr>
        <w:pStyle w:val="Heading3"/>
      </w:pPr>
      <w:r>
        <w:t>02 病因及发病机制</w:t>
      </w:r>
    </w:p>
    <w:p>
      <w:r>
        <w:t>功能网络与多因素相关，不等于故意表现。</w:t>
      </w:r>
    </w:p>
    <w:p>
      <w:pPr>
        <w:pStyle w:val="Heading3"/>
      </w:pPr>
      <w:r>
        <w:t>03 临床表现</w:t>
      </w:r>
    </w:p>
    <w:p>
      <w:r>
        <w:t>症状时序、触发、生活影响、共病和既往诊断。症状可能并非全部出现，正式病历只记录本例实际表现。</w:t>
      </w:r>
    </w:p>
    <w:p>
      <w:pPr>
        <w:pStyle w:val="Heading3"/>
      </w:pPr>
      <w:r>
        <w:t>04 病史采集要点</w:t>
      </w:r>
    </w:p>
    <w:p>
      <w:r>
        <w:t>症状时序、触发、生活影响、共病和既往诊断。必须注明患者自述、家属旁证或既往记录的实际来源及时间。</w:t>
      </w:r>
    </w:p>
    <w:p>
      <w:pPr>
        <w:pStyle w:val="Heading3"/>
      </w:pPr>
      <w:r>
        <w:t>05 神经系统专科检查</w:t>
      </w:r>
    </w:p>
    <w:p>
      <w:r>
        <w:t>阳性功能体征的实际实施与可重复表现，不能捏造Hoover征。未查项目不写阴性，量表只用真实评估。</w:t>
      </w:r>
    </w:p>
    <w:p>
      <w:pPr>
        <w:pStyle w:val="Heading3"/>
      </w:pPr>
      <w:r>
        <w:t>06 定位诊断</w:t>
      </w:r>
    </w:p>
    <w:p>
      <w:r>
        <w:t>承认可能与器质病共存，避免强行责任血管。结论附支持证据与不吻合项。</w:t>
      </w:r>
    </w:p>
    <w:p>
      <w:pPr>
        <w:pStyle w:val="Heading3"/>
      </w:pPr>
      <w:r>
        <w:t>07 定性诊断</w:t>
      </w:r>
    </w:p>
    <w:p>
      <w:r>
        <w:t>功能网络与多因素相关，不等于故意表现。结合起病、演变及适应性排危险原因，检查正常本身不足以确诊判断，保留确定度。</w:t>
      </w:r>
    </w:p>
    <w:p>
      <w:pPr>
        <w:pStyle w:val="Heading3"/>
      </w:pPr>
      <w:r>
        <w:t>08 重要辅助检查</w:t>
      </w:r>
    </w:p>
    <w:p>
      <w:r>
        <w:t>适应性排危险原因，检查正常本身不足以确诊。报告原文与临床推断按04分开。</w:t>
      </w:r>
    </w:p>
    <w:p>
      <w:pPr>
        <w:pStyle w:val="Heading3"/>
      </w:pPr>
      <w:r>
        <w:t>09 诊断标准</w:t>
      </w:r>
    </w:p>
    <w:p>
      <w:r>
        <w:t>经合适阳性特征及专业评估诊断，保留未分类症候的确定度。诊断标准版本不清或关键证据未全时，仅写临床考虑并列待核实项。</w:t>
      </w:r>
    </w:p>
    <w:p>
      <w:pPr>
        <w:pStyle w:val="Heading3"/>
      </w:pPr>
      <w:r>
        <w:t>10 诊断依据</w:t>
      </w:r>
    </w:p>
    <w:p>
      <w:r>
        <w:t>将本例真实病程、阳性功能体征的实际实施与可重复表现，不能捏造Hoover征及适应性排危险原因，检查正常本身不足以确诊逐项对应；不把疾病常见表现写成患者已具备。</w:t>
      </w:r>
    </w:p>
    <w:p>
      <w:pPr>
        <w:pStyle w:val="Heading3"/>
      </w:pPr>
      <w:r>
        <w:t>11 鉴别诊断</w:t>
      </w:r>
    </w:p>
    <w:p>
      <w:r>
        <w:t>卒中、癫痫、运动病、疼痛和代谢病。逐项写本例支持、反对及尚缺证据，而不是无依据全部排除。</w:t>
      </w:r>
    </w:p>
    <w:p>
      <w:pPr>
        <w:pStyle w:val="Heading3"/>
      </w:pPr>
      <w:r>
        <w:t>12 分型分级或危险分层</w:t>
      </w:r>
    </w:p>
    <w:p>
      <w:r>
        <w:t>症状及功能影响、共病，不贴贬损标签。</w:t>
      </w:r>
    </w:p>
    <w:p>
      <w:pPr>
        <w:pStyle w:val="Heading3"/>
      </w:pPr>
      <w:r>
        <w:t>13 临床严重程度评估</w:t>
      </w:r>
    </w:p>
    <w:p>
      <w:r>
        <w:t>阳性功能体征的实际实施与可重复表现，不能捏造Hoover征；结合症状及功能影响、共病，不贴贬损标签及呼吸循环/生活功能，记录严重度依据与限制。</w:t>
      </w:r>
    </w:p>
    <w:p>
      <w:pPr>
        <w:pStyle w:val="Heading3"/>
      </w:pPr>
      <w:r>
        <w:t>14 治疗原则</w:t>
      </w:r>
    </w:p>
    <w:p>
      <w:r>
        <w:t>清楚解释、功能导向康复及心理/精神协作按患者需要。医学原则、拟定计划、已执行及停用状态由07分别记录。</w:t>
      </w:r>
    </w:p>
    <w:p>
      <w:pPr>
        <w:pStyle w:val="Heading3"/>
      </w:pPr>
      <w:r>
        <w:t>15 特殊治疗适应性评估</w:t>
      </w:r>
    </w:p>
    <w:p>
      <w:r>
        <w:t>不因一次检查不配合诊断功能性，不自动停所有药。应同时核实禁忌证、替代方案和实际医师决定。</w:t>
      </w:r>
    </w:p>
    <w:p>
      <w:pPr>
        <w:pStyle w:val="Heading3"/>
      </w:pPr>
      <w:r>
        <w:t>16 重要治疗风险</w:t>
      </w:r>
    </w:p>
    <w:p>
      <w:r>
        <w:t>漏诊并存器质病、污名及过度检查治疗。结合本例病情、器官功能和用药说明风险，不能因有风险便写已发生。</w:t>
      </w:r>
    </w:p>
    <w:p>
      <w:pPr>
        <w:pStyle w:val="Heading3"/>
      </w:pPr>
      <w:r>
        <w:t>17 可能发生的并发症</w:t>
      </w:r>
    </w:p>
    <w:p>
      <w:r>
        <w:t>漏诊并存器质病、污名及过度检查治疗。若出现异常，记录发生时间、客观证据、鉴别、实际处置和复评，调用06。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现病史：【真实起病、演变与相关病史，重点核实症状时序、触发、生活影响、共病和既往诊断】</w:t>
      </w:r>
    </w:p>
    <w:p>
      <w:pPr>
        <w:pStyle w:val="ClinicalBody"/>
      </w:pPr>
      <w:r>
        <w:t>既往史与用药：【真实内容及状态】</w:t>
      </w:r>
    </w:p>
    <w:p>
      <w:pPr>
        <w:pStyle w:val="ClinicalBody"/>
      </w:pPr>
      <w:r>
        <w:t>神经系统检查：【本次实际阳性功能体征的实际实施与可重复表现，不能捏造Hoover征】</w:t>
      </w:r>
    </w:p>
    <w:p>
      <w:pPr>
        <w:pStyle w:val="ClinicalBody"/>
      </w:pPr>
      <w:r>
        <w:t>辅助检查：【已完成的适应性排危险原因，检查正常本身不足以确诊及日期】</w:t>
      </w:r>
    </w:p>
    <w:p>
      <w:pPr>
        <w:pStyle w:val="ClinicalBody"/>
      </w:pPr>
      <w:r>
        <w:t>初步诊断：【功能性神经症状及其他非定位症候的诊断名称及确定度】，依据【真实支持资料】，尚需鉴别【本例实际备选】。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承认可能与器质病共存，避免强行责任血管说明】。定性及诊断依据：【对照经合适阳性特征及专业评估诊断，保留未分类症候的确定度列出本例满足项及证据缺口】。鉴别诊断：【针对卒中、癫痫、运动病、疼痛和代谢病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阳性功能体征的实际实施与可重复表现，不能捏造Hoover征】。辅助检查【实际新结果及适应性排危险原因，检查正常本身不足以确诊中相关变化】。目前【功能性神经症状及其他非定位症候的诊断确定度及当前问题】，已实施【真实治疗与反应】，后续拟【实际计划】，重点观察【本例风险和功能目标、共病、复发与照护支持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阳性功能体征的实际实施与可重复表现，不能捏造Hoover征实测结果】，检查【实际结果】。主治医师分析：【结合本例功能性神经症状及其他非定位症候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承认可能与器质病共存，避免强行责任血管与本例证据的吻合程度，分析功能网络与多因素相关，不等于故意表现的证据充分度；结合症状及功能影响、共病，不贴贬损标签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功能性神经症状及其他非定位症候及竞争诊断，结合本例不因一次检查不配合诊断功能性，不自动停所有药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阳性功能体征的实际实施与可重复表现，不能捏造Hoover征中可评项目】。需重点鉴别【卒中、癫痫、运动病、疼痛和代谢病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阳性功能体征的实际实施与可重复表现，不能捏造Hoover征的客观变化】，辅助检查【真实结果】。与【明确基线】相比【有证据疗效或尚不能评价】，不良反应及并发症【实际已查内容】，后续【医师确定监测及功能目标、共病、复发与照护支持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诊疗经过：【功能性神经症状及其他非定位症候证据、诊断修正、真实治疗及疗效】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出院医嘱：【已审核药物、功能目标、共病、复发与照护支持中适用复查及具体警戒症状】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功能目标、共病、复发与照护支持中已决定项目】。若出现【本例需警戒的新缺损、意识、呼吸、发作或出血症状】，及时就诊。</w:t>
      </w:r>
    </w:p>
    <w:p>
      <w:pPr>
        <w:pStyle w:val="CodeFence"/>
      </w:pPr>
      <w:r>
        <w:t>```</w:t>
      </w:r>
    </w:p>
    <w:p>
      <w:pPr>
        <w:pStyle w:val="Heading3"/>
      </w:pPr>
      <w:r>
        <w:t>28 关键质控要点</w:t>
      </w:r>
    </w:p>
    <w:p>
      <w:r>
        <w:t>经合适阳性特征及专业评估诊断，保留未分类症候的确定度；不因一次检查不配合诊断功能性，不自动停所有药。侧别、时点、证据、确定度、计划执行及当次查体须一致；漏诊并存器质病、污名及过度检查治疗只能在有事实时作为并发症诊断。</w:t>
      </w:r>
    </w:p>
    <w:p>
      <w:pPr>
        <w:pStyle w:val="Heading3"/>
      </w:pPr>
      <w:r>
        <w:t>29 指南与循证医学来源</w:t>
      </w:r>
    </w:p>
    <w:p>
      <w:r>
        <w:t>本章依据本模块来源 R21、R22、R34、R31 的适用部分组织。具体采用版本、条目与证据等级须写入本例决策；未核验标准不作为自动治疗门槛。来源的已核验范围和限制见文末，不将每一条综述性书写提示伪装成指南推荐。</w:t>
      </w:r>
    </w:p>
    <w:p>
      <w:pPr>
        <w:pStyle w:val="Heading1"/>
      </w:pPr>
      <w:r>
        <w:t>典型模拟病例</w:t>
      </w:r>
    </w:p>
    <w:p>
      <w:r>
        <w:t>虚构输入：N108，发热、头痛、颈抵抗，意识尚清；腰穿拟行，未取得CSF、未确定病原。</w:t>
      </w:r>
    </w:p>
    <w:p>
      <w:r>
        <w:t>2026年10月25日 09:00 首次病程记录</w:t>
      </w:r>
    </w:p>
    <w:p>
      <w:pPr>
        <w:pStyle w:val="CodeFence"/>
      </w:pPr>
      <w:r>
        <w:t>```text</w:t>
      </w:r>
    </w:p>
    <w:p>
      <w:pPr>
        <w:pStyle w:val="ClinicalBody"/>
      </w:pPr>
      <w:r>
        <w:t>患者发热、头痛，查体颈抵抗，意识清楚。考虑中枢神经系统感染可能，病原及脑膜、脑实质受累范围尚待明确；需与蛛网膜下腔出血等其他原因鉴别。拟先核实腰穿安全性，完善血液及脑脊液相关检查；必要经验治疗由临床团队及时评估，不因等待检查延误处置。现不能填写脑脊液结果或具体病原诊断。</w:t>
      </w:r>
    </w:p>
    <w:p>
      <w:pPr>
        <w:pStyle w:val="CodeFence"/>
      </w:pPr>
      <w:r>
        <w:t>```</w:t>
      </w:r>
    </w:p>
    <w:p>
      <w:pPr>
        <w:pStyle w:val="Heading1"/>
      </w:pPr>
      <w:r>
        <w:t>禁止事项与常见错误</w:t>
      </w:r>
    </w:p>
    <w:p>
      <w:r>
        <w:t>禁止复制模拟病例数据；禁止补全未查神经体征、量表、影像、器械、治疗时间、抗栓执行、会诊意见和签名。常见错误包括将未记录当作阴性、将拟行写成已完成、将较早查体当作今日查体、把报告推断写入报告原文。</w:t>
      </w:r>
    </w:p>
    <w:p>
      <w:pPr>
        <w:pStyle w:val="Heading1"/>
      </w:pPr>
      <w:r>
        <w:t>质量控制与模块协同</w:t>
      </w:r>
    </w:p>
    <w:p>
      <w:r>
        <w:t>01负责最高真实性与格式约束，11负责患者隔离、事件状态和最小路由，02负责文书骨架，03负责定位及量表，04负责报告证据，05负责围介入结构，06负责危重事件，07负责治疗状态，08负责三级查房，09负责功能与随访；101—108仅加载相关专病，最终统一经10审核。</w:t>
      </w:r>
    </w:p>
    <w:p>
      <w:r>
        <w:t>逐项确认：身份及本次住院正确；所有事实有来源与时间；左右侧及血管节段一致；计划与执行分离；评分不推测；疗效与并发症有证据；文书正文无占位符；日期标题与正文分离。重要冲突未解除时输出核对清单，不生成误导性的确定结论。</w:t>
      </w:r>
    </w:p>
    <w:p>
      <w:pPr>
        <w:pStyle w:val="Heading1"/>
      </w:pPr>
      <w:r>
        <w:t>指南与资料来源</w:t>
      </w:r>
    </w:p>
    <w:p>
      <w:r>
        <w:t>核验基准日为2026年10月25日。以下“已核验”仅指所写明的范围；检索未见更新不等于不存在更新。国际指南需结合中国规范、获批适应证、院内流程及医师判断。无具体推荐原文及等级依据时，标记“具体条目与证据等级待核验”，不得自行补成Ⅰ类或A级。</w:t>
      </w:r>
    </w:p>
    <w:p>
      <w:r>
        <w:t>[R01] 病历书写基本规范。卫生部，2010，卫医政发〔2010〕11号。官方发布题录与规范要求已核验。</w:t>
      </w:r>
    </w:p>
    <w:p>
      <w:r>
        <w:t>https://www.nhc.gov.cn/wjw/c100175/201002/b1bec53d90f243e0861529723f00221a.shtml</w:t>
      </w:r>
    </w:p>
    <w:p>
      <w:r>
        <w:t>[R02] 医疗质量安全核心制度要点。国家卫生健康委员会，2018。官方发布及核心要求已核验。</w:t>
      </w:r>
    </w:p>
    <w:p>
      <w:r>
        <w:t>https://www.nhc.gov.cn/yzygj/c100068/201804/42ab2552298047679cd6ec733f233862.shtml</w:t>
      </w:r>
    </w:p>
    <w:p>
      <w:r>
        <w:t>[R21] WHO guidelines on meningitis diagnosis treatment and care。WHO，2025-04-10；ISBN 978-92-4-010804-2。官方指南及NCBI所载建议已核验；社区获得性脑膜炎，不直接覆盖全部脑炎及院内感染。</w:t>
      </w:r>
    </w:p>
    <w:p>
      <w:r>
        <w:t>https://www.who.int/publications/i/item/9789240108042</w:t>
      </w:r>
    </w:p>
    <w:p>
      <w:r>
        <w:t>[R22] The International Classification of Headache Disorders 3rd edition。International Headache Society，ICHD-3，2018。官方分类及分型原则已核验。</w:t>
      </w:r>
    </w:p>
    <w:p>
      <w:r>
        <w:t>https://ichd-3.org/</w:t>
      </w:r>
    </w:p>
    <w:p>
      <w:r>
        <w:t>[R34] Suspected neurological conditions recognition and referral NG127。NICE，2019，引用现行官方章节。急性前庭综合征和受训HINTS适用范围已核验。</w:t>
      </w:r>
    </w:p>
    <w:p>
      <w:r>
        <w:t>https://www.nice.org.uk/guidance/ng127/chapter/Recommendations-for-adults-aged-over-16</w:t>
      </w:r>
    </w:p>
    <w:p>
      <w:r>
        <w:t>[R31] 中华神经科杂志指南集锦。中华神经科杂志官方专题。用于国内专病更新检索；具体MS、CIDP、MOGAD及其他诊断标准全文须按院内采用版本补证。</w:t>
      </w:r>
    </w:p>
    <w:p>
      <w:r>
        <w:t>https://www.ecjn.org.cn/topic/14_1.jspx</w:t>
      </w:r>
    </w:p>
    <w:p>
      <w:pPr>
        <w:pStyle w:val="Heading1"/>
      </w:pPr>
      <w:r>
        <w:t>更新与维护说明</w:t>
      </w:r>
    </w:p>
    <w:p>
      <w:r>
        <w:t>版本责任由科室指定的临床负责人、介入负责人和病案质控人员共同承担。至少每季度核验来源，指南、药品说明书或院内制度更新时立即复审相关阈值、禁忌证、术式授权和模板；记录旧版、变更理由、来源、审校人及生效日期。所有更新须重跑10模块30项模拟验收；修正原规则及全部受影响交叉引用后再发布。</w:t>
      </w:r>
    </w:p>
    <w:p>
      <w:r>
        <w:t>本交付物是Word规则与模板库。自动路由、状态管理及质控以文字协议供AI执行；未部署数据库、电子病历接口或后台调度器。新会话须显式提供当前患者状态及所需模块，不能声称已读取未提供的Word文件。</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108  神经内科病历书写系统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Songti SC" w:hAnsi="Songti SC" w:eastAsia="Songti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ongti SC" w:hAnsi="Songti SC" w:eastAsia="Songti SC"/>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Songti SC" w:hAnsi="Songti SC" w:eastAsia="Songti SC"/>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Songti SC" w:hAnsi="Songti SC" w:eastAsia="Songti SC"/>
      <w:b/>
      <w:bCs/>
      <w:color w:val="203C55"/>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Songti SC" w:hAnsi="Songti SC" w:eastAsia="Songti SC"/>
      <w:b/>
      <w:bCs/>
      <w:color w:val="203C55"/>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Songti SC" w:hAnsi="Songti SC" w:eastAsia="Songti SC"/>
      <w:b/>
      <w:bCs/>
      <w:color w:val="203C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ongti SC" w:hAnsi="Songti SC" w:eastAsia="Songti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ongti SC" w:hAnsi="Songti SC" w:eastAsia="Songti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ongti SC" w:hAnsi="Songti SC" w:eastAsia="Songti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Songti SC" w:hAnsi="Songti SC" w:eastAsia="Songti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Songti SC" w:hAnsi="Songti SC" w:eastAsia="Songti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Songti SC" w:hAnsi="Songti SC" w:eastAsia="Songti S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Songti SC" w:hAnsi="Songti SC" w:eastAsia="Songti S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40"/>
      <w:contextualSpacing/>
    </w:pPr>
    <w:rPr>
      <w:rFonts w:asciiTheme="majorHAnsi" w:eastAsiaTheme="majorEastAsia" w:hAnsiTheme="majorHAnsi" w:cstheme="majorBidi" w:ascii="Songti SC" w:hAnsi="Songti SC" w:eastAsia="Songti SC"/>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Songti SC" w:hAnsi="Songti SC" w:eastAsia="Songti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Songti SC" w:hAnsi="Songti SC" w:eastAsia="Songti SC"/>
    </w:rPr>
  </w:style>
  <w:style w:type="paragraph" w:styleId="BodyText">
    <w:name w:val="Body Text"/>
    <w:basedOn w:val="Normal"/>
    <w:link w:val="BodyTextChar"/>
    <w:uiPriority w:val="99"/>
    <w:unhideWhenUsed/>
    <w:rsid w:val="00AA1D8D"/>
    <w:pPr>
      <w:spacing w:after="120" w:line="283" w:lineRule="auto"/>
    </w:pPr>
    <w:rPr>
      <w:rFonts w:ascii="Songti SC" w:hAnsi="Songti SC" w:eastAsia="Songti SC"/>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Songti SC" w:hAnsi="Songti SC" w:eastAsia="Songti SC"/>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Songti SC" w:hAnsi="Songti SC" w:eastAsia="Songti SC"/>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Songti SC" w:hAnsi="Songti SC" w:eastAsia="Songti SC"/>
    </w:rPr>
  </w:style>
  <w:style w:type="paragraph" w:styleId="List2">
    <w:name w:val="List 2"/>
    <w:basedOn w:val="Normal"/>
    <w:uiPriority w:val="99"/>
    <w:unhideWhenUsed/>
    <w:rsid w:val="00326F90"/>
    <w:pPr>
      <w:ind w:left="720" w:hanging="360"/>
      <w:contextualSpacing/>
    </w:pPr>
    <w:rPr>
      <w:rFonts w:ascii="Songti SC" w:hAnsi="Songti SC" w:eastAsia="Songti SC"/>
    </w:rPr>
  </w:style>
  <w:style w:type="paragraph" w:styleId="List3">
    <w:name w:val="List 3"/>
    <w:basedOn w:val="Normal"/>
    <w:uiPriority w:val="99"/>
    <w:unhideWhenUsed/>
    <w:rsid w:val="00326F90"/>
    <w:pPr>
      <w:ind w:left="1080" w:hanging="360"/>
      <w:contextualSpacing/>
    </w:pPr>
    <w:rPr>
      <w:rFonts w:ascii="Songti SC" w:hAnsi="Songti SC" w:eastAsia="Songti SC"/>
    </w:rPr>
  </w:style>
  <w:style w:type="paragraph" w:styleId="ListBullet">
    <w:name w:val="List Bullet"/>
    <w:basedOn w:val="Normal"/>
    <w:uiPriority w:val="99"/>
    <w:unhideWhenUsed/>
    <w:rsid w:val="00326F90"/>
    <w:pPr>
      <w:numPr>
        <w:numId w:val="1"/>
      </w:numPr>
      <w:spacing w:line="283" w:lineRule="auto" w:after="120"/>
      <w:contextualSpacing/>
    </w:pPr>
    <w:rPr>
      <w:rFonts w:ascii="Songti SC" w:hAnsi="Songti SC" w:eastAsia="Songti SC"/>
      <w:sz w:val="22"/>
    </w:rPr>
  </w:style>
  <w:style w:type="paragraph" w:styleId="ListBullet2">
    <w:name w:val="List Bullet 2"/>
    <w:basedOn w:val="Normal"/>
    <w:uiPriority w:val="99"/>
    <w:unhideWhenUsed/>
    <w:rsid w:val="00326F90"/>
    <w:pPr>
      <w:numPr>
        <w:numId w:val="2"/>
      </w:numPr>
      <w:contextualSpacing/>
    </w:pPr>
    <w:rPr>
      <w:rFonts w:ascii="Songti SC" w:hAnsi="Songti SC" w:eastAsia="Songti SC"/>
    </w:rPr>
  </w:style>
  <w:style w:type="paragraph" w:styleId="ListBullet3">
    <w:name w:val="List Bullet 3"/>
    <w:basedOn w:val="Normal"/>
    <w:uiPriority w:val="99"/>
    <w:unhideWhenUsed/>
    <w:rsid w:val="00326F90"/>
    <w:pPr>
      <w:numPr>
        <w:numId w:val="3"/>
      </w:numPr>
      <w:contextualSpacing/>
    </w:pPr>
    <w:rPr>
      <w:rFonts w:ascii="Songti SC" w:hAnsi="Songti SC" w:eastAsia="Songti SC"/>
    </w:rPr>
  </w:style>
  <w:style w:type="paragraph" w:styleId="ListNumber">
    <w:name w:val="List Number"/>
    <w:basedOn w:val="Normal"/>
    <w:uiPriority w:val="99"/>
    <w:unhideWhenUsed/>
    <w:rsid w:val="00326F90"/>
    <w:pPr>
      <w:numPr>
        <w:numId w:val="5"/>
      </w:numPr>
      <w:contextualSpacing/>
    </w:pPr>
    <w:rPr>
      <w:rFonts w:ascii="Songti SC" w:hAnsi="Songti SC" w:eastAsia="Songti SC"/>
    </w:rPr>
  </w:style>
  <w:style w:type="paragraph" w:styleId="ListNumber2">
    <w:name w:val="List Number 2"/>
    <w:basedOn w:val="Normal"/>
    <w:uiPriority w:val="99"/>
    <w:unhideWhenUsed/>
    <w:rsid w:val="0029639D"/>
    <w:pPr>
      <w:numPr>
        <w:numId w:val="6"/>
      </w:numPr>
      <w:contextualSpacing/>
    </w:pPr>
    <w:rPr>
      <w:rFonts w:ascii="Songti SC" w:hAnsi="Songti SC" w:eastAsia="Songti SC"/>
    </w:rPr>
  </w:style>
  <w:style w:type="paragraph" w:styleId="ListNumber3">
    <w:name w:val="List Number 3"/>
    <w:basedOn w:val="Normal"/>
    <w:uiPriority w:val="99"/>
    <w:unhideWhenUsed/>
    <w:rsid w:val="0029639D"/>
    <w:pPr>
      <w:numPr>
        <w:numId w:val="7"/>
      </w:numPr>
      <w:contextualSpacing/>
    </w:pPr>
    <w:rPr>
      <w:rFonts w:ascii="Songti SC" w:hAnsi="Songti SC" w:eastAsia="Songti SC"/>
    </w:rPr>
  </w:style>
  <w:style w:type="paragraph" w:styleId="ListContinue">
    <w:name w:val="List Continue"/>
    <w:basedOn w:val="Normal"/>
    <w:uiPriority w:val="99"/>
    <w:unhideWhenUsed/>
    <w:rsid w:val="0029639D"/>
    <w:pPr>
      <w:spacing w:after="120"/>
      <w:ind w:left="360"/>
      <w:contextualSpacing/>
    </w:pPr>
    <w:rPr>
      <w:rFonts w:ascii="Songti SC" w:hAnsi="Songti SC" w:eastAsia="Songti SC"/>
    </w:rPr>
  </w:style>
  <w:style w:type="paragraph" w:styleId="ListContinue2">
    <w:name w:val="List Continue 2"/>
    <w:basedOn w:val="Normal"/>
    <w:uiPriority w:val="99"/>
    <w:unhideWhenUsed/>
    <w:rsid w:val="0029639D"/>
    <w:pPr>
      <w:spacing w:after="120"/>
      <w:ind w:left="720"/>
      <w:contextualSpacing/>
    </w:pPr>
    <w:rPr>
      <w:rFonts w:ascii="Songti SC" w:hAnsi="Songti SC" w:eastAsia="Songti SC"/>
    </w:rPr>
  </w:style>
  <w:style w:type="paragraph" w:styleId="ListContinue3">
    <w:name w:val="List Continue 3"/>
    <w:basedOn w:val="Normal"/>
    <w:uiPriority w:val="99"/>
    <w:unhideWhenUsed/>
    <w:rsid w:val="0029639D"/>
    <w:pPr>
      <w:spacing w:after="120"/>
      <w:ind w:left="1080"/>
      <w:contextualSpacing/>
    </w:pPr>
    <w:rPr>
      <w:rFonts w:ascii="Songti SC" w:hAnsi="Songti SC" w:eastAsia="Songti S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ongti SC" w:hAnsi="Songti SC" w:eastAsia="Songti SC"/>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Songti SC" w:hAnsi="Songti SC" w:eastAsia="Songti SC"/>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ngti SC" w:hAnsi="Songti SC" w:eastAsia="Songti SC"/>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Songti SC" w:hAnsi="Songti SC" w:eastAsia="Songti SC"/>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Songti SC" w:hAnsi="Songti SC" w:eastAsia="Songti SC"/>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inicalBody">
    <w:name w:val="Clinical Body"/>
    <w:basedOn w:val="Normal"/>
    <w:pPr>
      <w:spacing w:after="60" w:before="0"/>
    </w:pPr>
    <w:rPr>
      <w:rFonts w:ascii="Songti SC" w:hAnsi="Songti SC" w:eastAsia="Songti SC"/>
    </w:rPr>
  </w:style>
  <w:style w:type="paragraph" w:customStyle="1" w:styleId="CodeFence">
    <w:name w:val="Code Fence"/>
    <w:basedOn w:val="Normal"/>
    <w:pPr>
      <w:spacing w:after="60" w:before="0"/>
    </w:pPr>
    <w:rPr>
      <w:rFonts w:ascii="Songti SC" w:hAnsi="Songti SC" w:eastAsia="Songti S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108 中枢神经感染头痛眩晕及其他神经疾病专病模板库</dc:title>
  <dc:subject>神经内科与神经介入医学文书规则及模板</dc:subject>
  <dc:creator>病历模板库</dc:creator>
  <cp:keywords>规则库 医师审核 真实病例资料 神经内科 神经介入</cp:keywords>
  <dc:description>generated by python-docx</dc:description>
  <cp:lastModifiedBy/>
  <cp:revision>1</cp:revision>
  <dcterms:created xsi:type="dcterms:W3CDTF">2013-12-23T23:15:00Z</dcterms:created>
  <dcterms:modified xsi:type="dcterms:W3CDTF">2013-12-23T23:15:00Z</dcterms:modified>
  <cp:category/>
</cp:coreProperties>
</file>