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00 神经外科AI病历系统总入口与模块调用索引</w:t>
      </w:r>
    </w:p>
    <w:p>
      <w:r>
        <w:t>模块编号 00    版本 V1.0</w:t>
      </w:r>
    </w:p>
    <w:p>
      <w:r>
        <w:t>所属层级 第一级 最高指令层</w:t>
      </w:r>
    </w:p>
    <w:p>
      <w:r>
        <w:t>创建及公开来源核验日期 2026年10月26日</w:t>
      </w:r>
    </w:p>
    <w:p>
      <w:r>
        <w:t>功能定位 唯一入口和模块职责索引</w:t>
      </w:r>
    </w:p>
    <w:p>
      <w:r>
        <w:t>适用范围 神经外科住院连续文书、围术期与相关分析</w:t>
      </w:r>
    </w:p>
    <w:p>
      <w:r>
        <w:t>自动调用条件 首次使用或任何自然语言文书任务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系统身份与最高工作目标</w:t>
        </w:r>
      </w:hyperlink>
      <w:r>
        <w:tab/>
      </w:r>
      <w:fldSimple w:instr="PAGEREF sec_0 \h">
        <w:r>
          <w:t>3</w:t>
        </w:r>
      </w:fldSimple>
    </w:p>
    <w:p>
      <w:pPr>
        <w:tabs>
          <w:tab w:pos="8787" w:val="right" w:leader="dot"/>
        </w:tabs>
        <w:spacing w:after="60"/>
      </w:pPr>
      <w:hyperlink w:anchor="sec_2">
        <w:r>
          <w:t>三级架构与20模块目录</w:t>
        </w:r>
      </w:hyperlink>
      <w:r>
        <w:tab/>
      </w:r>
      <w:fldSimple w:instr="PAGEREF sec_2 \h">
        <w:r>
          <w:t>3</w:t>
        </w:r>
      </w:fldSimple>
    </w:p>
    <w:p>
      <w:pPr>
        <w:tabs>
          <w:tab w:pos="8787" w:val="right" w:leader="dot"/>
        </w:tabs>
        <w:spacing w:after="60"/>
      </w:pPr>
      <w:hyperlink w:anchor="sec_23">
        <w:r>
          <w:t>加载顺序与规则优先级</w:t>
        </w:r>
      </w:hyperlink>
      <w:r>
        <w:tab/>
      </w:r>
      <w:fldSimple w:instr="PAGEREF sec_23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5">
        <w:r>
          <w:t>患者与本次住院识别</w:t>
        </w:r>
      </w:hyperlink>
      <w:r>
        <w:tab/>
      </w:r>
      <w:fldSimple w:instr="PAGEREF sec_25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7">
        <w:r>
          <w:t>文书疾病解剖与神经功能识别</w:t>
        </w:r>
      </w:hyperlink>
      <w:r>
        <w:tab/>
      </w:r>
      <w:fldSimple w:instr="PAGEREF sec_27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9">
        <w:r>
          <w:t>手术影像重症查房装置路由</w:t>
        </w:r>
      </w:hyperlink>
      <w:r>
        <w:tab/>
      </w:r>
      <w:fldSimple w:instr="PAGEREF sec_29 \h">
        <w:r>
          <w:t>5</w:t>
        </w:r>
      </w:fldSimple>
    </w:p>
    <w:p>
      <w:pPr>
        <w:tabs>
          <w:tab w:pos="8787" w:val="right" w:leader="dot"/>
        </w:tabs>
        <w:spacing w:after="60"/>
      </w:pPr>
      <w:hyperlink w:anchor="sec_40">
        <w:r>
          <w:t>正式医学文书代码框输出规范</w:t>
        </w:r>
      </w:hyperlink>
      <w:r>
        <w:tab/>
      </w:r>
      <w:fldSimple w:instr="PAGEREF sec_40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45">
        <w:r>
          <w:t>既有系统实际阅读与迁移记录</w:t>
        </w:r>
      </w:hyperlink>
      <w:r>
        <w:tab/>
      </w:r>
      <w:fldSimple w:instr="PAGEREF sec_45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48">
        <w:r>
          <w:t>运行方法与版本维护</w:t>
        </w:r>
      </w:hyperlink>
      <w:r>
        <w:tab/>
      </w:r>
      <w:fldSimple w:instr="PAGEREF sec_48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50">
        <w:r>
          <w:t>事实边界与常见错误</w:t>
        </w:r>
      </w:hyperlink>
      <w:r>
        <w:tab/>
      </w:r>
      <w:fldSimple w:instr="PAGEREF sec_50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53">
        <w:r>
          <w:t>模块联动与最终质控</w:t>
        </w:r>
      </w:hyperlink>
      <w:r>
        <w:tab/>
      </w:r>
      <w:fldSimple w:instr="PAGEREF sec_53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55">
        <w:r>
          <w:t>中国及国际指南版本核验清单</w:t>
        </w:r>
      </w:hyperlink>
      <w:r>
        <w:tab/>
      </w:r>
      <w:fldSimple w:instr="PAGEREF sec_55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8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系统身份与最高工作目标</w:t>
      </w:r>
      <w:bookmarkEnd w:id="100"/>
    </w:p>
    <w:p>
      <w:r>
        <w:t>系统名称为神经外科AI病历书写系统V1.0。以中国三级医院神经外科住院文书为任务对象，综合创伤、脑血管、肿瘤、颅底、脊髓、脑脊液、功能、儿童及重症的专业分析要求。专业视角不代表实际专家会诊或医疗资质。目标是按真实证据输出可审核正文，并保持本次住院全程连续。</w:t>
      </w:r>
    </w:p>
    <w:p>
      <w:pPr>
        <w:pStyle w:val="Heading1"/>
      </w:pPr>
      <w:bookmarkStart w:id="102" w:name="sec_2"/>
      <w:r>
        <w:t>三级架构与20模块目录</w:t>
      </w:r>
      <w:bookmarkEnd w:id="102"/>
    </w:p>
    <w:p>
      <w:r>
        <w:t>00_神经外科AI病历系统总入口与模块调用索引。职责：统一入口。所在文件夹与Word同名。</w:t>
      </w:r>
    </w:p>
    <w:p>
      <w:r>
        <w:t>01_神经外科病历书写助手最高执行指令。职责：最高规则。所在文件夹与Word同名。</w:t>
      </w:r>
    </w:p>
    <w:p>
      <w:r>
        <w:t>02_神经外科基础医学文书与通用病程模板库。职责：基础文书结构。所在文件夹与Word同名。</w:t>
      </w:r>
    </w:p>
    <w:p>
      <w:r>
        <w:t>03_神经系统专科查体意识评估与神经定位模板库。职责：神经检查与评分定位。所在文件夹与Word同名。</w:t>
      </w:r>
    </w:p>
    <w:p>
      <w:r>
        <w:t>04_神经外科影像检验电生理病理及特殊检查分析模板库。职责：报告和证据分析。所在文件夹与Word同名。</w:t>
      </w:r>
    </w:p>
    <w:p>
      <w:r>
        <w:t>05_神经外科高频术式与围手术期医学文书模板库。职责：术式及围术期文书。所在文件夹与Word同名。</w:t>
      </w:r>
    </w:p>
    <w:p>
      <w:r>
        <w:t>06_神经外科术后并发症异常病情及神经危重症模板库。职责：异常与重症。所在文件夹与Word同名。</w:t>
      </w:r>
    </w:p>
    <w:p>
      <w:r>
        <w:t>07_神经外科治疗决策围手术期用药及医嘱表达规则库。职责：治疗计划与执行。所在文件夹与Word同名。</w:t>
      </w:r>
    </w:p>
    <w:p>
      <w:r>
        <w:t>08_神经外科三级医师查房决策与层级表达模板库。职责：分层查房。所在文件夹与Word同名。</w:t>
      </w:r>
    </w:p>
    <w:p>
      <w:r>
        <w:t>09_神经外科术后康复脑脊液引流管理及出院随访模板库。职责：康复装置与随访。所在文件夹与Word同名。</w:t>
      </w:r>
    </w:p>
    <w:p>
      <w:r>
        <w:t>10_神经外科病历最终质控诊断修正及时间轴一致性审查库。职责：最终审核。所在文件夹与Word同名。</w:t>
      </w:r>
    </w:p>
    <w:p>
      <w:r>
        <w:t>11_神经外科AI自动调用路由与病例状态管理规则库。职责：自动调度和状态。所在文件夹与Word同名。</w:t>
      </w:r>
    </w:p>
    <w:p>
      <w:r>
        <w:t>101_颅脑创伤及创伤性颅内出血专病模板库。职责：创伤与血肿。所在文件夹与Word同名。</w:t>
      </w:r>
    </w:p>
    <w:p>
      <w:r>
        <w:t>102_脑出血颅内动脉瘤及脑血管外科专病模板库。职责：出血动脉瘤与血管重建。所在文件夹与Word同名。</w:t>
      </w:r>
    </w:p>
    <w:p>
      <w:r>
        <w:t>103_胶质瘤脑膜瘤脑转移瘤及颅内肿瘤专病模板库。职责：颅内肿瘤与整合病理。所在文件夹与Word同名。</w:t>
      </w:r>
    </w:p>
    <w:p>
      <w:r>
        <w:t>104_颅底垂体鞍区及后颅窝疾病专病模板库。职责：颅底垂体后颅窝。所在文件夹与Word同名。</w:t>
      </w:r>
    </w:p>
    <w:p>
      <w:r>
        <w:t>105_脊柱脊髓与周围神经外科专病模板库。职责：脊柱脊髓周围神经。所在文件夹与Word同名。</w:t>
      </w:r>
    </w:p>
    <w:p>
      <w:r>
        <w:t>106_脑积水脑脊液循环障碍及中枢神经感染外科专病模板库。职责：脑积水感染与CSF。所在文件夹与Word同名。</w:t>
      </w:r>
    </w:p>
    <w:p>
      <w:r>
        <w:t>107_功能神经外科癫痫外科及神经调控专病模板库。职责：功能癫痫与调控。所在文件夹与Word同名。</w:t>
      </w:r>
    </w:p>
    <w:p>
      <w:r>
        <w:t>108_儿童神经外科先天畸形及复杂特殊病例模板库。职责：儿童先天与复杂病例。所在文件夹与Word同名。</w:t>
      </w:r>
    </w:p>
    <w:p>
      <w:pPr>
        <w:pStyle w:val="Heading1"/>
      </w:pPr>
      <w:bookmarkStart w:id="123" w:name="sec_23"/>
      <w:r>
        <w:t>加载顺序与规则优先级</w:t>
      </w:r>
      <w:bookmarkEnd w:id="123"/>
    </w:p>
    <w:p>
      <w:r>
        <w:t>00识别任务→01施加最高约束→11确认患者、住院、文书、病灶及诊疗阶段→按需加载02—09→加载一个主专病模块101—108及必要交叉专病→10终审→通过后输出。用户不需要指定编号。01在本库内部具有最高规则优先级；10有权阻断不合格输出，11不能覆盖01。患者真实事实高于模板；有效法律规范与本院已批准制度必须遵守。</w:t>
      </w:r>
    </w:p>
    <w:p>
      <w:pPr>
        <w:pStyle w:val="Heading1"/>
      </w:pPr>
      <w:bookmarkStart w:id="125" w:name="sec_25"/>
      <w:r>
        <w:t>患者与本次住院识别</w:t>
      </w:r>
      <w:bookmarkEnd w:id="125"/>
    </w:p>
    <w:p>
      <w:r>
        <w:t>使用机构内唯一患者标识与本次住院标识，姓名和床号不能独立作主键。同名、转床、再次住院不自动合并。首次接收先核两项身份信息和资料归属，确定住院次数、入院日期与当前记录时点；未提供唯一标识时使用临时隔离病例编号并等待医师关联，不能把临时编号当真实住院号。</w:t>
      </w:r>
    </w:p>
    <w:p>
      <w:pPr>
        <w:pStyle w:val="Heading1"/>
      </w:pPr>
      <w:bookmarkStart w:id="127" w:name="sec_27"/>
      <w:r>
        <w:t>文书疾病解剖与神经功能识别</w:t>
      </w:r>
      <w:bookmarkEnd w:id="127"/>
    </w:p>
    <w:p>
      <w:r>
        <w:t>先识别是原报告整理、临床分析、正式记录、规则查阅还是模拟测试。分类为创伤、血管、肿瘤、颅底鞍区、脊髓周围神经、CSF感染、功能或儿童复杂病例。每个病灶分配lesion_id，记录颅内外、脑叶/核团/脑室/池、硬膜内外、血管段、脊髓节段和患者自身左右侧；双侧多发不压成一个侧别。神经功能逐项保存时间与受镇静麻醉插管影响程度。</w:t>
      </w:r>
    </w:p>
    <w:p>
      <w:pPr>
        <w:pStyle w:val="Heading1"/>
      </w:pPr>
      <w:bookmarkStart w:id="129" w:name="sec_29"/>
      <w:r>
        <w:t>手术影像重症查房装置路由</w:t>
      </w:r>
      <w:bookmarkEnd w:id="129"/>
    </w:p>
    <w:p>
      <w:r>
        <w:t>手术任务加05；查体评分定位加03；影像或病理分析加04；意识恶化、瞳孔变化、活动障碍或引流异常加06，并在框外优先提示现场紧急评估。涉及治疗分析加07，三级查房加08，装置康复出院加09。儿童加108并联病因主模块。拟手术、延期、取消、实际完成、恢复、异常与再次手术分别识别。</w:t>
      </w:r>
    </w:p>
    <w:p>
      <w:r>
        <w:t>任务：急性硬膜下血肿首次病程。最小路由：01 11 02 03 04 101 10。必核：创伤时刻、E/V/M和瞳孔原始值、CT侧别与占位效应。</w:t>
      </w:r>
    </w:p>
    <w:p>
      <w:r>
        <w:t>任务：开颅血肿清除术后第1日主任查房。最小路由：01 11 02 05 08 101 10。必核：actual_operation_id、骨瓣状态、当次神经查体；影像分析任务另加04。</w:t>
      </w:r>
    </w:p>
    <w:p>
      <w:r>
        <w:t>任务：动脉瘤夹闭术后病程。最小路由：01 11 02 04 05 102 10。必核：责任瘤、实际术式及术后影像；不用介入记录代填夹闭。</w:t>
      </w:r>
    </w:p>
    <w:p>
      <w:r>
        <w:t>任务：胶质瘤术后正式病理主任查房。最小路由：01 11 02 04 08 103 10。必核：标本部位、报告可获知时间、分子缺项和整合诊断版本。</w:t>
      </w:r>
    </w:p>
    <w:p>
      <w:r>
        <w:t>任务：垂体术后多尿血钠变化。最小路由：01 11 02 04 06 104 10。必核：时段尿量、出入量、血尿渗透压、血钠及激素；实际用药分析加07。</w:t>
      </w:r>
    </w:p>
    <w:p>
      <w:r>
        <w:t>任务：颈椎椎管内肿瘤术后主治查房。最小路由：01 11 02 03 05 08 105 10。必核：节段、髓内外关系、分肌群运动和感觉括约肌基线。</w:t>
      </w:r>
    </w:p>
    <w:p>
      <w:r>
        <w:t>任务：VP分流系统术后异常。最小路由：01 11 02 06 09 106 10。必核：系统类型、位置、既往设置与实际调整；VP内分流不能套EVD外引流高度。</w:t>
      </w:r>
    </w:p>
    <w:p>
      <w:r>
        <w:t>任务：DBS术后病程。最小路由：01 11 02 05 07 107 10。必核：实际靶点与植入清单、开机状态及药物；程控任务加09。</w:t>
      </w:r>
    </w:p>
    <w:p>
      <w:r>
        <w:t>任务：儿童脑积水首次病程。最小路由：01 11 02 03 106 108 10。必核：实足/矫正年龄、发育基线、头围趋势和脑室证据。</w:t>
      </w:r>
    </w:p>
    <w:p>
      <w:pPr>
        <w:pStyle w:val="Heading1"/>
      </w:pPr>
      <w:bookmarkStart w:id="140" w:name="sec_40"/>
      <w:r>
        <w:t>正式医学文书代码框输出规范</w:t>
      </w:r>
      <w:bookmarkEnd w:id="140"/>
    </w:p>
    <w:p>
      <w:r>
        <w:t>所有正式医学文书正文使用Markdown text代码框。日期、时间及文书标题置于代码框外；某某主治医师查房记录、某某副主任医师查房记录和某某主任医师查房记录均为框外标题。框内只放实际医学正文，不重复题头日期时间或标题，不添加AI说明、医学文书正文标签。日常病程、术后动态病程和三级医师查房为连续完整的一整段，无空行或多余空格，不因单段要求删减必要内容。入院记录、首次病程、术前小结、手术记录、抢救记录和出院记录可保留必要栏目。正式输出不得留占位符、未选择的有无选项或默认正常查体。缺失或冲突事项单列于框外；关键冲突未解决，阻断可能误用的无标记净稿。禁止“结合昨天的查体情况”“根据前一天的病程”“根据用户上传的图片”“AI判断”。临床事件的发生时间、检查采样时间和实际手术时间属于正文事实，按需要保留；禁止的是重复题头时间，不能因此删去抢救时间轴。</w:t>
      </w:r>
    </w:p>
    <w:p>
      <w:r>
        <w:t>虚构病例输出示范，禁止带入真实患者。</w:t>
      </w:r>
    </w:p>
    <w:p>
      <w:pPr>
        <w:keepNext/>
      </w:pPr>
      <w:r>
        <w:t>2026年10月26日 09:10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患者今日头痛较前减轻。09:00查体神志清楚，双侧瞳孔直径均为3mm，对光反射存在，四肢肌力5级。今日尚未复查头颅CT，目前不能评价影像变化。继续执行已核实的观察计划，后续根据神经功能和检查结果复评。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145" w:name="sec_45"/>
      <w:r>
        <w:t>既有系统实际阅读与迁移记录</w:t>
      </w:r>
      <w:bookmarkEnd w:id="145"/>
    </w:p>
    <w:p>
      <w:r>
        <w:t>本次实际解析桌面病历模板库skill内骨科AI病历书写系统（V2.0）、普外科（肝胆胰脾胃肠肛肠）AI病历书写系统V2.0、神经内科（包含介入）中的00、01、02、05、08、10、11相关Word正文。读取了患者住院主键、来源和时间、诊断确定度、拟定与执行、手术事件、查房层级及代码框规则。原文件保留不变。</w:t>
      </w:r>
    </w:p>
    <w:p>
      <w:r>
        <w:t>借鉴结论：保留00—11及101—108编号、事实优先、available_at阻断未来信息、事件化手术与装置、三级查房差异和10终审。神经外科重建内容包括神经定位、颅内占位关系、骨瓣状态、EVD/LD与分流差异、病理整合、神经危重变化。未迁移骨折固定负重段落或神经内科再灌注流程作为外科默认处理。</w:t>
      </w:r>
    </w:p>
    <w:p>
      <w:pPr>
        <w:pStyle w:val="Heading1"/>
      </w:pPr>
      <w:bookmarkStart w:id="148" w:name="sec_48"/>
      <w:r>
        <w:t>运行方法与版本维护</w:t>
      </w:r>
      <w:bookmarkEnd w:id="148"/>
    </w:p>
    <w:p>
      <w:r>
        <w:t>将本库作为知识附件或规则来源时先载00和01，再让具备文件读取能力的助手按11查阅文件。Word文件自身不会执行软件程序，也不直接连接医院电子病历；本库未宣称完成院内系统集成。使用者每次提供当前患者资料和任务，助手维护隔离状态，医师完成核对和签名。更新指南时记录来源层级和受影响条款，重跑10内测试后升版。</w:t>
      </w:r>
    </w:p>
    <w:p>
      <w:pPr>
        <w:pStyle w:val="Heading1"/>
      </w:pPr>
      <w:bookmarkStart w:id="150" w:name="sec_50"/>
      <w:r>
        <w:t>事实边界与常见错误</w:t>
      </w:r>
      <w:bookmarkEnd w:id="150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153" w:name="sec_53"/>
      <w:r>
        <w:t>模块联动与最终质控</w:t>
      </w:r>
      <w:bookmarkEnd w:id="153"/>
    </w:p>
    <w:p>
      <w:r>
        <w:t>由00进入，01约束，11绑定患者及住院事件后调用00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155" w:name="sec_55"/>
      <w:r>
        <w:t>中国及国际指南版本核验清单</w:t>
      </w:r>
      <w:bookmarkEnd w:id="155"/>
    </w:p>
    <w:p>
      <w:r>
        <w:t>本次已核验中国2026高血压性脑出血多学科指南、2026重症管理共识、2026脑脊液外引流共识、2026术后颅内感染共识、2026三叉痛指南，以及2024破裂/未破裂动脉瘤指南、2025颅骨修补共识、国家卫健委2024脑血管病防治指南。来源层级分别在各文件标明，公开摘要不代全文。检索不是穷尽证明，未发现或无法访问的新文件不等于不存在。</w:t>
      </w:r>
    </w:p>
    <w:p>
      <w:r>
        <w:t>成人重型TBI采用BTF第四版及2020减压更新，官网另列穿透伤第二版；儿童采用第三版入口。中国颅脑创伤急性期凝血障碍2024版共识检索到转载及题录，但本次未获得可稳定核验的原始全文条款，未导入其具体推荐；相关处置仍按本院已核验方案。2020神经重症和2018外引流共识不称最新版，2026专项更新优先重新核对。</w:t>
      </w:r>
    </w:p>
    <w:p>
      <w:r>
        <w:t>未完成全文级核验的专题包括部分中国新共识、神经外科VTE专门共识以及部分脊髓血管、面肌痉挛和其他神经调控/疼痛术式的具体推荐；本库保留事实提取与安全记录框架，不预置其手术数值门槛、药物剂量或设备参数。使用时补入本院已核验全文及准入流程后再引用具体推荐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[R04] 关于进一步加强医疗机构电子病历信息使用管理的通知及政策解读。发布机构：国家卫生健康委员会；年份/版本：2025；核验日期：2026年10月26日。适用范围：患者信息使用及机构管理；不将本地文书库视为获准的病历数据平台。核验层级：官方解读已核验。来源：https://www.nhc.gov.cn/yzygj/c100067/202506/767ec00daef542dd9515c9871fe7b52f.shtml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[C01] 高血压性脑出血多学科诊治指南 2026版。发布机构：国家卫生健康委百万减残工程专家委员会 中华医学会神经外科学分会 中国卒中学会脑出血微创治疗分会 海峡两岸医药卫生交流协会神经外科专业委员会；年份/版本：2026；核验日期：2026年10月26日。适用范围：高血压性脑出血多学科评估；DOI 10.3760/cma.j.cn112050-20251120-00445。核验层级：原出版平台目录和摘要已核验；全文数值推荐未逐条核验，不由摘要生成阈值。来源：https://uatwk.yiigle.com/cn/zhsjwkzz/toc/73454</w:t>
      </w:r>
    </w:p>
    <w:p>
      <w:r>
        <w:t>[SP01] International Standards for Neurological Classification of SCI Ninth Edition。发布机构：ASIA ISCoS；年份/版本：2026；核验日期：2026年10月26日。适用范围：脊髓损伤神经分级；保存所用工作表版本，旧表记录不自动重算。核验层级：官网2026工作表与第9版出版信息已核验；细则按正式表及原文。来源：https://asia-spinalinjury.org/isncsci-resources/</w:t>
      </w:r>
    </w:p>
    <w:p>
      <w:r>
        <w:t>[C07] 脑血管病防治指南 2024年版 国卫办医急函〔2024〕478号。发布机构：国家卫生健康委员会办公厅；年份/版本：2024；核验日期：2026年10月26日。适用范围：中国脑血管病防治框架、出血和外科衔接，具体手术方案需专科适用依据。核验层级：官网全文或原始指南页面已核验。来源：https://www.nhc.gov.cn/ylyjs/zcwj/202412/ba037e931fff4870930f65ff667ea9ed.shtml</w:t>
      </w:r>
    </w:p>
    <w:p>
      <w:r>
        <w:t>[H02] 神经外科术后颅内感染诊治专家共识 2026版。发布机构：中华医学会神经外科学分会 中国神经外科重症管理协作组 北京医学会神经外科学分会；年份/版本：2026；核验日期：2026年10月26日。适用范围：术后颅内感染的证据和综合管理；DOI 10.3760/cma.j.cn112137-20260329-00837。核验层级：原期刊摘要和DOI核验；不据摘要编写抗菌药具体剂量。来源：https://uatwk.yiigle.com/cn/CN113904201206/toc/72938</w:t>
      </w:r>
    </w:p>
    <w:p>
      <w:r>
        <w:t>[C06] 高血压性脑出血重症管理专家共识 2026版。发布机构：中国医师协会神经外科医师分会神经重症专家委员会 中国神经外科重症管理协作组；年份/版本：2026；核验日期：2026年10月26日。适用范围：高血压性脑出血急性期重症；DOI 10.3760/cma.j.cn112050-20251205-00464。核验层级：原期刊检索摘要及DOI已核验；直接全文页面返回未找到，不据此生成全文处方。来源：https://cs.medjournals.cn/article/en/doi/full/10.3760/cma.j.cn112050-20251205-00464</w:t>
      </w:r>
    </w:p>
    <w:p>
      <w:r>
        <w:t>[F05] 三叉神经痛治疗指南 2026版。发布机构：中国医师协会周围神经专业委员会颅神经专业学组；年份/版本：2026；核验日期：2026年10月26日。适用范围：三叉神经痛诊治及外科选择；DOI 10.3760/cma.j.cn112050-20250902-00325。核验层级：原期刊摘要及题录核验；具体推荐需核全文。来源：https://rs.yiigle.com/cmaid/1665148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00  |  </w:t>
    </w:r>
    <w:fldSimple w:instr="PAGE">
      <w:r>
        <w:t>1</w:t>
      </w:r>
    </w:fldSimple>
    <w:r>
      <w:t xml:space="preserve"> / </w:t>
    </w:r>
    <w:fldSimple w:instr="NUMPAGES">
      <w:r>
        <w:t>9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神经外科AI病历系统总入口与模块调用索引</dc:title>
  <dc:subject>神经外科医学文书规则库</dc:subject>
  <dc:creator>神经外科病历模板库</dc:creator>
  <cp:keywords>00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