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02 神经外科基础医学文书与通用病程模板库</w:t>
      </w:r>
    </w:p>
    <w:p>
      <w:r>
        <w:t>模块编号 02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基础文书结构与填槽约束</w:t>
      </w:r>
    </w:p>
    <w:p>
      <w:r>
        <w:t>适用范围 全住院过程38类文书及组成字段</w:t>
      </w:r>
    </w:p>
    <w:p>
      <w:r>
        <w:t>自动调用条件 11识别文书类型后调用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基础书写规则与时限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">
        <w:r>
          <w:t>01 主诉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">
        <w:r>
          <w:t>02 现病史</w:t>
        </w:r>
      </w:hyperlink>
      <w:r>
        <w:tab/>
      </w:r>
      <w:fldSimple w:instr="PAGEREF sec_10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">
        <w:r>
          <w:t>03 外伤史</w:t>
        </w:r>
      </w:hyperlink>
      <w:r>
        <w:tab/>
      </w:r>
      <w:fldSimple w:instr="PAGEREF sec_16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2">
        <w:r>
          <w:t>04 既往史</w:t>
        </w:r>
      </w:hyperlink>
      <w:r>
        <w:tab/>
      </w:r>
      <w:fldSimple w:instr="PAGEREF sec_22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8">
        <w:r>
          <w:t>05 个人史</w:t>
        </w:r>
      </w:hyperlink>
      <w:r>
        <w:tab/>
      </w:r>
      <w:fldSimple w:instr="PAGEREF sec_2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4">
        <w:r>
          <w:t>06 家族史</w:t>
        </w:r>
      </w:hyperlink>
      <w:r>
        <w:tab/>
      </w:r>
      <w:fldSimple w:instr="PAGEREF sec_3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0">
        <w:r>
          <w:t>07 体格检查</w:t>
        </w:r>
      </w:hyperlink>
      <w:r>
        <w:tab/>
      </w:r>
      <w:fldSimple w:instr="PAGEREF sec_4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6">
        <w:r>
          <w:t>08 神经系统专科检查</w:t>
        </w:r>
      </w:hyperlink>
      <w:r>
        <w:tab/>
      </w:r>
      <w:fldSimple w:instr="PAGEREF sec_46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2">
        <w:r>
          <w:t>09 入院记录</w:t>
        </w:r>
      </w:hyperlink>
      <w:r>
        <w:tab/>
      </w:r>
      <w:fldSimple w:instr="PAGEREF sec_52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8">
        <w:r>
          <w:t>10 再次或多次入院记录</w:t>
        </w:r>
      </w:hyperlink>
      <w:r>
        <w:tab/>
      </w:r>
      <w:fldSimple w:instr="PAGEREF sec_58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4">
        <w:r>
          <w:t>11 首次病程记录</w:t>
        </w:r>
      </w:hyperlink>
      <w:r>
        <w:tab/>
      </w:r>
      <w:fldSimple w:instr="PAGEREF sec_64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0">
        <w:r>
          <w:t>12 日常病程记录</w:t>
        </w:r>
      </w:hyperlink>
      <w:r>
        <w:tab/>
      </w:r>
      <w:fldSimple w:instr="PAGEREF sec_70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6">
        <w:r>
          <w:t>13 主治医师查房</w:t>
        </w:r>
      </w:hyperlink>
      <w:r>
        <w:tab/>
      </w:r>
      <w:fldSimple w:instr="PAGEREF sec_76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2">
        <w:r>
          <w:t>14 副主任医师查房</w:t>
        </w:r>
      </w:hyperlink>
      <w:r>
        <w:tab/>
      </w:r>
      <w:fldSimple w:instr="PAGEREF sec_82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8">
        <w:r>
          <w:t>15 主任医师查房</w:t>
        </w:r>
      </w:hyperlink>
      <w:r>
        <w:tab/>
      </w:r>
      <w:fldSimple w:instr="PAGEREF sec_88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4">
        <w:r>
          <w:t>16 术前病程</w:t>
        </w:r>
      </w:hyperlink>
      <w:r>
        <w:tab/>
      </w:r>
      <w:fldSimple w:instr="PAGEREF sec_94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0">
        <w:r>
          <w:t>17 术前小结</w:t>
        </w:r>
      </w:hyperlink>
      <w:r>
        <w:tab/>
      </w:r>
      <w:fldSimple w:instr="PAGEREF sec_100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6">
        <w:r>
          <w:t>18 术前讨论</w:t>
        </w:r>
      </w:hyperlink>
      <w:r>
        <w:tab/>
      </w:r>
      <w:fldSimple w:instr="PAGEREF sec_106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2">
        <w:r>
          <w:t>19 诊疗方案</w:t>
        </w:r>
      </w:hyperlink>
      <w:r>
        <w:tab/>
      </w:r>
      <w:fldSimple w:instr="PAGEREF sec_112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8">
        <w:r>
          <w:t>20 诊疗及手术风险</w:t>
        </w:r>
      </w:hyperlink>
      <w:r>
        <w:tab/>
      </w:r>
      <w:fldSimple w:instr="PAGEREF sec_118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4">
        <w:r>
          <w:t>21 手术当日病程</w:t>
        </w:r>
      </w:hyperlink>
      <w:r>
        <w:tab/>
      </w:r>
      <w:fldSimple w:instr="PAGEREF sec_124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30">
        <w:r>
          <w:t>22 手术记录辅助整理</w:t>
        </w:r>
      </w:hyperlink>
      <w:r>
        <w:tab/>
      </w:r>
      <w:fldSimple w:instr="PAGEREF sec_130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36">
        <w:r>
          <w:t>23 术后首次病程</w:t>
        </w:r>
      </w:hyperlink>
      <w:r>
        <w:tab/>
      </w:r>
      <w:fldSimple w:instr="PAGEREF sec_136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2">
        <w:r>
          <w:t>24 术后第一天病程</w:t>
        </w:r>
      </w:hyperlink>
      <w:r>
        <w:tab/>
      </w:r>
      <w:fldSimple w:instr="PAGEREF sec_142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8">
        <w:r>
          <w:t>25 术后第二天病程</w:t>
        </w:r>
      </w:hyperlink>
      <w:r>
        <w:tab/>
      </w:r>
      <w:fldSimple w:instr="PAGEREF sec_148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4">
        <w:r>
          <w:t>26 后续术后病程</w:t>
        </w:r>
      </w:hyperlink>
      <w:r>
        <w:tab/>
      </w:r>
      <w:fldSimple w:instr="PAGEREF sec_154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0">
        <w:r>
          <w:t>27 神经重症病程</w:t>
        </w:r>
      </w:hyperlink>
      <w:r>
        <w:tab/>
      </w:r>
      <w:fldSimple w:instr="PAGEREF sec_160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6">
        <w:r>
          <w:t>28 会诊申请</w:t>
        </w:r>
      </w:hyperlink>
      <w:r>
        <w:tab/>
      </w:r>
      <w:fldSimple w:instr="PAGEREF sec_166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72">
        <w:r>
          <w:t>29 会诊记录</w:t>
        </w:r>
      </w:hyperlink>
      <w:r>
        <w:tab/>
      </w:r>
      <w:fldSimple w:instr="PAGEREF sec_172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78">
        <w:r>
          <w:t>30 抢救记录</w:t>
        </w:r>
      </w:hyperlink>
      <w:r>
        <w:tab/>
      </w:r>
      <w:fldSimple w:instr="PAGEREF sec_178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4">
        <w:r>
          <w:t>31 病危病重记录</w:t>
        </w:r>
      </w:hyperlink>
      <w:r>
        <w:tab/>
      </w:r>
      <w:fldSimple w:instr="PAGEREF sec_184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90">
        <w:r>
          <w:t>32 疑难病例讨论</w:t>
        </w:r>
      </w:hyperlink>
      <w:r>
        <w:tab/>
      </w:r>
      <w:fldSimple w:instr="PAGEREF sec_190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96">
        <w:r>
          <w:t>33 阶段小结</w:t>
        </w:r>
      </w:hyperlink>
      <w:r>
        <w:tab/>
      </w:r>
      <w:fldSimple w:instr="PAGEREF sec_196 \h">
        <w:r>
          <w:t>16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2">
        <w:r>
          <w:t>34 转入及转出记录</w:t>
        </w:r>
      </w:hyperlink>
      <w:r>
        <w:tab/>
      </w:r>
      <w:fldSimple w:instr="PAGEREF sec_202 \h">
        <w:r>
          <w:t>16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8">
        <w:r>
          <w:t>35 交接班记录</w:t>
        </w:r>
      </w:hyperlink>
      <w:r>
        <w:tab/>
      </w:r>
      <w:fldSimple w:instr="PAGEREF sec_208 \h">
        <w:r>
          <w:t>17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14">
        <w:r>
          <w:t>36 出院记录</w:t>
        </w:r>
      </w:hyperlink>
      <w:r>
        <w:tab/>
      </w:r>
      <w:fldSimple w:instr="PAGEREF sec_214 \h">
        <w:r>
          <w:t>17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20">
        <w:r>
          <w:t>37 出院医嘱</w:t>
        </w:r>
      </w:hyperlink>
      <w:r>
        <w:tab/>
      </w:r>
      <w:fldSimple w:instr="PAGEREF sec_220 \h">
        <w:r>
          <w:t>18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26">
        <w:r>
          <w:t>38 死亡记录及死亡病例讨论</w:t>
        </w:r>
      </w:hyperlink>
      <w:r>
        <w:tab/>
      </w:r>
      <w:fldSimple w:instr="PAGEREF sec_226 \h">
        <w:r>
          <w:t>18</w:t>
        </w:r>
      </w:fldSimple>
    </w:p>
    <w:p>
      <w:pPr>
        <w:tabs>
          <w:tab w:pos="8787" w:val="right" w:leader="dot"/>
        </w:tabs>
        <w:spacing w:after="60"/>
      </w:pPr>
      <w:hyperlink w:anchor="sec_235">
        <w:r>
          <w:t>模拟临床病例</w:t>
        </w:r>
      </w:hyperlink>
      <w:r>
        <w:tab/>
      </w:r>
      <w:fldSimple w:instr="PAGEREF sec_235 \h">
        <w:r>
          <w:t>19</w:t>
        </w:r>
      </w:fldSimple>
    </w:p>
    <w:p>
      <w:pPr>
        <w:tabs>
          <w:tab w:pos="8787" w:val="right" w:leader="dot"/>
        </w:tabs>
        <w:spacing w:after="60"/>
      </w:pPr>
      <w:hyperlink w:anchor="sec_237">
        <w:r>
          <w:t>事实边界与常见错误</w:t>
        </w:r>
      </w:hyperlink>
      <w:r>
        <w:tab/>
      </w:r>
      <w:fldSimple w:instr="PAGEREF sec_237 \h">
        <w:r>
          <w:t>19</w:t>
        </w:r>
      </w:fldSimple>
    </w:p>
    <w:p>
      <w:pPr>
        <w:tabs>
          <w:tab w:pos="8787" w:val="right" w:leader="dot"/>
        </w:tabs>
        <w:spacing w:after="60"/>
      </w:pPr>
      <w:hyperlink w:anchor="sec_240">
        <w:r>
          <w:t>模块联动与最终质控</w:t>
        </w:r>
      </w:hyperlink>
      <w:r>
        <w:tab/>
      </w:r>
      <w:fldSimple w:instr="PAGEREF sec_240 \h">
        <w:r>
          <w:t>19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19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基础书写规则与时限</w:t>
      </w:r>
      <w:bookmarkEnd w:id="100"/>
    </w:p>
    <w:p>
      <w:r>
        <w:t>客观真实、时间连续、术语规范；病史陈述者及可靠性如实描述。签名由实际医师完成，模板不生成签名事实。以下时限依据2010规范，院内更严要求从严；急诊救治不因补录延迟。题头日期时间与标题在框外，正文的实际临床事件时间保留。</w:t>
      </w:r>
    </w:p>
    <w:p>
      <w:r>
        <w:t>所有正式医学文书正文使用Markdown text代码框。日期、时间及文书标题置于代码框外；某某主治医师查房记录、某某副主任医师查房记录和某某主任医师查房记录均为框外标题。框内只放实际医学正文，不重复题头日期时间或标题，不添加AI说明、医学文书正文标签。日常病程、术后动态病程和三级医师查房为连续完整的一整段，无空行或多余空格，不因单段要求删减必要内容。入院记录、首次病程、术前小结、手术记录、抢救记录和出院记录可保留必要栏目。正式输出不得留占位符、未选择的有无选项或默认正常查体。缺失或冲突事项单列于框外；关键冲突未解决，阻断可能误用的无标记净稿。禁止“结合昨天的查体情况”“根据前一天的病程”“根据用户上传的图片”“AI判断”。临床事件的发生时间、检查采样时间和实际手术时间属于正文事实，按需要保留；禁止的是重复题头时间，不能因此删去抢救时间轴。</w:t>
      </w:r>
    </w:p>
    <w:p>
      <w:pPr>
        <w:pStyle w:val="Heading2"/>
      </w:pPr>
      <w:bookmarkStart w:id="103" w:name="sec_3"/>
      <w:r>
        <w:t>01 主诉</w:t>
      </w:r>
      <w:bookmarkEnd w:id="103"/>
    </w:p>
    <w:p>
      <w:r>
        <w:t>书写规则与临床重点：主要症状或体征及持续时间，不能把未确诊肿瘤当症状。</w:t>
      </w:r>
    </w:p>
    <w:p>
      <w:r>
        <w:t>规范结构：按下列栏目或单段顺序填入本例证据；不适用项按院内规定处理，缺关键资料先核实。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主诉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【主要症状或体征】【持续时间】。</w:t>
      </w:r>
    </w:p>
    <w:p>
      <w:pPr>
        <w:pStyle w:val="MedicalCode"/>
        <w:keepLines w:val="0"/>
      </w:pPr>
      <w:r>
        <w:t>```</w:t>
      </w:r>
    </w:p>
    <w:p>
      <w:r>
        <w:t>质量控制：核对起病时点与目前就诊原因，复诊目的可按实写。</w:t>
      </w:r>
    </w:p>
    <w:p>
      <w:pPr>
        <w:pStyle w:val="Heading2"/>
      </w:pPr>
      <w:bookmarkStart w:id="110" w:name="sec_10"/>
      <w:r>
        <w:t>02 现病史</w:t>
      </w:r>
      <w:bookmarkEnd w:id="110"/>
    </w:p>
    <w:p>
      <w:r>
        <w:t>书写规则与临床重点：按发病至当前排列，明确意识运动变化及院外治疗来源。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现病史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患者于【发病时间】出现【首发症状】，随后【演变与伴随表现】；于【时间机构】行【实际检查及结果】，接受【已核实治疗与反应】。本次因【当前问题】入院，目前【症状与功能】。</w:t>
      </w:r>
    </w:p>
    <w:p>
      <w:pPr>
        <w:pStyle w:val="MedicalCode"/>
        <w:keepLines w:val="0"/>
      </w:pPr>
      <w:r>
        <w:t>```</w:t>
      </w:r>
    </w:p>
    <w:p>
      <w:r>
        <w:t>质量控制：院外报告注明机构，不能把家属转述当当次实测。</w:t>
      </w:r>
    </w:p>
    <w:p>
      <w:pPr>
        <w:pStyle w:val="Heading2"/>
      </w:pPr>
      <w:bookmarkStart w:id="116" w:name="sec_16"/>
      <w:r>
        <w:t>03 外伤史</w:t>
      </w:r>
      <w:bookmarkEnd w:id="116"/>
    </w:p>
    <w:p>
      <w:r>
        <w:t>书写规则与临床重点：机制、伤时、现场意识和转运分开，追问抗栓及多发伤。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外伤史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于【伤时】因【已证实机制】伤及【部位】，现场【有来源的意识及伴随伤】，经【转运及处置】至院。【影像与神经状态的实际时间线】。</w:t>
      </w:r>
    </w:p>
    <w:p>
      <w:pPr>
        <w:pStyle w:val="MedicalCode"/>
        <w:keepLines w:val="0"/>
      </w:pPr>
      <w:r>
        <w:t>```</w:t>
      </w:r>
    </w:p>
    <w:p>
      <w:r>
        <w:t>质量控制：不编造昏迷时长、酒精影响或受伤经过。</w:t>
      </w:r>
    </w:p>
    <w:p>
      <w:pPr>
        <w:pStyle w:val="Heading2"/>
      </w:pPr>
      <w:bookmarkStart w:id="122" w:name="sec_22"/>
      <w:r>
        <w:t>04 既往史</w:t>
      </w:r>
      <w:bookmarkEnd w:id="122"/>
    </w:p>
    <w:p>
      <w:r>
        <w:t>书写规则与临床重点：高血压抗栓癫痫既往颅内手术装置及过敏。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既往史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既往【实际疾病及控制】，手术外伤史【时间术式及装置】，用药【名称状态及末次执行时间】，过敏史【真实陈述或记录】。</w:t>
      </w:r>
    </w:p>
    <w:p>
      <w:pPr>
        <w:pStyle w:val="MedicalCode"/>
        <w:keepLines w:val="0"/>
      </w:pPr>
      <w:r>
        <w:t>```</w:t>
      </w:r>
    </w:p>
    <w:p>
      <w:r>
        <w:t>质量控制：未询问不能默认否认，既往药不是本次已用。</w:t>
      </w:r>
    </w:p>
    <w:p>
      <w:pPr>
        <w:pStyle w:val="Heading2"/>
      </w:pPr>
      <w:bookmarkStart w:id="128" w:name="sec_28"/>
      <w:r>
        <w:t>05 个人史</w:t>
      </w:r>
      <w:bookmarkEnd w:id="128"/>
    </w:p>
    <w:p>
      <w:r>
        <w:t>书写规则与临床重点：暴露职业烟酒及功能基线有问诊依据。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个人史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个人史：【实际居住职业暴露烟酒及有关生活情况】。</w:t>
      </w:r>
    </w:p>
    <w:p>
      <w:pPr>
        <w:pStyle w:val="MedicalCode"/>
        <w:keepLines w:val="0"/>
      </w:pPr>
      <w:r>
        <w:t>```</w:t>
      </w:r>
    </w:p>
    <w:p>
      <w:r>
        <w:t>质量控制：不由职业年龄推断暴露或依从性。</w:t>
      </w:r>
    </w:p>
    <w:p>
      <w:pPr>
        <w:pStyle w:val="Heading2"/>
      </w:pPr>
      <w:bookmarkStart w:id="134" w:name="sec_34"/>
      <w:r>
        <w:t>06 家族史</w:t>
      </w:r>
      <w:bookmarkEnd w:id="134"/>
    </w:p>
    <w:p>
      <w:r>
        <w:t>书写规则与临床重点：脑血管瘤肿瘤癫痫及遗传线索。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家族史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家族史：【实际询问的相关家族疾病及亲属关系】。</w:t>
      </w:r>
    </w:p>
    <w:p>
      <w:pPr>
        <w:pStyle w:val="MedicalCode"/>
        <w:keepLines w:val="0"/>
      </w:pPr>
      <w:r>
        <w:t>```</w:t>
      </w:r>
    </w:p>
    <w:p>
      <w:r>
        <w:t>质量控制：无资料不写否认遗传病史。</w:t>
      </w:r>
    </w:p>
    <w:p>
      <w:pPr>
        <w:pStyle w:val="Heading2"/>
      </w:pPr>
      <w:bookmarkStart w:id="140" w:name="sec_40"/>
      <w:r>
        <w:t>07 体格检查</w:t>
      </w:r>
      <w:bookmarkEnd w:id="140"/>
    </w:p>
    <w:p>
      <w:r>
        <w:t>书写规则与临床重点：当次生命体征全身系统和多发伤，检查限制标记。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体格检查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生命体征：【测量时间与数值单位】。全身检查：【实际所见】。专科检查：【当次神经状态及评估限制】。</w:t>
      </w:r>
    </w:p>
    <w:p>
      <w:pPr>
        <w:pStyle w:val="MedicalCode"/>
        <w:keepLines w:val="0"/>
      </w:pPr>
      <w:r>
        <w:t>```</w:t>
      </w:r>
    </w:p>
    <w:p>
      <w:r>
        <w:t>质量控制：不能用一段正常体检补齐所有系统。</w:t>
      </w:r>
    </w:p>
    <w:p>
      <w:pPr>
        <w:pStyle w:val="Heading2"/>
      </w:pPr>
      <w:bookmarkStart w:id="146" w:name="sec_46"/>
      <w:r>
        <w:t>08 神经系统专科检查</w:t>
      </w:r>
      <w:bookmarkEnd w:id="146"/>
    </w:p>
    <w:p>
      <w:r>
        <w:t>书写规则与临床重点：意识GCS瞳孔侧别运动感觉颅神经及受限原因。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神经系统专科检查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意识【描述】，GCS【真实分项或无法合计原因】；瞳孔【左右毫米及光反射】，颅神经【实查】，运动【肌群侧别肌力】，感觉反射及定位【实际所见】。</w:t>
      </w:r>
    </w:p>
    <w:p>
      <w:pPr>
        <w:pStyle w:val="MedicalCode"/>
        <w:keepLines w:val="0"/>
      </w:pPr>
      <w:r>
        <w:t>```</w:t>
      </w:r>
    </w:p>
    <w:p>
      <w:r>
        <w:t>质量控制：联03，不从偏瘫倒推病变侧或感觉正常。</w:t>
      </w:r>
    </w:p>
    <w:p>
      <w:pPr>
        <w:pStyle w:val="Heading2"/>
      </w:pPr>
      <w:bookmarkStart w:id="152" w:name="sec_52"/>
      <w:r>
        <w:t>09 入院记录</w:t>
      </w:r>
      <w:bookmarkEnd w:id="152"/>
    </w:p>
    <w:p>
      <w:r>
        <w:t>书写规则与临床重点：本次主诉病史查体辅助检查初诊齐备。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入院记录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一般资料：【本次身份入院时间病史来源】</w:t>
      </w:r>
    </w:p>
    <w:p>
      <w:pPr>
        <w:pStyle w:val="MedicalCode"/>
        <w:keepLines w:val="0"/>
      </w:pPr>
      <w:r>
        <w:t>主诉：【实际内容】</w:t>
      </w:r>
    </w:p>
    <w:p>
      <w:pPr>
        <w:pStyle w:val="MedicalCode"/>
        <w:keepLines w:val="0"/>
      </w:pPr>
      <w:r>
        <w:t>现病史：【症状神经变化及诊疗时间线】</w:t>
      </w:r>
    </w:p>
    <w:p>
      <w:pPr>
        <w:pStyle w:val="MedicalCode"/>
        <w:keepLines w:val="0"/>
      </w:pPr>
      <w:r>
        <w:t>既往史个人史家族史：【已采集内容】</w:t>
      </w:r>
    </w:p>
    <w:p>
      <w:pPr>
        <w:pStyle w:val="MedicalCode"/>
        <w:keepLines w:val="0"/>
      </w:pPr>
      <w:r>
        <w:t>体格及神经系统专科检查：【实查及限制】</w:t>
      </w:r>
    </w:p>
    <w:p>
      <w:pPr>
        <w:pStyle w:val="MedicalCode"/>
        <w:keepLines w:val="0"/>
      </w:pPr>
      <w:r>
        <w:t>辅助检查：【时间机构及原始结果】</w:t>
      </w:r>
    </w:p>
    <w:p>
      <w:pPr>
        <w:pStyle w:val="MedicalCode"/>
        <w:keepLines w:val="0"/>
      </w:pPr>
      <w:r>
        <w:t>初步诊断：【确定度和主次】</w:t>
      </w:r>
    </w:p>
    <w:p>
      <w:pPr>
        <w:pStyle w:val="MedicalCode"/>
        <w:keepLines w:val="0"/>
      </w:pPr>
      <w:r>
        <w:t>```</w:t>
      </w:r>
    </w:p>
    <w:p>
      <w:r>
        <w:t>质量控制：入院后24小时内完成，缺法定关键字段先框外核实。</w:t>
      </w:r>
    </w:p>
    <w:p>
      <w:pPr>
        <w:pStyle w:val="Heading2"/>
      </w:pPr>
      <w:bookmarkStart w:id="158" w:name="sec_58"/>
      <w:r>
        <w:t>10 再次或多次入院记录</w:t>
      </w:r>
      <w:bookmarkEnd w:id="158"/>
    </w:p>
    <w:p>
      <w:r>
        <w:t>书写规则与临床重点：既往住院小结和本次现病史区分。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再次或多次入院记录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历次相关住院诊疗小结：【各次入出院手术病理装置及功能】</w:t>
      </w:r>
    </w:p>
    <w:p>
      <w:pPr>
        <w:pStyle w:val="MedicalCode"/>
        <w:keepLines w:val="0"/>
      </w:pPr>
      <w:r>
        <w:t>本次主诉及现病史：【此次新问题】</w:t>
      </w:r>
    </w:p>
    <w:p>
      <w:pPr>
        <w:pStyle w:val="MedicalCode"/>
        <w:keepLines w:val="0"/>
      </w:pPr>
      <w:r>
        <w:t>本次查体及辅助检查：【当前证据】</w:t>
      </w:r>
    </w:p>
    <w:p>
      <w:pPr>
        <w:pStyle w:val="MedicalCode"/>
        <w:keepLines w:val="0"/>
      </w:pPr>
      <w:r>
        <w:t>本次初步诊断及计划：【真实结论】</w:t>
      </w:r>
    </w:p>
    <w:p>
      <w:pPr>
        <w:pStyle w:val="MedicalCode"/>
        <w:keepLines w:val="0"/>
      </w:pPr>
      <w:r>
        <w:t>```</w:t>
      </w:r>
    </w:p>
    <w:p>
      <w:r>
        <w:t>质量控制：旧手术与旧查体不得变成本次事件。</w:t>
      </w:r>
    </w:p>
    <w:p>
      <w:pPr>
        <w:pStyle w:val="Heading2"/>
      </w:pPr>
      <w:bookmarkStart w:id="164" w:name="sec_64"/>
      <w:r>
        <w:t>11 首次病程记录</w:t>
      </w:r>
      <w:bookmarkEnd w:id="164"/>
    </w:p>
    <w:p>
      <w:r>
        <w:t>书写规则与临床重点：含病例特点初步诊断依据鉴别及计划。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病例特点：【病史阳性和有鉴别意义阴性、神经定位、影像及既往情况】</w:t>
      </w:r>
    </w:p>
    <w:p>
      <w:pPr>
        <w:pStyle w:val="MedicalCode"/>
        <w:keepLines w:val="0"/>
      </w:pPr>
      <w:r>
        <w:t>初步诊断：【分层诊断】</w:t>
      </w:r>
    </w:p>
    <w:p>
      <w:pPr>
        <w:pStyle w:val="MedicalCode"/>
        <w:keepLines w:val="0"/>
      </w:pPr>
      <w:r>
        <w:t>诊断依据：【对应各诊断的真实证据】</w:t>
      </w:r>
    </w:p>
    <w:p>
      <w:pPr>
        <w:pStyle w:val="MedicalCode"/>
        <w:keepLines w:val="0"/>
      </w:pPr>
      <w:r>
        <w:t>鉴别诊断：【候选与本例支持反对及待查】</w:t>
      </w:r>
    </w:p>
    <w:p>
      <w:pPr>
        <w:pStyle w:val="MedicalCode"/>
        <w:keepLines w:val="0"/>
      </w:pPr>
      <w:r>
        <w:t>诊疗计划：【实际拟定的观察检查治疗手术评估及风险】</w:t>
      </w:r>
    </w:p>
    <w:p>
      <w:pPr>
        <w:pStyle w:val="MedicalCode"/>
        <w:keepLines w:val="0"/>
      </w:pPr>
      <w:r>
        <w:t>```</w:t>
      </w:r>
    </w:p>
    <w:p>
      <w:r>
        <w:t>质量控制：入院8小时内，不能遗漏鉴别和诊疗计划。</w:t>
      </w:r>
    </w:p>
    <w:p>
      <w:pPr>
        <w:pStyle w:val="Heading2"/>
      </w:pPr>
      <w:bookmarkStart w:id="170" w:name="sec_70"/>
      <w:r>
        <w:t>12 日常病程记录</w:t>
      </w:r>
      <w:bookmarkEnd w:id="170"/>
    </w:p>
    <w:p>
      <w:r>
        <w:t>书写规则与临床重点：当天变化、当次查体、新证据、分析和执行。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变化】。查体【评估时间的意识瞳孔运动及相关功能】。辅助检查【当时可用结果】，考虑【有依据的判断】。目前【实际执行的治疗与装置状态】，拟【医师计划】，重点观察【本例风险与复评条件】。</w:t>
      </w:r>
    </w:p>
    <w:p>
      <w:pPr>
        <w:pStyle w:val="MedicalCode"/>
        <w:keepLines w:val="0"/>
      </w:pPr>
      <w:r>
        <w:t>```</w:t>
      </w:r>
    </w:p>
    <w:p>
      <w:r>
        <w:t>质量控制：正文单段；病危随时且至少每日，病重至少2日，稳定至少3日，院内更严从严。</w:t>
      </w:r>
    </w:p>
    <w:p>
      <w:pPr>
        <w:pStyle w:val="Heading2"/>
      </w:pPr>
      <w:bookmarkStart w:id="176" w:name="sec_76"/>
      <w:r>
        <w:t>13 主治医师查房</w:t>
      </w:r>
      <w:bookmarkEnd w:id="176"/>
    </w:p>
    <w:p>
      <w:r>
        <w:t>书写规则与临床重点：落实当日问题、检查执行及近期观察。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主治医师查房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今日随【实际姓名】主治医师查房，患者【当天变化】。查体【当次实查】，检查【可用证据】。主治医师分析【实际短期问题与执行评价】，目前【已执行措施】，下一步【实际意见】。</w:t>
      </w:r>
    </w:p>
    <w:p>
      <w:pPr>
        <w:pStyle w:val="MedicalCode"/>
        <w:keepLines w:val="0"/>
      </w:pPr>
      <w:r>
        <w:t>```</w:t>
      </w:r>
    </w:p>
    <w:p>
      <w:r>
        <w:t>质量控制：真实到场和意见，不能模板造发言。</w:t>
      </w:r>
    </w:p>
    <w:p>
      <w:pPr>
        <w:pStyle w:val="Heading2"/>
      </w:pPr>
      <w:bookmarkStart w:id="182" w:name="sec_82"/>
      <w:r>
        <w:t>14 副主任医师查房</w:t>
      </w:r>
      <w:bookmarkEnd w:id="182"/>
    </w:p>
    <w:p>
      <w:r>
        <w:t>书写规则与临床重点：定位定性风险和方案优化。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副主任医师查房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今日随【实际姓名】副主任医师查房，患者【变化】。查体【实查】，检查【动态证据】。副主任医师分析【定位定性、术式效果及风险的实际意见】，建议【方案优化】，目前【执行状态】。</w:t>
      </w:r>
    </w:p>
    <w:p>
      <w:pPr>
        <w:pStyle w:val="MedicalCode"/>
        <w:keepLines w:val="0"/>
      </w:pPr>
      <w:r>
        <w:t>```</w:t>
      </w:r>
    </w:p>
    <w:p>
      <w:r>
        <w:t>质量控制：不以主治正文换职称。</w:t>
      </w:r>
    </w:p>
    <w:p>
      <w:pPr>
        <w:pStyle w:val="Heading2"/>
      </w:pPr>
      <w:bookmarkStart w:id="188" w:name="sec_88"/>
      <w:r>
        <w:t>15 主任医师查房</w:t>
      </w:r>
      <w:bookmarkEnd w:id="188"/>
    </w:p>
    <w:p>
      <w:r>
        <w:t>书写规则与临床重点：复核复杂诊断重大策略及功能预后。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主任医师查房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状态】。查体【真实神经功能】，检查【关键证据】。主任医师分析【复杂诊断、重大治疗选择及预后的实际意见】，决定【真实决策与未决问题】，后续【落实及复评】。</w:t>
      </w:r>
    </w:p>
    <w:p>
      <w:pPr>
        <w:pStyle w:val="MedicalCode"/>
        <w:keepLines w:val="0"/>
      </w:pPr>
      <w:r>
        <w:t>```</w:t>
      </w:r>
    </w:p>
    <w:p>
      <w:r>
        <w:t>质量控制：不能把系统推理署为主任意见。</w:t>
      </w:r>
    </w:p>
    <w:p>
      <w:pPr>
        <w:pStyle w:val="Heading2"/>
      </w:pPr>
      <w:bookmarkStart w:id="194" w:name="sec_94"/>
      <w:r>
        <w:t>16 术前病程</w:t>
      </w:r>
      <w:bookmarkEnd w:id="194"/>
    </w:p>
    <w:p>
      <w:r>
        <w:t>书写规则与临床重点：适应性病情动态准备和未完成事项。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术前病程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患者目前【神经功能和病情】，依据【病灶与影像】拟行【计划术式】。已完成【实际准备】，尚需【缺项】，当前【风险评估及实际意见】，手术状态为【真实状态】。</w:t>
      </w:r>
    </w:p>
    <w:p>
      <w:pPr>
        <w:pStyle w:val="MedicalCode"/>
        <w:keepLines w:val="0"/>
      </w:pPr>
      <w:r>
        <w:t>```</w:t>
      </w:r>
    </w:p>
    <w:p>
      <w:r>
        <w:t>质量控制：排程与同意不代表完成。</w:t>
      </w:r>
    </w:p>
    <w:p>
      <w:pPr>
        <w:pStyle w:val="Heading2"/>
      </w:pPr>
      <w:bookmarkStart w:id="200" w:name="sec_100"/>
      <w:r>
        <w:t>17 术前小结</w:t>
      </w:r>
      <w:bookmarkEnd w:id="200"/>
    </w:p>
    <w:p>
      <w:r>
        <w:t>书写规则与临床重点：简要病情诊断依据适应性方案麻醉风险准备。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简要病情：【神经功能及关键影像】</w:t>
      </w:r>
    </w:p>
    <w:p>
      <w:pPr>
        <w:pStyle w:val="MedicalCode"/>
        <w:keepLines w:val="0"/>
      </w:pPr>
      <w:r>
        <w:t>术前诊断与依据：【真实诊断】</w:t>
      </w:r>
    </w:p>
    <w:p>
      <w:pPr>
        <w:pStyle w:val="MedicalCode"/>
        <w:keepLines w:val="0"/>
      </w:pPr>
      <w:r>
        <w:t>手术适应性：【本例获益风险替代与时机】</w:t>
      </w:r>
    </w:p>
    <w:p>
      <w:pPr>
        <w:pStyle w:val="MedicalCode"/>
        <w:keepLines w:val="0"/>
      </w:pPr>
      <w:r>
        <w:t>拟行手术及麻醉：【已确认方案】</w:t>
      </w:r>
    </w:p>
    <w:p>
      <w:pPr>
        <w:pStyle w:val="MedicalCode"/>
        <w:keepLines w:val="0"/>
      </w:pPr>
      <w:r>
        <w:t>准备与风险：【实际完成缺项、出血神经功能及装置风险】</w:t>
      </w:r>
    </w:p>
    <w:p>
      <w:pPr>
        <w:pStyle w:val="MedicalCode"/>
        <w:keepLines w:val="0"/>
      </w:pPr>
      <w:r>
        <w:t>```</w:t>
      </w:r>
    </w:p>
    <w:p>
      <w:r>
        <w:t>质量控制：急诊不能据常规写已备血同意完成。</w:t>
      </w:r>
    </w:p>
    <w:p>
      <w:pPr>
        <w:pStyle w:val="Heading2"/>
      </w:pPr>
      <w:bookmarkStart w:id="206" w:name="sec_106"/>
      <w:r>
        <w:t>18 术前讨论</w:t>
      </w:r>
      <w:bookmarkEnd w:id="206"/>
    </w:p>
    <w:p>
      <w:r>
        <w:t>书写规则与临床重点：列实际参加者分人意见和结论。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术前讨论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讨论原因与病例摘要：【实际内容】</w:t>
      </w:r>
    </w:p>
    <w:p>
      <w:pPr>
        <w:pStyle w:val="MedicalCode"/>
        <w:keepLines w:val="0"/>
      </w:pPr>
      <w:r>
        <w:t>参加人员及意见：【真实姓名职称及各自发言】</w:t>
      </w:r>
    </w:p>
    <w:p>
      <w:pPr>
        <w:pStyle w:val="MedicalCode"/>
        <w:keepLines w:val="0"/>
      </w:pPr>
      <w:r>
        <w:t>诊断与手术适应性：【实际讨论】</w:t>
      </w:r>
    </w:p>
    <w:p>
      <w:pPr>
        <w:pStyle w:val="MedicalCode"/>
        <w:keepLines w:val="0"/>
      </w:pPr>
      <w:r>
        <w:t>备选方案风险与应对：【实际内容】</w:t>
      </w:r>
    </w:p>
    <w:p>
      <w:pPr>
        <w:pStyle w:val="MedicalCode"/>
        <w:keepLines w:val="0"/>
      </w:pPr>
      <w:r>
        <w:t>讨论结论及主持人意见：【真实结论】</w:t>
      </w:r>
    </w:p>
    <w:p>
      <w:pPr>
        <w:pStyle w:val="MedicalCode"/>
        <w:keepLines w:val="0"/>
      </w:pPr>
      <w:r>
        <w:t>```</w:t>
      </w:r>
    </w:p>
    <w:p>
      <w:r>
        <w:t>质量控制：会议时间人员均真实；无讨论只能框外拟讨论提纲。</w:t>
      </w:r>
    </w:p>
    <w:p>
      <w:pPr>
        <w:pStyle w:val="Heading2"/>
      </w:pPr>
      <w:bookmarkStart w:id="212" w:name="sec_112"/>
      <w:r>
        <w:t>19 诊疗方案</w:t>
      </w:r>
      <w:bookmarkEnd w:id="212"/>
    </w:p>
    <w:p>
      <w:r>
        <w:t>书写规则与临床重点：疾病目标、风险、备选与复评触发。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诊疗方案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诊疗目标：【生命保护病灶控制与功能目标】</w:t>
      </w:r>
    </w:p>
    <w:p>
      <w:pPr>
        <w:pStyle w:val="MedicalCode"/>
        <w:keepLines w:val="0"/>
      </w:pPr>
      <w:r>
        <w:t>当前依据及问题：【真实证据与未决事项】</w:t>
      </w:r>
    </w:p>
    <w:p>
      <w:pPr>
        <w:pStyle w:val="MedicalCode"/>
        <w:keepLines w:val="0"/>
      </w:pPr>
      <w:r>
        <w:t>拟采取方案：【检查治疗手术评估及分工】</w:t>
      </w:r>
    </w:p>
    <w:p>
      <w:pPr>
        <w:pStyle w:val="MedicalCode"/>
        <w:keepLines w:val="0"/>
      </w:pPr>
      <w:r>
        <w:t>备选及调整条件：【个体化风险获益与复评】</w:t>
      </w:r>
    </w:p>
    <w:p>
      <w:pPr>
        <w:pStyle w:val="MedicalCode"/>
        <w:keepLines w:val="0"/>
      </w:pPr>
      <w:r>
        <w:t>```</w:t>
      </w:r>
    </w:p>
    <w:p>
      <w:r>
        <w:t>质量控制：计划不能表述已实施。</w:t>
      </w:r>
    </w:p>
    <w:p>
      <w:pPr>
        <w:pStyle w:val="Heading2"/>
      </w:pPr>
      <w:bookmarkStart w:id="218" w:name="sec_118"/>
      <w:r>
        <w:t>20 诊疗及手术风险</w:t>
      </w:r>
      <w:bookmarkEnd w:id="218"/>
    </w:p>
    <w:p>
      <w:r>
        <w:t>书写规则与临床重点：个体风险与后果及替代计划。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诊疗及手术风险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患者存在【真实基础病及功能风险】。本次【拟行治疗】主要风险为【出血缺血神经损伤感染CSF内分泌及本术式特异风险】，可能需【已讨论的替代或追加措施】。实际沟通及签署状态：【有来源的事实】。</w:t>
      </w:r>
    </w:p>
    <w:p>
      <w:pPr>
        <w:pStyle w:val="MedicalCode"/>
        <w:keepLines w:val="0"/>
      </w:pPr>
      <w:r>
        <w:t>```</w:t>
      </w:r>
    </w:p>
    <w:p>
      <w:r>
        <w:t>质量控制：风险说明不等于沟通已完成。</w:t>
      </w:r>
    </w:p>
    <w:p>
      <w:pPr>
        <w:pStyle w:val="Heading2"/>
      </w:pPr>
      <w:bookmarkStart w:id="224" w:name="sec_124"/>
      <w:r>
        <w:t>21 手术当日病程</w:t>
      </w:r>
      <w:bookmarkEnd w:id="224"/>
    </w:p>
    <w:p>
      <w:r>
        <w:t>书写规则与临床重点：进入手术前再核最后神经基线和准备。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手术当日病程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今日术前复评【实测神经及全身状态】，新检查【可用结果】，拟行【本次术式】，部位侧别【核实对象】，准备【实际完成和缺项】，目前【是否延期取消或按计划】。</w:t>
      </w:r>
    </w:p>
    <w:p>
      <w:pPr>
        <w:pStyle w:val="MedicalCode"/>
        <w:keepLines w:val="0"/>
      </w:pPr>
      <w:r>
        <w:t>```</w:t>
      </w:r>
    </w:p>
    <w:p>
      <w:r>
        <w:t>质量控制：不提前写术毕平稳。</w:t>
      </w:r>
    </w:p>
    <w:p>
      <w:pPr>
        <w:pStyle w:val="Heading2"/>
      </w:pPr>
      <w:bookmarkStart w:id="230" w:name="sec_130"/>
      <w:r>
        <w:t>22 手术记录辅助整理</w:t>
      </w:r>
      <w:bookmarkEnd w:id="230"/>
    </w:p>
    <w:p>
      <w:r>
        <w:t>书写规则与临床重点：由实际术者记录和麻醉护理提取事实。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手术记录辅助整理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术前及术后诊断：【已核实】</w:t>
      </w:r>
    </w:p>
    <w:p>
      <w:pPr>
        <w:pStyle w:val="MedicalCode"/>
        <w:keepLines w:val="0"/>
      </w:pPr>
      <w:r>
        <w:t>手术名称时间人员麻醉：【实际字段】</w:t>
      </w:r>
    </w:p>
    <w:p>
      <w:pPr>
        <w:pStyle w:val="MedicalCode"/>
        <w:keepLines w:val="0"/>
      </w:pPr>
      <w:r>
        <w:t>手术经过：【真实入路病灶所见处理顺序、关键保护及异常处置】</w:t>
      </w:r>
    </w:p>
    <w:p>
      <w:pPr>
        <w:pStyle w:val="MedicalCode"/>
        <w:keepLines w:val="0"/>
      </w:pPr>
      <w:r>
        <w:t>标本植入装置骨瓣：【实际部位数量状态】</w:t>
      </w:r>
    </w:p>
    <w:p>
      <w:pPr>
        <w:pStyle w:val="MedicalCode"/>
        <w:keepLines w:val="0"/>
      </w:pPr>
      <w:r>
        <w:t>出血输血与术毕去向：【有来源数值与事实】</w:t>
      </w:r>
    </w:p>
    <w:p>
      <w:pPr>
        <w:pStyle w:val="MedicalCode"/>
        <w:keepLines w:val="0"/>
      </w:pPr>
      <w:r>
        <w:t>```</w:t>
      </w:r>
    </w:p>
    <w:p>
      <w:r>
        <w:t>质量控制：操作记录术后24小时内由术者或经授权医师据实完成；辅助稿须术者核对。</w:t>
      </w:r>
    </w:p>
    <w:p>
      <w:pPr>
        <w:pStyle w:val="Heading2"/>
      </w:pPr>
      <w:bookmarkStart w:id="236" w:name="sec_136"/>
      <w:r>
        <w:t>23 术后首次病程</w:t>
      </w:r>
      <w:bookmarkEnd w:id="236"/>
    </w:p>
    <w:p>
      <w:r>
        <w:t>书写规则与临床重点：真实操作摘要、术后即时状态和重点措施。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术后首次病程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手术时间】完成【实际名称】，术中【有记录的关键所见处理及骨瓣装置状态】，术毕【真实去向】。现【当次生命体征与神经复评、麻醉镇静限制】，目前【已执行措施】，拟【术后复查观察与医师计划】。</w:t>
      </w:r>
    </w:p>
    <w:p>
      <w:pPr>
        <w:pStyle w:val="MedicalCode"/>
        <w:keepLines w:val="0"/>
      </w:pPr>
      <w:r>
        <w:t>```</w:t>
      </w:r>
    </w:p>
    <w:p>
      <w:r>
        <w:t>质量控制：术后即时记录，不能用术中稳定替代术后查体。</w:t>
      </w:r>
    </w:p>
    <w:p>
      <w:pPr>
        <w:pStyle w:val="Heading2"/>
      </w:pPr>
      <w:bookmarkStart w:id="242" w:name="sec_142"/>
      <w:r>
        <w:t>24 术后第一天病程</w:t>
      </w:r>
      <w:bookmarkEnd w:id="242"/>
    </w:p>
    <w:p>
      <w:r>
        <w:t>书写规则与临床重点：POD1基线比较、血肿缺血水肿与管道。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术后第一天病程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【对应手术】术后第1日，今日【真实症状】。查体【当次神经与评估限制】，与【可比时间】相比【有证据变化】；复查【真实结果或明确尚未检查】，伤口装置【实际状态】，已执行【治疗】，下一步【计划】。</w:t>
      </w:r>
    </w:p>
    <w:p>
      <w:pPr>
        <w:pStyle w:val="MedicalCode"/>
        <w:keepLines w:val="0"/>
      </w:pPr>
      <w:r>
        <w:t>```</w:t>
      </w:r>
    </w:p>
    <w:p>
      <w:r>
        <w:t>质量控制：按operation_id核POD，不默认拔管离床。</w:t>
      </w:r>
    </w:p>
    <w:p>
      <w:pPr>
        <w:pStyle w:val="Heading2"/>
      </w:pPr>
      <w:bookmarkStart w:id="248" w:name="sec_148"/>
      <w:r>
        <w:t>25 术后第二天病程</w:t>
      </w:r>
      <w:bookmarkEnd w:id="248"/>
    </w:p>
    <w:p>
      <w:r>
        <w:t>书写规则与临床重点：早期继发损伤水钠感染及恢复。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术后第二天病程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【本次手术】术后第2日，今日【症状与功能】。实查【神经体征】，检查【当时可用的影像检验趋势】，当前重点问题为【证据支持的问题】，伤口引流【实况】，治疗【执行与调整】，继续【个体化观察】。</w:t>
      </w:r>
    </w:p>
    <w:p>
      <w:pPr>
        <w:pStyle w:val="MedicalCode"/>
        <w:keepLines w:val="0"/>
      </w:pPr>
      <w:r>
        <w:t>```</w:t>
      </w:r>
    </w:p>
    <w:p>
      <w:r>
        <w:t>质量控制：无检查不能写电解质正常。</w:t>
      </w:r>
    </w:p>
    <w:p>
      <w:pPr>
        <w:pStyle w:val="Heading2"/>
      </w:pPr>
      <w:bookmarkStart w:id="254" w:name="sec_154"/>
      <w:r>
        <w:t>26 后续术后病程</w:t>
      </w:r>
      <w:bookmarkEnd w:id="254"/>
    </w:p>
    <w:p>
      <w:r>
        <w:t>书写规则与临床重点：阶段性神经变化与新证据及出院障碍。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后续术后病程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患者【具体手术】术后第【已核算】日，今日【功能与症状】，查体【当次资料】，新结果【实际检查病理】。目前【残余问题和并发症证据】，治疗装置【执行及变化】，计划【复查康复或后续治疗】。</w:t>
      </w:r>
    </w:p>
    <w:p>
      <w:pPr>
        <w:pStyle w:val="MedicalCode"/>
        <w:keepLines w:val="0"/>
      </w:pPr>
      <w:r>
        <w:t>```</w:t>
      </w:r>
    </w:p>
    <w:p>
      <w:r>
        <w:t>质量控制：神经改善与影像改善分别有证据。</w:t>
      </w:r>
    </w:p>
    <w:p>
      <w:pPr>
        <w:pStyle w:val="Heading2"/>
      </w:pPr>
      <w:bookmarkStart w:id="260" w:name="sec_160"/>
      <w:r>
        <w:t>27 神经重症病程</w:t>
      </w:r>
      <w:bookmarkEnd w:id="260"/>
    </w:p>
    <w:p>
      <w:r>
        <w:t>书写规则与临床重点：神经和全身器官按问题串联。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神经重症病程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当前【意识瞳孔运动及限制】，呼吸循环【实际支持与参数】，颅内压脑灌注【有监测时的时间值模式】，影像【可用结果】。主要问题【病因和鉴别】，实际处理【时间措施】，反应【真实变化】，后续【监测目标和升级计划】。</w:t>
      </w:r>
    </w:p>
    <w:p>
      <w:pPr>
        <w:pStyle w:val="MedicalCode"/>
        <w:keepLines w:val="0"/>
      </w:pPr>
      <w:r>
        <w:t>```</w:t>
      </w:r>
    </w:p>
    <w:p>
      <w:r>
        <w:t>质量控制：无监测不编CPP ICP，不能忽略低氧低血压等可逆因素。</w:t>
      </w:r>
    </w:p>
    <w:p>
      <w:pPr>
        <w:pStyle w:val="Heading2"/>
      </w:pPr>
      <w:bookmarkStart w:id="266" w:name="sec_166"/>
      <w:r>
        <w:t>28 会诊申请</w:t>
      </w:r>
      <w:bookmarkEnd w:id="266"/>
    </w:p>
    <w:p>
      <w:r>
        <w:t>书写规则与临床重点：申请原因、核心问题、紧急程度与已处理。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会诊申请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患者因【疾病阶段】住院，现出现【实际问题及时间】，已查【关键证据】，已处理【实际措施及反应】。请【目标科室】协助明确【具体诊断或处置问题】，紧急程度【事实支持】。</w:t>
      </w:r>
    </w:p>
    <w:p>
      <w:pPr>
        <w:pStyle w:val="MedicalCode"/>
        <w:keepLines w:val="0"/>
      </w:pPr>
      <w:r>
        <w:t>```</w:t>
      </w:r>
    </w:p>
    <w:p>
      <w:r>
        <w:t>质量控制：发出申请不等于已会诊。</w:t>
      </w:r>
    </w:p>
    <w:p>
      <w:pPr>
        <w:pStyle w:val="Heading2"/>
      </w:pPr>
      <w:bookmarkStart w:id="272" w:name="sec_172"/>
      <w:r>
        <w:t>29 会诊记录</w:t>
      </w:r>
      <w:bookmarkEnd w:id="272"/>
    </w:p>
    <w:p>
      <w:r>
        <w:t>书写规则与临床重点：会诊者实查意见建议及落实状态。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会诊记录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会诊科室及医师：【真实身份】</w:t>
      </w:r>
    </w:p>
    <w:p>
      <w:pPr>
        <w:pStyle w:val="MedicalCode"/>
        <w:keepLines w:val="0"/>
      </w:pPr>
      <w:r>
        <w:t>会诊原因及所见：【真实摘要与会诊实查】</w:t>
      </w:r>
    </w:p>
    <w:p>
      <w:pPr>
        <w:pStyle w:val="MedicalCode"/>
        <w:keepLines w:val="0"/>
      </w:pPr>
      <w:r>
        <w:t>会诊意见：【实际诊断与建议】</w:t>
      </w:r>
    </w:p>
    <w:p>
      <w:pPr>
        <w:pStyle w:val="MedicalCode"/>
        <w:keepLines w:val="0"/>
      </w:pPr>
      <w:r>
        <w:t>落实情况：【已执行、拟执行及未执行理由】</w:t>
      </w:r>
    </w:p>
    <w:p>
      <w:pPr>
        <w:pStyle w:val="MedicalCode"/>
        <w:keepLines w:val="0"/>
      </w:pPr>
      <w:r>
        <w:t>```</w:t>
      </w:r>
    </w:p>
    <w:p>
      <w:r>
        <w:t>质量控制：不得由申请自行推导意见。</w:t>
      </w:r>
    </w:p>
    <w:p>
      <w:pPr>
        <w:pStyle w:val="Heading2"/>
      </w:pPr>
      <w:bookmarkStart w:id="278" w:name="sec_178"/>
      <w:r>
        <w:t>30 抢救记录</w:t>
      </w:r>
      <w:bookmarkEnd w:id="278"/>
    </w:p>
    <w:p>
      <w:r>
        <w:t>书写规则与临床重点：事件到分钟、实测、措施、反应、参与者。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抢救记录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异常发生与发现：【实际时间与表现】</w:t>
      </w:r>
    </w:p>
    <w:p>
      <w:pPr>
        <w:pStyle w:val="MedicalCode"/>
        <w:keepLines w:val="0"/>
      </w:pPr>
      <w:r>
        <w:t>现场评估：【生命体征神经状态及证据】</w:t>
      </w:r>
    </w:p>
    <w:p>
      <w:pPr>
        <w:pStyle w:val="MedicalCode"/>
        <w:keepLines w:val="0"/>
      </w:pPr>
      <w:r>
        <w:t>抢救经过：【按时间列实际措施、执行和反应】</w:t>
      </w:r>
    </w:p>
    <w:p>
      <w:pPr>
        <w:pStyle w:val="MedicalCode"/>
        <w:keepLines w:val="0"/>
      </w:pPr>
      <w:r>
        <w:t>结果去向及计划：【真实结果】</w:t>
      </w:r>
    </w:p>
    <w:p>
      <w:pPr>
        <w:pStyle w:val="MedicalCode"/>
        <w:keepLines w:val="0"/>
      </w:pPr>
      <w:r>
        <w:t>参与人员：【实际姓名职称】</w:t>
      </w:r>
    </w:p>
    <w:p>
      <w:pPr>
        <w:pStyle w:val="MedicalCode"/>
        <w:keepLines w:val="0"/>
      </w:pPr>
      <w:r>
        <w:t>```</w:t>
      </w:r>
    </w:p>
    <w:p>
      <w:r>
        <w:t>质量控制：先救治，不能及时写时抢救结束6小时内据实补记并注明。</w:t>
      </w:r>
    </w:p>
    <w:p>
      <w:pPr>
        <w:pStyle w:val="Heading2"/>
      </w:pPr>
      <w:bookmarkStart w:id="284" w:name="sec_184"/>
      <w:r>
        <w:t>31 病危病重记录</w:t>
      </w:r>
      <w:bookmarkEnd w:id="284"/>
    </w:p>
    <w:p>
      <w:r>
        <w:t>书写规则与临床重点：分级依据、实际告知和处理。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病危病重记录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患者当前【危重征象与证据】，考虑【病情判断及未决问题】。已采取【实际措施】，后续【救治监测及升级计划】，病危或病重告知【实际完成状态及记录来源】。</w:t>
      </w:r>
    </w:p>
    <w:p>
      <w:pPr>
        <w:pStyle w:val="MedicalCode"/>
        <w:keepLines w:val="0"/>
      </w:pPr>
      <w:r>
        <w:t>```</w:t>
      </w:r>
    </w:p>
    <w:p>
      <w:r>
        <w:t>质量控制：通知书签署不能凭模板生成。</w:t>
      </w:r>
    </w:p>
    <w:p>
      <w:pPr>
        <w:pStyle w:val="Heading2"/>
      </w:pPr>
      <w:bookmarkStart w:id="290" w:name="sec_190"/>
      <w:r>
        <w:t>32 疑难病例讨论</w:t>
      </w:r>
      <w:bookmarkEnd w:id="290"/>
    </w:p>
    <w:p>
      <w:r>
        <w:t>书写规则与临床重点：临床疑点分歧证据缺口和结论。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疑难病例讨论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讨论问题：【诊断或治疗难点】</w:t>
      </w:r>
    </w:p>
    <w:p>
      <w:pPr>
        <w:pStyle w:val="MedicalCode"/>
        <w:keepLines w:val="0"/>
      </w:pPr>
      <w:r>
        <w:t>证据摘要：【时间一致的临床影像病理】</w:t>
      </w:r>
    </w:p>
    <w:p>
      <w:pPr>
        <w:pStyle w:val="MedicalCode"/>
        <w:keepLines w:val="0"/>
      </w:pPr>
      <w:r>
        <w:t>发言及分歧：【真实参加者及意见】</w:t>
      </w:r>
    </w:p>
    <w:p>
      <w:pPr>
        <w:pStyle w:val="MedicalCode"/>
        <w:keepLines w:val="0"/>
      </w:pPr>
      <w:r>
        <w:t>结论与后续验证：【实际共识未决问题及负责人】</w:t>
      </w:r>
    </w:p>
    <w:p>
      <w:pPr>
        <w:pStyle w:val="MedicalCode"/>
        <w:keepLines w:val="0"/>
      </w:pPr>
      <w:r>
        <w:t>```</w:t>
      </w:r>
    </w:p>
    <w:p>
      <w:r>
        <w:t>质量控制：不虚构全体一致意见。</w:t>
      </w:r>
    </w:p>
    <w:p>
      <w:pPr>
        <w:pStyle w:val="Heading2"/>
      </w:pPr>
      <w:bookmarkStart w:id="296" w:name="sec_196"/>
      <w:r>
        <w:t>33 阶段小结</w:t>
      </w:r>
      <w:bookmarkEnd w:id="296"/>
    </w:p>
    <w:p>
      <w:r>
        <w:t>书写规则与临床重点：阶段起止、手术装置和诊断版本。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阶段小结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阶段起止：【真实日期】</w:t>
      </w:r>
    </w:p>
    <w:p>
      <w:pPr>
        <w:pStyle w:val="MedicalCode"/>
        <w:keepLines w:val="0"/>
      </w:pPr>
      <w:r>
        <w:t>入院问题及诊疗演变：【主要事件】</w:t>
      </w:r>
    </w:p>
    <w:p>
      <w:pPr>
        <w:pStyle w:val="MedicalCode"/>
        <w:keepLines w:val="0"/>
      </w:pPr>
      <w:r>
        <w:t>当前诊断与功能：【证据层级和实查】</w:t>
      </w:r>
    </w:p>
    <w:p>
      <w:pPr>
        <w:pStyle w:val="MedicalCode"/>
        <w:keepLines w:val="0"/>
      </w:pPr>
      <w:r>
        <w:t>治疗装置及未决问题：【当前状态】</w:t>
      </w:r>
    </w:p>
    <w:p>
      <w:pPr>
        <w:pStyle w:val="MedicalCode"/>
        <w:keepLines w:val="0"/>
      </w:pPr>
      <w:r>
        <w:t>下一阶段计划：【实际意见】</w:t>
      </w:r>
    </w:p>
    <w:p>
      <w:pPr>
        <w:pStyle w:val="MedicalCode"/>
        <w:keepLines w:val="0"/>
      </w:pPr>
      <w:r>
        <w:t>```</w:t>
      </w:r>
    </w:p>
    <w:p>
      <w:r>
        <w:t>质量控制：按需且通常每月，遵本院时限；不覆盖既往记录。</w:t>
      </w:r>
    </w:p>
    <w:p>
      <w:pPr>
        <w:pStyle w:val="Heading2"/>
      </w:pPr>
      <w:bookmarkStart w:id="302" w:name="sec_202"/>
      <w:r>
        <w:t>34 转入及转出记录</w:t>
      </w:r>
      <w:bookmarkEnd w:id="302"/>
    </w:p>
    <w:p>
      <w:r>
        <w:t>书写规则与临床重点：交接时刻、去向、神经基线和装置。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转入及转出记录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转科原因及时间：【真实安排】</w:t>
      </w:r>
    </w:p>
    <w:p>
      <w:pPr>
        <w:pStyle w:val="MedicalCode"/>
        <w:keepLines w:val="0"/>
      </w:pPr>
      <w:r>
        <w:t>诊疗经过：【关键手术影像病理和治疗】</w:t>
      </w:r>
    </w:p>
    <w:p>
      <w:pPr>
        <w:pStyle w:val="MedicalCode"/>
        <w:keepLines w:val="0"/>
      </w:pPr>
      <w:r>
        <w:t>交接时病情：【实测功能和生命支持】</w:t>
      </w:r>
    </w:p>
    <w:p>
      <w:pPr>
        <w:pStyle w:val="MedicalCode"/>
        <w:keepLines w:val="0"/>
      </w:pPr>
      <w:r>
        <w:t>装置与药物：【在位设置及执行】</w:t>
      </w:r>
    </w:p>
    <w:p>
      <w:pPr>
        <w:pStyle w:val="MedicalCode"/>
        <w:keepLines w:val="0"/>
      </w:pPr>
      <w:r>
        <w:t>待办与接收信息：【真实问题与去向】</w:t>
      </w:r>
    </w:p>
    <w:p>
      <w:pPr>
        <w:pStyle w:val="MedicalCode"/>
        <w:keepLines w:val="0"/>
      </w:pPr>
      <w:r>
        <w:t>```</w:t>
      </w:r>
    </w:p>
    <w:p>
      <w:r>
        <w:t>质量控制：转出前书写，转入24小时内完成；尚未接收不写已转入。</w:t>
      </w:r>
    </w:p>
    <w:p>
      <w:pPr>
        <w:pStyle w:val="Heading2"/>
      </w:pPr>
      <w:bookmarkStart w:id="308" w:name="sec_208"/>
      <w:r>
        <w:t>35 交接班记录</w:t>
      </w:r>
      <w:bookmarkEnd w:id="308"/>
    </w:p>
    <w:p>
      <w:r>
        <w:t>书写规则与临床重点：交接时神经状态危急事件装置和待办。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交接班记录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交接班时间及人员：【真实信息】</w:t>
      </w:r>
    </w:p>
    <w:p>
      <w:pPr>
        <w:pStyle w:val="MedicalCode"/>
        <w:keepLines w:val="0"/>
      </w:pPr>
      <w:r>
        <w:t>病情与近期变化：【实况】</w:t>
      </w:r>
    </w:p>
    <w:p>
      <w:pPr>
        <w:pStyle w:val="MedicalCode"/>
        <w:keepLines w:val="0"/>
      </w:pPr>
      <w:r>
        <w:t>当前治疗装置及风险：【已执行状态】</w:t>
      </w:r>
    </w:p>
    <w:p>
      <w:pPr>
        <w:pStyle w:val="MedicalCode"/>
        <w:keepLines w:val="0"/>
      </w:pPr>
      <w:r>
        <w:t>未回结果及重点观察：【负责人和触发条件】</w:t>
      </w:r>
    </w:p>
    <w:p>
      <w:pPr>
        <w:pStyle w:val="MedicalCode"/>
        <w:keepLines w:val="0"/>
      </w:pPr>
      <w:r>
        <w:t>```</w:t>
      </w:r>
    </w:p>
    <w:p>
      <w:r>
        <w:t>质量控制：接班记录按本院要求及时完成，交接不等于复查已做。</w:t>
      </w:r>
    </w:p>
    <w:p>
      <w:pPr>
        <w:pStyle w:val="Heading2"/>
      </w:pPr>
      <w:bookmarkStart w:id="314" w:name="sec_214"/>
      <w:r>
        <w:t>36 出院记录</w:t>
      </w:r>
      <w:bookmarkEnd w:id="314"/>
    </w:p>
    <w:p>
      <w:r>
        <w:t>书写规则与临床重点：全程诊断手术病理及出院状态。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入院及出院日期：【本次事实】</w:t>
      </w:r>
    </w:p>
    <w:p>
      <w:pPr>
        <w:pStyle w:val="MedicalCode"/>
        <w:keepLines w:val="0"/>
      </w:pPr>
      <w:r>
        <w:t>入院情况与诊断：【真实摘要】</w:t>
      </w:r>
    </w:p>
    <w:p>
      <w:pPr>
        <w:pStyle w:val="MedicalCode"/>
        <w:keepLines w:val="0"/>
      </w:pPr>
      <w:r>
        <w:t>诊疗经过：【实际检查手术装置病理治疗】</w:t>
      </w:r>
    </w:p>
    <w:p>
      <w:pPr>
        <w:pStyle w:val="MedicalCode"/>
        <w:keepLines w:val="0"/>
      </w:pPr>
      <w:r>
        <w:t>出院诊断：【最终支持层级】</w:t>
      </w:r>
    </w:p>
    <w:p>
      <w:pPr>
        <w:pStyle w:val="MedicalCode"/>
        <w:keepLines w:val="0"/>
      </w:pPr>
      <w:r>
        <w:t>出院情况：【意识运动言语吞咽活动与照护】</w:t>
      </w:r>
    </w:p>
    <w:p>
      <w:pPr>
        <w:pStyle w:val="MedicalCode"/>
        <w:keepLines w:val="0"/>
      </w:pPr>
      <w:r>
        <w:t>出院医嘱：【核对后的用药装置复诊康复和预警】</w:t>
      </w:r>
    </w:p>
    <w:p>
      <w:pPr>
        <w:pStyle w:val="MedicalCode"/>
        <w:keepLines w:val="0"/>
      </w:pPr>
      <w:r>
        <w:t>```</w:t>
      </w:r>
    </w:p>
    <w:p>
      <w:r>
        <w:t>质量控制：出院24小时内完成，待回病理不填最终分型。</w:t>
      </w:r>
    </w:p>
    <w:p>
      <w:pPr>
        <w:pStyle w:val="Heading2"/>
      </w:pPr>
      <w:bookmarkStart w:id="320" w:name="sec_220"/>
      <w:r>
        <w:t>37 出院医嘱</w:t>
      </w:r>
      <w:bookmarkEnd w:id="320"/>
    </w:p>
    <w:p>
      <w:r>
        <w:t>书写规则与临床重点：药物核对功能活动装置和复诊责任。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用药：【审核后的名称剂量途径频次疗程与调整责任】</w:t>
      </w:r>
    </w:p>
    <w:p>
      <w:pPr>
        <w:pStyle w:val="MedicalCode"/>
        <w:keepLines w:val="0"/>
      </w:pPr>
      <w:r>
        <w:t>切口装置及活动：【实际个体化安排】</w:t>
      </w:r>
    </w:p>
    <w:p>
      <w:pPr>
        <w:pStyle w:val="MedicalCode"/>
        <w:keepLines w:val="0"/>
      </w:pPr>
      <w:r>
        <w:t>复查随访：【时间科室项目待回结果负责人】</w:t>
      </w:r>
    </w:p>
    <w:p>
      <w:pPr>
        <w:pStyle w:val="MedicalCode"/>
        <w:keepLines w:val="0"/>
      </w:pPr>
      <w:r>
        <w:t>康复与照护：【功能限制与支持】</w:t>
      </w:r>
    </w:p>
    <w:p>
      <w:pPr>
        <w:pStyle w:val="MedicalCode"/>
        <w:keepLines w:val="0"/>
      </w:pPr>
      <w:r>
        <w:t>预警就诊：【本例异常征象及途径】</w:t>
      </w:r>
    </w:p>
    <w:p>
      <w:pPr>
        <w:pStyle w:val="MedicalCode"/>
        <w:keepLines w:val="0"/>
      </w:pPr>
      <w:r>
        <w:t>```</w:t>
      </w:r>
    </w:p>
    <w:p>
      <w:r>
        <w:t>质量控制：不得按术式默认停抗栓或抗发作药。</w:t>
      </w:r>
    </w:p>
    <w:p>
      <w:pPr>
        <w:pStyle w:val="Heading2"/>
      </w:pPr>
      <w:bookmarkStart w:id="326" w:name="sec_226"/>
      <w:r>
        <w:t>38 死亡记录及死亡病例讨论</w:t>
      </w:r>
      <w:bookmarkEnd w:id="326"/>
    </w:p>
    <w:p>
      <w:r>
        <w:t>书写规则与临床重点：死亡原因证据、抢救链及讨论分开。</w:t>
      </w:r>
    </w:p>
    <w:p>
      <w:r>
        <w:t>规范结构：按下列栏目或单段顺序填入本例证据；不适用项按院内规定处理，缺关键资料先核实。</w:t>
      </w:r>
    </w:p>
    <w:p>
      <w:pPr>
        <w:keepNext/>
      </w:pPr>
      <w:r>
        <w:t>【记录日期时间】 死亡记录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入院及死亡时间：【真实到分钟的时间】</w:t>
      </w:r>
    </w:p>
    <w:p>
      <w:pPr>
        <w:pStyle w:val="MedicalCode"/>
        <w:keepLines w:val="0"/>
      </w:pPr>
      <w:r>
        <w:t>诊疗及抢救经过：【按事实时间顺序】</w:t>
      </w:r>
    </w:p>
    <w:p>
      <w:pPr>
        <w:pStyle w:val="MedicalCode"/>
        <w:keepLines w:val="0"/>
      </w:pPr>
      <w:r>
        <w:t>死亡原因和诊断：【证据支持结论】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死亡病例讨论记录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讨论时间主持及参加者：【真实信息】</w:t>
      </w:r>
    </w:p>
    <w:p>
      <w:pPr>
        <w:pStyle w:val="MedicalCode"/>
        <w:keepLines w:val="0"/>
      </w:pPr>
      <w:r>
        <w:t>病例摘要和死亡原因分析：【实际讨论内容】</w:t>
      </w:r>
    </w:p>
    <w:p>
      <w:pPr>
        <w:pStyle w:val="MedicalCode"/>
        <w:keepLines w:val="0"/>
      </w:pPr>
      <w:r>
        <w:t>各医师意见：【真实发言】</w:t>
      </w:r>
    </w:p>
    <w:p>
      <w:pPr>
        <w:pStyle w:val="MedicalCode"/>
        <w:keepLines w:val="0"/>
      </w:pPr>
      <w:r>
        <w:t>结论与改进：【实际主持意见】</w:t>
      </w:r>
    </w:p>
    <w:p>
      <w:pPr>
        <w:pStyle w:val="MedicalCode"/>
        <w:keepLines w:val="0"/>
      </w:pPr>
      <w:r>
        <w:t>```</w:t>
      </w:r>
    </w:p>
    <w:p>
      <w:r>
        <w:t>质量控制：死亡记录24小时内、死亡讨论一般1周内；不能将讨论写成死亡时已完成。</w:t>
      </w:r>
    </w:p>
    <w:p>
      <w:r>
        <w:t>时限补充：主治医师首次查房记录应于入院48小时内完成；术前小结及讨论应在拟实施手术前完成，急危救治按现行核心制度和本院实际流程执行，不能倒填讨论已完成。日期、栏目和实际签名遵院内电子病历管理。</w:t>
      </w:r>
    </w:p>
    <w:p>
      <w:pPr>
        <w:pStyle w:val="Heading1"/>
      </w:pPr>
      <w:bookmarkStart w:id="335" w:name="sec_235"/>
      <w:r>
        <w:t>模拟临床病例</w:t>
      </w:r>
      <w:bookmarkEnd w:id="335"/>
    </w:p>
    <w:p>
      <w:r>
        <w:t>SIM-DOC-01：虚构患者10月26日08:00入院，11:00需要首次病程，当前仅有左额占位影像提示和右手无力，病理未取。正文初诊写“左额叶占位性病变，性质待定”，鉴别列肿瘤、炎症等与本例相关证据；不写胶质母细胞瘤确诊。入院与首次病程各自有必要栏目，查房仍为单段。</w:t>
      </w:r>
    </w:p>
    <w:p>
      <w:pPr>
        <w:pStyle w:val="Heading1"/>
      </w:pPr>
      <w:bookmarkStart w:id="337" w:name="sec_237"/>
      <w:r>
        <w:t>事实边界与常见错误</w:t>
      </w:r>
      <w:bookmarkEnd w:id="337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340" w:name="sec_240"/>
      <w:r>
        <w:t>模块联动与最终质控</w:t>
      </w:r>
      <w:bookmarkEnd w:id="340"/>
    </w:p>
    <w:p>
      <w:r>
        <w:t>由00进入，01约束，11绑定患者及住院事件后调用02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[R04] 关于进一步加强医疗机构电子病历信息使用管理的通知及政策解读。发布机构：国家卫生健康委员会；年份/版本：2025；核验日期：2026年10月26日。适用范围：患者信息使用及机构管理；不将本地文书库视为获准的病历数据平台。核验层级：官方解读已核验。来源：https://www.nhc.gov.cn/yzygj/c100067/202506/767ec00daef542dd9515c9871fe7b52f.shtml</w:t>
      </w:r>
    </w:p>
    <w:p>
      <w:r>
        <w:t>[G01] Glasgow Coma Scale Assessment Aid and FAQ。发布机构：Institute of Neurological Sciences Glasgow GCS官方项目；年份/版本：2017评估表/官网FAQ；核验日期：2026年10月26日。适用范围：E V M分项和NT限制；语言无法评估不强制赋1分。核验层级：官网全文或原始指南页面已核验。来源：https://www.glasgowcomascale.org/faq/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02  |  </w:t>
    </w:r>
    <w:fldSimple w:instr="PAGE">
      <w:r>
        <w:t>1</w:t>
      </w:r>
    </w:fldSimple>
    <w:r>
      <w:t xml:space="preserve"> / </w:t>
    </w:r>
    <w:fldSimple w:instr="NUMPAGES">
      <w:r>
        <w:t>20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神经外科基础医学文书与通用病程模板库</dc:title>
  <dc:subject>神经外科医学文书规则库</dc:subject>
  <dc:creator>神经外科病历模板库</dc:creator>
  <cp:keywords>02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