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神经外科AI病历书写系统</w:t>
      </w:r>
    </w:p>
    <w:p>
      <w:pPr>
        <w:pStyle w:val="Subtitle"/>
      </w:pPr>
      <w:r>
        <w:t>V1.0</w:t>
      </w:r>
    </w:p>
    <w:p>
      <w:pPr>
        <w:pStyle w:val="Title"/>
      </w:pPr>
      <w:r>
        <w:t>102 脑出血颅内动脉瘤及脑血管外科专病模板库</w:t>
      </w:r>
    </w:p>
    <w:p>
      <w:r>
        <w:t>模块编号 102    版本 V1.0</w:t>
      </w:r>
    </w:p>
    <w:p>
      <w:r>
        <w:t>所属层级 第三级 专病知识层</w:t>
      </w:r>
    </w:p>
    <w:p>
      <w:r>
        <w:t>创建及公开来源核验日期 2026年10月26日</w:t>
      </w:r>
    </w:p>
    <w:p>
      <w:r>
        <w:t>功能定位 专病证据分析与连续文书生成</w:t>
      </w:r>
    </w:p>
    <w:p>
      <w:r>
        <w:t>适用范围 19类脑出血动脉瘤血管畸形重建与外科并发症</w:t>
      </w:r>
    </w:p>
    <w:p>
      <w:r>
        <w:t>自动调用条件 11识别该病种、相关手术或特异并发症；儿童另联108</w:t>
      </w:r>
    </w:p>
    <w:p>
      <w:r>
        <w:t>供中国医院神经外科临床医师使用的文书辅助规则库。阅读本模块后，应能提取本例证据、选择诊疗阶段、保留事实边界并生成可审核的病历正文。</w:t>
      </w:r>
    </w:p>
    <w:p>
      <w:r>
        <w:t>本系统是医师审核前的文书辅助规则库，不能替代查体、手术或介入决策、医嘱开立、装置操作、知情沟通、签名或法定审核。每一患者事实绑定patient_id、encounter_id、event_id、发生时间、可获知时间、来源及核验状态；未知不等于正常，未提供不等于未发生。稳定背景可按来源继承，当日神经查体、生命体征、引流和用药执行须有对应时间的资料。医学知识和模板不能自动变成患者实际诊疗事实。</w:t>
      </w:r>
    </w:p>
    <w:p>
      <w:r>
        <w:br w:type="page"/>
      </w:r>
    </w:p>
    <w:p>
      <w:pPr>
        <w:pStyle w:val="Title"/>
      </w:pPr>
      <w:r>
        <w:t>目录</w:t>
      </w:r>
    </w:p>
    <w:p>
      <w:r>
        <w:fldChar w:fldCharType="begin"/>
      </w:r>
      <w:r>
        <w:instrText xml:space="preserve"> TOC \o "1-2" \h \z \u </w:instrText>
      </w:r>
      <w:r>
        <w:fldChar w:fldCharType="separate"/>
      </w:r>
    </w:p>
    <w:p>
      <w:pPr>
        <w:tabs>
          <w:tab w:pos="8787" w:val="right" w:leader="dot"/>
        </w:tabs>
        <w:spacing w:after="60"/>
      </w:pPr>
      <w:hyperlink w:anchor="sec_0">
        <w:r>
          <w:t>专病使用范围与最高约束</w:t>
        </w:r>
      </w:hyperlink>
      <w:r>
        <w:tab/>
      </w:r>
      <w:fldSimple w:instr="PAGEREF sec_0 \h">
        <w:r>
          <w:t>4</w:t>
        </w:r>
      </w:fldSimple>
    </w:p>
    <w:p>
      <w:pPr>
        <w:tabs>
          <w:tab w:pos="8787" w:val="right" w:leader="dot"/>
        </w:tabs>
        <w:spacing w:after="60"/>
      </w:pPr>
      <w:hyperlink w:anchor="sec_3">
        <w:r>
          <w:t>病种覆盖与差异化调用索引</w:t>
        </w:r>
      </w:hyperlink>
      <w:r>
        <w:tab/>
      </w:r>
      <w:fldSimple w:instr="PAGEREF sec_3 \h">
        <w:r>
          <w:t>4</w:t>
        </w:r>
      </w:fldSimple>
    </w:p>
    <w:p>
      <w:pPr>
        <w:tabs>
          <w:tab w:pos="8787" w:val="right" w:leader="dot"/>
        </w:tabs>
        <w:spacing w:after="60"/>
        <w:ind w:left="255"/>
      </w:pPr>
      <w:hyperlink w:anchor="sec_4">
        <w:r>
          <w:t>高血压相关脑出血</w:t>
        </w:r>
      </w:hyperlink>
      <w:r>
        <w:tab/>
      </w:r>
      <w:fldSimple w:instr="PAGEREF sec_4 \h">
        <w:r>
          <w:t>4</w:t>
        </w:r>
      </w:fldSimple>
    </w:p>
    <w:p>
      <w:pPr>
        <w:tabs>
          <w:tab w:pos="8787" w:val="right" w:leader="dot"/>
        </w:tabs>
        <w:spacing w:after="60"/>
        <w:ind w:left="255"/>
      </w:pPr>
      <w:hyperlink w:anchor="sec_6">
        <w:r>
          <w:t>自发性脑内出血</w:t>
        </w:r>
      </w:hyperlink>
      <w:r>
        <w:tab/>
      </w:r>
      <w:fldSimple w:instr="PAGEREF sec_6 \h">
        <w:r>
          <w:t>4</w:t>
        </w:r>
      </w:fldSimple>
    </w:p>
    <w:p>
      <w:pPr>
        <w:tabs>
          <w:tab w:pos="8787" w:val="right" w:leader="dot"/>
        </w:tabs>
        <w:spacing w:after="60"/>
        <w:ind w:left="255"/>
      </w:pPr>
      <w:hyperlink w:anchor="sec_8">
        <w:r>
          <w:t>脑室出血</w:t>
        </w:r>
      </w:hyperlink>
      <w:r>
        <w:tab/>
      </w:r>
      <w:fldSimple w:instr="PAGEREF sec_8 \h">
        <w:r>
          <w:t>4</w:t>
        </w:r>
      </w:fldSimple>
    </w:p>
    <w:p>
      <w:pPr>
        <w:tabs>
          <w:tab w:pos="8787" w:val="right" w:leader="dot"/>
        </w:tabs>
        <w:spacing w:after="60"/>
        <w:ind w:left="255"/>
      </w:pPr>
      <w:hyperlink w:anchor="sec_10">
        <w:r>
          <w:t>蛛网膜下腔出血</w:t>
        </w:r>
      </w:hyperlink>
      <w:r>
        <w:tab/>
      </w:r>
      <w:fldSimple w:instr="PAGEREF sec_10 \h">
        <w:r>
          <w:t>5</w:t>
        </w:r>
      </w:fldSimple>
    </w:p>
    <w:p>
      <w:pPr>
        <w:tabs>
          <w:tab w:pos="8787" w:val="right" w:leader="dot"/>
        </w:tabs>
        <w:spacing w:after="60"/>
        <w:ind w:left="255"/>
      </w:pPr>
      <w:hyperlink w:anchor="sec_12">
        <w:r>
          <w:t>破裂颅内动脉瘤</w:t>
        </w:r>
      </w:hyperlink>
      <w:r>
        <w:tab/>
      </w:r>
      <w:fldSimple w:instr="PAGEREF sec_12 \h">
        <w:r>
          <w:t>5</w:t>
        </w:r>
      </w:fldSimple>
    </w:p>
    <w:p>
      <w:pPr>
        <w:tabs>
          <w:tab w:pos="8787" w:val="right" w:leader="dot"/>
        </w:tabs>
        <w:spacing w:after="60"/>
        <w:ind w:left="255"/>
      </w:pPr>
      <w:hyperlink w:anchor="sec_14">
        <w:r>
          <w:t>未破裂颅内动脉瘤</w:t>
        </w:r>
      </w:hyperlink>
      <w:r>
        <w:tab/>
      </w:r>
      <w:fldSimple w:instr="PAGEREF sec_14 \h">
        <w:r>
          <w:t>5</w:t>
        </w:r>
      </w:fldSimple>
    </w:p>
    <w:p>
      <w:pPr>
        <w:tabs>
          <w:tab w:pos="8787" w:val="right" w:leader="dot"/>
        </w:tabs>
        <w:spacing w:after="60"/>
        <w:ind w:left="255"/>
      </w:pPr>
      <w:hyperlink w:anchor="sec_16">
        <w:r>
          <w:t>动脉瘤夹闭术</w:t>
        </w:r>
      </w:hyperlink>
      <w:r>
        <w:tab/>
      </w:r>
      <w:fldSimple w:instr="PAGEREF sec_16 \h">
        <w:r>
          <w:t>5</w:t>
        </w:r>
      </w:fldSimple>
    </w:p>
    <w:p>
      <w:pPr>
        <w:tabs>
          <w:tab w:pos="8787" w:val="right" w:leader="dot"/>
        </w:tabs>
        <w:spacing w:after="60"/>
        <w:ind w:left="255"/>
      </w:pPr>
      <w:hyperlink w:anchor="sec_18">
        <w:r>
          <w:t>动脉瘤血管内治疗</w:t>
        </w:r>
      </w:hyperlink>
      <w:r>
        <w:tab/>
      </w:r>
      <w:fldSimple w:instr="PAGEREF sec_18 \h">
        <w:r>
          <w:t>5</w:t>
        </w:r>
      </w:fldSimple>
    </w:p>
    <w:p>
      <w:pPr>
        <w:tabs>
          <w:tab w:pos="8787" w:val="right" w:leader="dot"/>
        </w:tabs>
        <w:spacing w:after="60"/>
        <w:ind w:left="255"/>
      </w:pPr>
      <w:hyperlink w:anchor="sec_20">
        <w:r>
          <w:t>脑动静脉畸形</w:t>
        </w:r>
      </w:hyperlink>
      <w:r>
        <w:tab/>
      </w:r>
      <w:fldSimple w:instr="PAGEREF sec_20 \h">
        <w:r>
          <w:t>5</w:t>
        </w:r>
      </w:fldSimple>
    </w:p>
    <w:p>
      <w:pPr>
        <w:tabs>
          <w:tab w:pos="8787" w:val="right" w:leader="dot"/>
        </w:tabs>
        <w:spacing w:after="60"/>
        <w:ind w:left="255"/>
      </w:pPr>
      <w:hyperlink w:anchor="sec_22">
        <w:r>
          <w:t>硬脑膜动静脉瘘</w:t>
        </w:r>
      </w:hyperlink>
      <w:r>
        <w:tab/>
      </w:r>
      <w:fldSimple w:instr="PAGEREF sec_22 \h">
        <w:r>
          <w:t>6</w:t>
        </w:r>
      </w:fldSimple>
    </w:p>
    <w:p>
      <w:pPr>
        <w:tabs>
          <w:tab w:pos="8787" w:val="right" w:leader="dot"/>
        </w:tabs>
        <w:spacing w:after="60"/>
        <w:ind w:left="255"/>
      </w:pPr>
      <w:hyperlink w:anchor="sec_24">
        <w:r>
          <w:t>海绵状血管畸形</w:t>
        </w:r>
      </w:hyperlink>
      <w:r>
        <w:tab/>
      </w:r>
      <w:fldSimple w:instr="PAGEREF sec_24 \h">
        <w:r>
          <w:t>6</w:t>
        </w:r>
      </w:fldSimple>
    </w:p>
    <w:p>
      <w:pPr>
        <w:tabs>
          <w:tab w:pos="8787" w:val="right" w:leader="dot"/>
        </w:tabs>
        <w:spacing w:after="60"/>
        <w:ind w:left="255"/>
      </w:pPr>
      <w:hyperlink w:anchor="sec_26">
        <w:r>
          <w:t>烟雾病</w:t>
        </w:r>
      </w:hyperlink>
      <w:r>
        <w:tab/>
      </w:r>
      <w:fldSimple w:instr="PAGEREF sec_26 \h">
        <w:r>
          <w:t>6</w:t>
        </w:r>
      </w:fldSimple>
    </w:p>
    <w:p>
      <w:pPr>
        <w:tabs>
          <w:tab w:pos="8787" w:val="right" w:leader="dot"/>
        </w:tabs>
        <w:spacing w:after="60"/>
        <w:ind w:left="255"/>
      </w:pPr>
      <w:hyperlink w:anchor="sec_28">
        <w:r>
          <w:t>脑血管重建手术</w:t>
        </w:r>
      </w:hyperlink>
      <w:r>
        <w:tab/>
      </w:r>
      <w:fldSimple w:instr="PAGEREF sec_28 \h">
        <w:r>
          <w:t>6</w:t>
        </w:r>
      </w:fldSimple>
    </w:p>
    <w:p>
      <w:pPr>
        <w:tabs>
          <w:tab w:pos="8787" w:val="right" w:leader="dot"/>
        </w:tabs>
        <w:spacing w:after="60"/>
        <w:ind w:left="255"/>
      </w:pPr>
      <w:hyperlink w:anchor="sec_30">
        <w:r>
          <w:t>大面积脑梗死减压</w:t>
        </w:r>
      </w:hyperlink>
      <w:r>
        <w:tab/>
      </w:r>
      <w:fldSimple w:instr="PAGEREF sec_30 \h">
        <w:r>
          <w:t>6</w:t>
        </w:r>
      </w:fldSimple>
    </w:p>
    <w:p>
      <w:pPr>
        <w:tabs>
          <w:tab w:pos="8787" w:val="right" w:leader="dot"/>
        </w:tabs>
        <w:spacing w:after="60"/>
        <w:ind w:left="255"/>
      </w:pPr>
      <w:hyperlink w:anchor="sec_32">
        <w:r>
          <w:t>术后再出血</w:t>
        </w:r>
      </w:hyperlink>
      <w:r>
        <w:tab/>
      </w:r>
      <w:fldSimple w:instr="PAGEREF sec_32 \h">
        <w:r>
          <w:t>6</w:t>
        </w:r>
      </w:fldSimple>
    </w:p>
    <w:p>
      <w:pPr>
        <w:tabs>
          <w:tab w:pos="8787" w:val="right" w:leader="dot"/>
        </w:tabs>
        <w:spacing w:after="60"/>
        <w:ind w:left="255"/>
      </w:pPr>
      <w:hyperlink w:anchor="sec_34">
        <w:r>
          <w:t>脑血管痉挛</w:t>
        </w:r>
      </w:hyperlink>
      <w:r>
        <w:tab/>
      </w:r>
      <w:fldSimple w:instr="PAGEREF sec_34 \h">
        <w:r>
          <w:t>7</w:t>
        </w:r>
      </w:fldSimple>
    </w:p>
    <w:p>
      <w:pPr>
        <w:tabs>
          <w:tab w:pos="8787" w:val="right" w:leader="dot"/>
        </w:tabs>
        <w:spacing w:after="60"/>
        <w:ind w:left="255"/>
      </w:pPr>
      <w:hyperlink w:anchor="sec_36">
        <w:r>
          <w:t>迟发性脑缺血</w:t>
        </w:r>
      </w:hyperlink>
      <w:r>
        <w:tab/>
      </w:r>
      <w:fldSimple w:instr="PAGEREF sec_36 \h">
        <w:r>
          <w:t>7</w:t>
        </w:r>
      </w:fldSimple>
    </w:p>
    <w:p>
      <w:pPr>
        <w:tabs>
          <w:tab w:pos="8787" w:val="right" w:leader="dot"/>
        </w:tabs>
        <w:spacing w:after="60"/>
        <w:ind w:left="255"/>
      </w:pPr>
      <w:hyperlink w:anchor="sec_38">
        <w:r>
          <w:t>动脉瘤术后随访</w:t>
        </w:r>
      </w:hyperlink>
      <w:r>
        <w:tab/>
      </w:r>
      <w:fldSimple w:instr="PAGEREF sec_38 \h">
        <w:r>
          <w:t>7</w:t>
        </w:r>
      </w:fldSimple>
    </w:p>
    <w:p>
      <w:pPr>
        <w:tabs>
          <w:tab w:pos="8787" w:val="right" w:leader="dot"/>
        </w:tabs>
        <w:spacing w:after="60"/>
        <w:ind w:left="255"/>
      </w:pPr>
      <w:hyperlink w:anchor="sec_40">
        <w:r>
          <w:t>复杂血管病MDT</w:t>
        </w:r>
      </w:hyperlink>
      <w:r>
        <w:tab/>
      </w:r>
      <w:fldSimple w:instr="PAGEREF sec_40 \h">
        <w:r>
          <w:t>7</w:t>
        </w:r>
      </w:fldSimple>
    </w:p>
    <w:p>
      <w:pPr>
        <w:tabs>
          <w:tab w:pos="8787" w:val="right" w:leader="dot"/>
        </w:tabs>
        <w:spacing w:after="60"/>
      </w:pPr>
      <w:hyperlink w:anchor="sec_42">
        <w:r>
          <w:t>重要病种完整32项临床与文书单元</w:t>
        </w:r>
      </w:hyperlink>
      <w:r>
        <w:tab/>
      </w:r>
      <w:fldSimple w:instr="PAGEREF sec_42 \h">
        <w:r>
          <w:t>7</w:t>
        </w:r>
      </w:fldSimple>
    </w:p>
    <w:p>
      <w:pPr>
        <w:tabs>
          <w:tab w:pos="8787" w:val="right" w:leader="dot"/>
        </w:tabs>
        <w:spacing w:after="60"/>
        <w:ind w:left="255"/>
      </w:pPr>
      <w:hyperlink w:anchor="sec_43">
        <w:r>
          <w:t>自发性脑内及脑室出血</w:t>
        </w:r>
      </w:hyperlink>
      <w:r>
        <w:tab/>
      </w:r>
      <w:fldSimple w:instr="PAGEREF sec_43 \h">
        <w:r>
          <w:t>7</w:t>
        </w:r>
      </w:fldSimple>
    </w:p>
    <w:p>
      <w:pPr>
        <w:tabs>
          <w:tab w:pos="8787" w:val="right" w:leader="dot"/>
        </w:tabs>
        <w:spacing w:after="60"/>
        <w:ind w:left="255"/>
      </w:pPr>
      <w:hyperlink w:anchor="sec_97">
        <w:r>
          <w:t>动脉瘤性蛛网膜下腔出血</w:t>
        </w:r>
      </w:hyperlink>
      <w:r>
        <w:tab/>
      </w:r>
      <w:fldSimple w:instr="PAGEREF sec_97 \h">
        <w:r>
          <w:t>11</w:t>
        </w:r>
      </w:fldSimple>
    </w:p>
    <w:p>
      <w:pPr>
        <w:tabs>
          <w:tab w:pos="8787" w:val="right" w:leader="dot"/>
        </w:tabs>
        <w:spacing w:after="60"/>
        <w:ind w:left="255"/>
      </w:pPr>
      <w:hyperlink w:anchor="sec_150">
        <w:r>
          <w:t>未破裂颅内动脉瘤</w:t>
        </w:r>
      </w:hyperlink>
      <w:r>
        <w:tab/>
      </w:r>
      <w:fldSimple w:instr="PAGEREF sec_150 \h">
        <w:r>
          <w:t>15</w:t>
        </w:r>
      </w:fldSimple>
    </w:p>
    <w:p>
      <w:pPr>
        <w:tabs>
          <w:tab w:pos="8787" w:val="right" w:leader="dot"/>
        </w:tabs>
        <w:spacing w:after="60"/>
        <w:ind w:left="255"/>
      </w:pPr>
      <w:hyperlink w:anchor="sec_203">
        <w:r>
          <w:t>脑动静脉畸形</w:t>
        </w:r>
      </w:hyperlink>
      <w:r>
        <w:tab/>
      </w:r>
      <w:fldSimple w:instr="PAGEREF sec_203 \h">
        <w:r>
          <w:t>19</w:t>
        </w:r>
      </w:fldSimple>
    </w:p>
    <w:p>
      <w:pPr>
        <w:tabs>
          <w:tab w:pos="8787" w:val="right" w:leader="dot"/>
        </w:tabs>
        <w:spacing w:after="60"/>
        <w:ind w:left="255"/>
      </w:pPr>
      <w:hyperlink w:anchor="sec_256">
        <w:r>
          <w:t>硬脑膜动静脉瘘</w:t>
        </w:r>
      </w:hyperlink>
      <w:r>
        <w:tab/>
      </w:r>
      <w:fldSimple w:instr="PAGEREF sec_256 \h">
        <w:r>
          <w:t>23</w:t>
        </w:r>
      </w:fldSimple>
    </w:p>
    <w:p>
      <w:pPr>
        <w:tabs>
          <w:tab w:pos="8787" w:val="right" w:leader="dot"/>
        </w:tabs>
        <w:spacing w:after="60"/>
        <w:ind w:left="255"/>
      </w:pPr>
      <w:hyperlink w:anchor="sec_309">
        <w:r>
          <w:t>海绵状血管畸形</w:t>
        </w:r>
      </w:hyperlink>
      <w:r>
        <w:tab/>
      </w:r>
      <w:fldSimple w:instr="PAGEREF sec_309 \h">
        <w:r>
          <w:t>27</w:t>
        </w:r>
      </w:fldSimple>
    </w:p>
    <w:p>
      <w:pPr>
        <w:tabs>
          <w:tab w:pos="8787" w:val="right" w:leader="dot"/>
        </w:tabs>
        <w:spacing w:after="60"/>
        <w:ind w:left="255"/>
      </w:pPr>
      <w:hyperlink w:anchor="sec_362">
        <w:r>
          <w:t>烟雾病与脑血管重建</w:t>
        </w:r>
      </w:hyperlink>
      <w:r>
        <w:tab/>
      </w:r>
      <w:fldSimple w:instr="PAGEREF sec_362 \h">
        <w:r>
          <w:t>31</w:t>
        </w:r>
      </w:fldSimple>
    </w:p>
    <w:p>
      <w:pPr>
        <w:tabs>
          <w:tab w:pos="8787" w:val="right" w:leader="dot"/>
        </w:tabs>
        <w:spacing w:after="60"/>
        <w:ind w:left="255"/>
      </w:pPr>
      <w:hyperlink w:anchor="sec_415">
        <w:r>
          <w:t>大面积脑梗死相关减压</w:t>
        </w:r>
      </w:hyperlink>
      <w:r>
        <w:tab/>
      </w:r>
      <w:fldSimple w:instr="PAGEREF sec_415 \h">
        <w:r>
          <w:t>35</w:t>
        </w:r>
      </w:fldSimple>
    </w:p>
    <w:p>
      <w:pPr>
        <w:tabs>
          <w:tab w:pos="8787" w:val="right" w:leader="dot"/>
        </w:tabs>
        <w:spacing w:after="60"/>
      </w:pPr>
      <w:hyperlink w:anchor="sec_468">
        <w:r>
          <w:t>本模块专项规则与模拟临床病例</w:t>
        </w:r>
      </w:hyperlink>
      <w:r>
        <w:tab/>
      </w:r>
      <w:fldSimple w:instr="PAGEREF sec_468 \h">
        <w:r>
          <w:t>39</w:t>
        </w:r>
      </w:fldSimple>
    </w:p>
    <w:p>
      <w:pPr>
        <w:tabs>
          <w:tab w:pos="8787" w:val="right" w:leader="dot"/>
        </w:tabs>
        <w:spacing w:after="60"/>
        <w:ind w:left="255"/>
      </w:pPr>
      <w:hyperlink w:anchor="sec_469">
        <w:r>
          <w:t>分级与介入分工</w:t>
        </w:r>
      </w:hyperlink>
      <w:r>
        <w:tab/>
      </w:r>
      <w:fldSimple w:instr="PAGEREF sec_469 \h">
        <w:r>
          <w:t>39</w:t>
        </w:r>
      </w:fldSimple>
    </w:p>
    <w:p>
      <w:pPr>
        <w:tabs>
          <w:tab w:pos="8787" w:val="right" w:leader="dot"/>
        </w:tabs>
        <w:spacing w:after="60"/>
        <w:ind w:left="255"/>
      </w:pPr>
      <w:hyperlink w:anchor="sec_471">
        <w:r>
          <w:t>虚构SAH案例</w:t>
        </w:r>
      </w:hyperlink>
      <w:r>
        <w:tab/>
      </w:r>
      <w:fldSimple w:instr="PAGEREF sec_471 \h">
        <w:r>
          <w:t>39</w:t>
        </w:r>
      </w:fldSimple>
    </w:p>
    <w:p>
      <w:pPr>
        <w:tabs>
          <w:tab w:pos="8787" w:val="right" w:leader="dot"/>
        </w:tabs>
        <w:spacing w:after="60"/>
      </w:pPr>
      <w:hyperlink w:anchor="sec_473">
        <w:r>
          <w:t>事实边界与常见错误</w:t>
        </w:r>
      </w:hyperlink>
      <w:r>
        <w:tab/>
      </w:r>
      <w:fldSimple w:instr="PAGEREF sec_473 \h">
        <w:r>
          <w:t>39</w:t>
        </w:r>
      </w:fldSimple>
    </w:p>
    <w:p>
      <w:pPr>
        <w:tabs>
          <w:tab w:pos="8787" w:val="right" w:leader="dot"/>
        </w:tabs>
        <w:spacing w:after="60"/>
      </w:pPr>
      <w:hyperlink w:anchor="sec_476">
        <w:r>
          <w:t>模块联动与最终质控</w:t>
        </w:r>
      </w:hyperlink>
      <w:r>
        <w:tab/>
      </w:r>
      <w:fldSimple w:instr="PAGEREF sec_476 \h">
        <w:r>
          <w:t>39</w:t>
        </w:r>
      </w:fldSimple>
    </w:p>
    <w:p>
      <w:pPr>
        <w:tabs>
          <w:tab w:pos="8787" w:val="right" w:leader="dot"/>
        </w:tabs>
        <w:spacing w:after="60"/>
      </w:pPr>
      <w:hyperlink w:anchor="ref_section">
        <w:r>
          <w:t>参考指南及版本说明</w:t>
        </w:r>
      </w:hyperlink>
      <w:r>
        <w:tab/>
      </w:r>
      <w:fldSimple w:instr="PAGEREF ref_section \h">
        <w:r>
          <w:t>39</w:t>
        </w:r>
      </w:fldSimple>
    </w:p>
    <w:p>
      <w:r>
        <w:fldChar w:fldCharType="end"/>
      </w:r>
    </w:p>
    <w:p>
      <w:r>
        <w:br w:type="page"/>
      </w:r>
    </w:p>
    <w:p>
      <w:pPr>
        <w:pStyle w:val="Heading1"/>
      </w:pPr>
      <w:bookmarkStart w:id="100" w:name="sec_0"/>
      <w:r>
        <w:t>专病使用范围与最高约束</w:t>
      </w:r>
      <w:bookmarkEnd w:id="100"/>
    </w:p>
    <w:p>
      <w:r>
        <w:t>本系统是医师审核前的文书辅助规则库，不能替代查体、手术或介入决策、医嘱开立、装置操作、知情沟通、签名或法定审核。每一患者事实绑定patient_id、encounter_id、event_id、发生时间、可获知时间、来源及核验状态；未知不等于正常，未提供不等于未发生。稳定背景可按来源继承，当日神经查体、生命体征、引流和用药执行须有对应时间的资料。医学知识和模板不能自动变成患者实际诊疗事实。</w:t>
      </w:r>
    </w:p>
    <w:p>
      <w:r>
        <w:t>所有专病正式输出遵守01的text代码框，题头在外、正文在内；日常与三级查房单段，无占位符。下面结构模板不是实际病历，须以本例资料替换；对医师意见和手术事实无来源时，不能凭本病知识补齐。专业知识用于提出待核问题和解释证据，不自动成为患者诊疗决定。</w:t>
      </w:r>
    </w:p>
    <w:p>
      <w:pPr>
        <w:pStyle w:val="Heading1"/>
      </w:pPr>
      <w:bookmarkStart w:id="103" w:name="sec_3"/>
      <w:r>
        <w:t>病种覆盖与差异化调用索引</w:t>
      </w:r>
      <w:bookmarkEnd w:id="103"/>
    </w:p>
    <w:p>
      <w:pPr>
        <w:pStyle w:val="Heading2"/>
      </w:pPr>
      <w:bookmarkStart w:id="104" w:name="sec_4"/>
      <w:r>
        <w:t>高血压相关脑出血</w:t>
      </w:r>
      <w:bookmarkEnd w:id="104"/>
    </w:p>
    <w:p>
      <w:r>
        <w:t>调用本模块“自发性脑内及脑室出血”完整32项病种单元，并增加以下特异规则：高血压病史只是病因线索，脑叶年轻非典型须查结构或其他病因。对于该变体的病程、查房、术前及出院模板，必须将上述差异作为本例需提取的独立证据字段，未提供不自动补阳性或阴性。</w:t>
      </w:r>
    </w:p>
    <w:p>
      <w:pPr>
        <w:pStyle w:val="Heading2"/>
      </w:pPr>
      <w:bookmarkStart w:id="106" w:name="sec_6"/>
      <w:r>
        <w:t>自发性脑内出血</w:t>
      </w:r>
      <w:bookmarkEnd w:id="106"/>
    </w:p>
    <w:p>
      <w:r>
        <w:t>调用本模块“自发性脑内及脑室出血”完整32项病种单元，并增加以下特异规则：临床诊断与病因确定程度分开。对于该变体的病程、查房、术前及出院模板，必须将上述差异作为本例需提取的独立证据字段，未提供不自动补阳性或阴性。</w:t>
      </w:r>
    </w:p>
    <w:p>
      <w:pPr>
        <w:pStyle w:val="Heading2"/>
      </w:pPr>
      <w:bookmarkStart w:id="108" w:name="sec_8"/>
      <w:r>
        <w:t>脑室出血</w:t>
      </w:r>
      <w:bookmarkEnd w:id="108"/>
    </w:p>
    <w:p>
      <w:r>
        <w:t>调用本模块“自发性脑内及脑室出血”完整32项病种单元，并增加以下特异规则：原发与继发破入、铸型脑积水和EVD状态。对于该变体的病程、查房、术前及出院模板，必须将上述差异作为本例需提取的独立证据字段，未提供不自动补阳性或阴性。</w:t>
      </w:r>
    </w:p>
    <w:p>
      <w:pPr>
        <w:pStyle w:val="Heading2"/>
      </w:pPr>
      <w:bookmarkStart w:id="110" w:name="sec_10"/>
      <w:r>
        <w:t>蛛网膜下腔出血</w:t>
      </w:r>
      <w:bookmarkEnd w:id="110"/>
    </w:p>
    <w:p>
      <w:r>
        <w:t>调用本模块“动脉瘤性蛛网膜下腔出血”完整32项病种单元，并增加以下特异规则：未找到责任瘤不得直接定动脉瘤性，必要复查计划据真实意见。对于该变体的病程、查房、术前及出院模板，必须将上述差异作为本例需提取的独立证据字段，未提供不自动补阳性或阴性。</w:t>
      </w:r>
    </w:p>
    <w:p>
      <w:pPr>
        <w:pStyle w:val="Heading2"/>
      </w:pPr>
      <w:bookmarkStart w:id="112" w:name="sec_12"/>
      <w:r>
        <w:t>破裂颅内动脉瘤</w:t>
      </w:r>
      <w:bookmarkEnd w:id="112"/>
    </w:p>
    <w:p>
      <w:r>
        <w:t>调用本模块“动脉瘤性蛛网膜下腔出血”完整32项病种单元，并增加以下特异规则：责任瘤与非责任瘤单独编号。对于该变体的病程、查房、术前及出院模板，必须将上述差异作为本例需提取的独立证据字段，未提供不自动补阳性或阴性。</w:t>
      </w:r>
    </w:p>
    <w:p>
      <w:pPr>
        <w:pStyle w:val="Heading2"/>
      </w:pPr>
      <w:bookmarkStart w:id="114" w:name="sec_14"/>
      <w:r>
        <w:t>未破裂颅内动脉瘤</w:t>
      </w:r>
      <w:bookmarkEnd w:id="114"/>
    </w:p>
    <w:p>
      <w:r>
        <w:t>调用本模块“未破裂颅内动脉瘤”完整32项病种单元，并增加以下特异规则：偶发瘤不等同头痛病因，风险获益个体化。对于该变体的病程、查房、术前及出院模板，必须将上述差异作为本例需提取的独立证据字段，未提供不自动补阳性或阴性。</w:t>
      </w:r>
    </w:p>
    <w:p>
      <w:pPr>
        <w:pStyle w:val="Heading2"/>
      </w:pPr>
      <w:bookmarkStart w:id="116" w:name="sec_16"/>
      <w:r>
        <w:t>动脉瘤夹闭术</w:t>
      </w:r>
      <w:bookmarkEnd w:id="116"/>
    </w:p>
    <w:p>
      <w:r>
        <w:t>调用本模块“动脉瘤性蛛网膜下腔出血”完整32项病种单元，并增加以下特异规则：真实夹数型号与血流检查，未记不得补。对于该变体的病程、查房、术前及出院模板，必须将上述差异作为本例需提取的独立证据字段，未提供不自动补阳性或阴性。</w:t>
      </w:r>
    </w:p>
    <w:p>
      <w:pPr>
        <w:pStyle w:val="Heading2"/>
      </w:pPr>
      <w:bookmarkStart w:id="118" w:name="sec_18"/>
      <w:r>
        <w:t>动脉瘤血管内治疗</w:t>
      </w:r>
      <w:bookmarkEnd w:id="118"/>
    </w:p>
    <w:p>
      <w:r>
        <w:t>调用本模块“动脉瘤性蛛网膜下腔出血”完整32项病种单元，并增加以下特异规则：调用实际术者介入记录，不改成显微开颅；抗栓与器械类型对应。对于该变体的病程、查房、术前及出院模板，必须将上述差异作为本例需提取的独立证据字段，未提供不自动补阳性或阴性。</w:t>
      </w:r>
    </w:p>
    <w:p>
      <w:pPr>
        <w:pStyle w:val="Heading2"/>
      </w:pPr>
      <w:bookmarkStart w:id="120" w:name="sec_20"/>
      <w:r>
        <w:t>脑动静脉畸形</w:t>
      </w:r>
      <w:bookmarkEnd w:id="120"/>
    </w:p>
    <w:p>
      <w:r>
        <w:t>调用本模块“脑动静脉畸形”完整32项病种单元，并增加以下特异规则：分流团与供血瘤、引流静脉分开。对于该变体的病程、查房、术前及出院模板，必须将上述差异作为本例需提取的独立证据字段，未提供不自动补阳性或阴性。</w:t>
      </w:r>
    </w:p>
    <w:p>
      <w:pPr>
        <w:pStyle w:val="Heading2"/>
      </w:pPr>
      <w:bookmarkStart w:id="122" w:name="sec_22"/>
      <w:r>
        <w:t>硬脑膜动静脉瘘</w:t>
      </w:r>
      <w:bookmarkEnd w:id="122"/>
    </w:p>
    <w:p>
      <w:r>
        <w:t>调用本模块“硬脑膜动静脉瘘”完整32项病种单元，并增加以下特异规则：皮层静脉反流而非瘘大小决定部分风险。对于该变体的病程、查房、术前及出院模板，必须将上述差异作为本例需提取的独立证据字段，未提供不自动补阳性或阴性。</w:t>
      </w:r>
    </w:p>
    <w:p>
      <w:pPr>
        <w:pStyle w:val="Heading2"/>
      </w:pPr>
      <w:bookmarkStart w:id="124" w:name="sec_24"/>
      <w:r>
        <w:t>海绵状血管畸形</w:t>
      </w:r>
      <w:bookmarkEnd w:id="124"/>
    </w:p>
    <w:p>
      <w:r>
        <w:t>调用本模块“海绵状血管畸形”完整32项病种单元，并增加以下特异规则：DSA阴性不排除；DVA并存不能误当需切除畸形团。对于该变体的病程、查房、术前及出院模板，必须将上述差异作为本例需提取的独立证据字段，未提供不自动补阳性或阴性。</w:t>
      </w:r>
    </w:p>
    <w:p>
      <w:pPr>
        <w:pStyle w:val="Heading2"/>
      </w:pPr>
      <w:bookmarkStart w:id="126" w:name="sec_26"/>
      <w:r>
        <w:t>烟雾病</w:t>
      </w:r>
      <w:bookmarkEnd w:id="126"/>
    </w:p>
    <w:p>
      <w:r>
        <w:t>调用本模块“烟雾病与脑血管重建”完整32项病种单元，并增加以下特异规则：病与综合征鉴别、左右和分期真实状态。对于该变体的病程、查房、术前及出院模板，必须将上述差异作为本例需提取的独立证据字段，未提供不自动补阳性或阴性。</w:t>
      </w:r>
    </w:p>
    <w:p>
      <w:pPr>
        <w:pStyle w:val="Heading2"/>
      </w:pPr>
      <w:bookmarkStart w:id="128" w:name="sec_28"/>
      <w:r>
        <w:t>脑血管重建手术</w:t>
      </w:r>
      <w:bookmarkEnd w:id="128"/>
    </w:p>
    <w:p>
      <w:r>
        <w:t>调用本模块“烟雾病与脑血管重建”完整32项病种单元，并增加以下特异规则：吻合通畅与灌注改善分别有证据。对于该变体的病程、查房、术前及出院模板，必须将上述差异作为本例需提取的独立证据字段，未提供不自动补阳性或阴性。</w:t>
      </w:r>
    </w:p>
    <w:p>
      <w:pPr>
        <w:pStyle w:val="Heading2"/>
      </w:pPr>
      <w:bookmarkStart w:id="130" w:name="sec_30"/>
      <w:r>
        <w:t>大面积脑梗死减压</w:t>
      </w:r>
      <w:bookmarkEnd w:id="130"/>
    </w:p>
    <w:p>
      <w:r>
        <w:t>调用本模块“大面积脑梗死相关减压”完整32项病种单元，并增加以下特异规则：外科占位救治与再灌注经过分开。对于该变体的病程、查房、术前及出院模板，必须将上述差异作为本例需提取的独立证据字段，未提供不自动补阳性或阴性。</w:t>
      </w:r>
    </w:p>
    <w:p>
      <w:pPr>
        <w:pStyle w:val="Heading2"/>
      </w:pPr>
      <w:bookmarkStart w:id="132" w:name="sec_32"/>
      <w:r>
        <w:t>术后再出血</w:t>
      </w:r>
      <w:bookmarkEnd w:id="132"/>
    </w:p>
    <w:p>
      <w:r>
        <w:t>调用本模块“动脉瘤性蛛网膜下腔出血”完整32项病种单元，并增加以下特异规则：新旧CT比较，不把残留SAH称再出血。对于该变体的病程、查房、术前及出院模板，必须将上述差异作为本例需提取的独立证据字段，未提供不自动补阳性或阴性。</w:t>
      </w:r>
    </w:p>
    <w:p>
      <w:pPr>
        <w:pStyle w:val="Heading2"/>
      </w:pPr>
      <w:bookmarkStart w:id="134" w:name="sec_34"/>
      <w:r>
        <w:t>脑血管痉挛</w:t>
      </w:r>
      <w:bookmarkEnd w:id="134"/>
    </w:p>
    <w:p>
      <w:r>
        <w:t>调用本模块“动脉瘤性蛛网膜下腔出血”完整32项病种单元，并增加以下特异规则：影像/TCD和症状分存，未症状不自动DCI。对于该变体的病程、查房、术前及出院模板，必须将上述差异作为本例需提取的独立证据字段，未提供不自动补阳性或阴性。</w:t>
      </w:r>
    </w:p>
    <w:p>
      <w:pPr>
        <w:pStyle w:val="Heading2"/>
      </w:pPr>
      <w:bookmarkStart w:id="136" w:name="sec_36"/>
      <w:r>
        <w:t>迟发性脑缺血</w:t>
      </w:r>
      <w:bookmarkEnd w:id="136"/>
    </w:p>
    <w:p>
      <w:r>
        <w:t>调用本模块“动脉瘤性蛛网膜下腔出血”完整32项病种单元，并增加以下特异规则：排脑积水再出血发作药物电解质等替代原因。对于该变体的病程、查房、术前及出院模板，必须将上述差异作为本例需提取的独立证据字段，未提供不自动补阳性或阴性。</w:t>
      </w:r>
    </w:p>
    <w:p>
      <w:pPr>
        <w:pStyle w:val="Heading2"/>
      </w:pPr>
      <w:bookmarkStart w:id="138" w:name="sec_38"/>
      <w:r>
        <w:t>动脉瘤术后随访</w:t>
      </w:r>
      <w:bookmarkEnd w:id="138"/>
    </w:p>
    <w:p>
      <w:r>
        <w:t>调用本模块“未破裂颅内动脉瘤”完整32项病种单元，并增加以下特异规则：残余复发及其他瘤、新生瘤按实际方案追踪。对于该变体的病程、查房、术前及出院模板，必须将上述差异作为本例需提取的独立证据字段，未提供不自动补阳性或阴性。</w:t>
      </w:r>
    </w:p>
    <w:p>
      <w:pPr>
        <w:pStyle w:val="Heading2"/>
      </w:pPr>
      <w:bookmarkStart w:id="140" w:name="sec_40"/>
      <w:r>
        <w:t>复杂血管病MDT</w:t>
      </w:r>
      <w:bookmarkEnd w:id="140"/>
    </w:p>
    <w:p>
      <w:r>
        <w:t>调用本模块“脑动静脉畸形”完整32项病种单元，并增加以下特异规则：每阶段目标、术者分工和已完成事实分别保存。对于该变体的病程、查房、术前及出院模板，必须将上述差异作为本例需提取的独立证据字段，未提供不自动补阳性或阴性。</w:t>
      </w:r>
    </w:p>
    <w:p>
      <w:pPr>
        <w:pStyle w:val="Heading1"/>
      </w:pPr>
      <w:bookmarkStart w:id="142" w:name="sec_42"/>
      <w:r>
        <w:t>重要病种完整32项临床与文书单元</w:t>
      </w:r>
      <w:bookmarkEnd w:id="142"/>
    </w:p>
    <w:p>
      <w:pPr>
        <w:pStyle w:val="Heading2"/>
      </w:pPr>
      <w:bookmarkStart w:id="143" w:name="sec_43"/>
      <w:r>
        <w:t>自发性脑内及脑室出血</w:t>
      </w:r>
      <w:bookmarkEnd w:id="143"/>
    </w:p>
    <w:p>
      <w:r>
        <w:t>01 疾病定义：非外伤性脑实质出血，可破入脑室。</w:t>
      </w:r>
    </w:p>
    <w:p>
      <w:r>
        <w:t>02 病因及发病机制：高血压相关小血管病、淀粉样血管病、抗栓及结构病因均需依据。</w:t>
      </w:r>
    </w:p>
    <w:p>
      <w:r>
        <w:t>03 临床表现：急性头痛局灶无力意识呕吐，部位决定症状。</w:t>
      </w:r>
    </w:p>
    <w:p>
      <w:r>
        <w:t>04 病史采集重点：发病最后正常时间、高血压控制、抗栓末次、既往出血及肿瘤血管线索。</w:t>
      </w:r>
    </w:p>
    <w:p>
      <w:r>
        <w:t>05 神经系统专科检查：GCS可测分项、瞳孔分侧运动语言和呼吸。</w:t>
      </w:r>
    </w:p>
    <w:p>
      <w:r>
        <w:t>06 神经定位诊断：基底节丘脑脑叶小脑脑干与内囊脑室脑干关系。</w:t>
      </w:r>
    </w:p>
    <w:p>
      <w:r>
        <w:t>07 定性诊断：确认实质出血并评病因；高血压病史不能自动证明病因。影像、临床、术中和病理确定度分别表述。。</w:t>
      </w:r>
    </w:p>
    <w:p>
      <w:r>
        <w:t>08 实验室检查：凝血血小板肾功能血糖电解质和抗栓相关检测。</w:t>
      </w:r>
    </w:p>
    <w:p>
      <w:r>
        <w:t>09 影像检查：CT部位体积脑室占位、CTA等结构病因评估，MRI按实际需要。</w:t>
      </w:r>
    </w:p>
    <w:p>
      <w:r>
        <w:t>10 诊断标准：确认实质出血并评病因；高血压病史不能自动证明病因。只采用已核验且适用本例的标准，未满足必要项保留待定。。</w:t>
      </w:r>
    </w:p>
    <w:p>
      <w:r>
        <w:t>11 诊断依据：逐项对应本例发病最后正常时间、高血压控制、抗栓末次、既往出血及肿瘤血管线索、GCS可测分项、瞳孔分侧运动语言和呼吸与CT部位体积脑室占位、CTA等结构病因评估，MRI按实际需要的实际资料；推理不能替代缺失检查。。</w:t>
      </w:r>
    </w:p>
    <w:p>
      <w:r>
        <w:t>12 鉴别诊断：血管畸形瘤、肿瘤出血、创伤、出血转化和静脉病变。</w:t>
      </w:r>
    </w:p>
    <w:p>
      <w:r>
        <w:t>13 分型分级与危险程度：ICH评分须全变量不用于单独终止积极治疗；位置体积神经动态综合。</w:t>
      </w:r>
    </w:p>
    <w:p>
      <w:r>
        <w:t>14 保守治疗原则：病因管理、个体血压和逆转协作、神经重症及并发症预防。</w:t>
      </w:r>
    </w:p>
    <w:p>
      <w:r>
        <w:t>15 手术适应性评估：血肿位置神经恶化、占位脑积水、时机预后和术式条件综合。</w:t>
      </w:r>
    </w:p>
    <w:p>
      <w:r>
        <w:t>16 常见术式：开颅内镜微创血肿处理或EVD按实际方案。实际方式以术者记录为准。。</w:t>
      </w:r>
    </w:p>
    <w:p>
      <w:r>
        <w:t>17 术前风险：再出血缺血、深部白质损伤、脑积水和全身风险。</w:t>
      </w:r>
    </w:p>
    <w:p>
      <w:r>
        <w:t>18 术后监测：神经血压凝血、影像血肿趋势、脑室与ICP有监测时。</w:t>
      </w:r>
    </w:p>
    <w:p>
      <w:r>
        <w:t>19 并发症：再出血水肿高压脑积水、发作感染VTE。</w:t>
      </w:r>
    </w:p>
    <w:p>
      <w:r>
        <w:t>20 首次病程模板</w:t>
      </w:r>
    </w:p>
    <w:p>
      <w:r>
        <w:t>以下结构模板中的变量只允许用本例真实资料替换；本文件各模板均遵守此规则，正式输出前删除全部未填变量。</w:t>
      </w:r>
    </w:p>
    <w:p>
      <w:pPr>
        <w:keepNext/>
      </w:pPr>
      <w:r>
        <w:t>【记录日期时间】 首次病程记录</w:t>
      </w:r>
    </w:p>
    <w:p>
      <w:pPr>
        <w:pStyle w:val="MedicalCode"/>
        <w:keepNext/>
        <w:keepLines w:val="0"/>
      </w:pPr>
      <w:r>
        <w:t>```text</w:t>
      </w:r>
    </w:p>
    <w:p>
      <w:pPr>
        <w:pStyle w:val="MedicalCode"/>
        <w:keepLines w:val="0"/>
      </w:pPr>
      <w:r>
        <w:t>病例特点：【本次发病最后正常时间、高血压控制、抗栓末次、既往出血及肿瘤血管线索的真实内容】；查体【GCS可测分项、瞳孔分侧运动语言和呼吸的实查与时间】；检查【CT部位体积脑室占位、CTA等结构病因评估，MRI按实际需要的实际结果】。</w:t>
      </w:r>
    </w:p>
    <w:p>
      <w:pPr>
        <w:pStyle w:val="MedicalCode"/>
        <w:keepLines w:val="0"/>
      </w:pPr>
      <w:r>
        <w:t>初步诊断：【本例支持的自发性脑内及脑室出血或待查诊断与程度】</w:t>
      </w:r>
    </w:p>
    <w:p>
      <w:pPr>
        <w:pStyle w:val="MedicalCode"/>
        <w:keepLines w:val="0"/>
      </w:pPr>
      <w:r>
        <w:t>诊断依据：【实际症状体征及检查对应】</w:t>
      </w:r>
    </w:p>
    <w:p>
      <w:pPr>
        <w:pStyle w:val="MedicalCode"/>
        <w:keepLines w:val="0"/>
      </w:pPr>
      <w:r>
        <w:t>鉴别诊断：【围绕血管畸形瘤、肿瘤出血、创伤、出血转化和静脉病变的本例支持反对及缺项】</w:t>
      </w:r>
    </w:p>
    <w:p>
      <w:pPr>
        <w:pStyle w:val="MedicalCode"/>
        <w:keepLines w:val="0"/>
      </w:pPr>
      <w:r>
        <w:t>诊疗计划：【针对血肿位置神经恶化、占位脑积水、时机预后和术式条件综合的实际评估、治疗和复查计划】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神经血压凝血、影像血肿趋势、脑室与ICP有监测时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神经血压凝血、影像血肿趋势、脑室与ICP有监测时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基底节丘脑脑叶小脑脑干与内囊脑室脑干关系的本例证据】及【再出血水肿高压脑积水、发作感染VTE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血肿位置神经恶化、占位脑积水、时机预后和术式条件综合的个体获益风险】和【病因和复发风险、血压抗栓复评与功能康复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简要病情与术前诊断：【支持程度和基底节丘脑脑叶小脑脑干与内囊脑室脑干关系对应事实】</w:t>
      </w:r>
    </w:p>
    <w:p>
      <w:pPr>
        <w:pStyle w:val="MedicalCode"/>
        <w:keepLines w:val="0"/>
      </w:pPr>
      <w:r>
        <w:t>适应性与目标：【本例血肿位置神经恶化、占位脑积水、时机预后和术式条件综合评估结论】</w:t>
      </w:r>
    </w:p>
    <w:p>
      <w:pPr>
        <w:pStyle w:val="MedicalCode"/>
        <w:keepLines w:val="0"/>
      </w:pPr>
      <w:r>
        <w:t>拟行方案：【医师已决定术式及麻醉】</w:t>
      </w:r>
    </w:p>
    <w:p>
      <w:pPr>
        <w:pStyle w:val="MedicalCode"/>
        <w:keepLines w:val="0"/>
      </w:pPr>
      <w:r>
        <w:t>风险与准备：【再出血缺血、深部白质损伤、脑积水和全身风险相关个体风险、实际准备与缺项】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神经血压凝血、影像血肿趋势、脑室与ICP有监测时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再出血水肿高压脑积水、发作感染VTE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入院情况：【实际症状、基底节丘脑脑叶小脑脑干与内囊脑室脑干关系相关查体及检查】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出院安排：【病因和复发风险、血压抗栓复评与功能康复对应实际决定】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本病随访：【针对病因和复发风险、血压抗栓复评与功能康复的实际时间科室项目】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长期随访：病因和复发风险、血压抗栓复评与功能康复。每次记录实际随访日期、方式、来源、功能及检查，失访不能当无复发。</w:t>
      </w:r>
    </w:p>
    <w:p>
      <w:r>
        <w:t>31 最终质控：核本病解剖和责任病灶、真实神经查体、ICH评分须全变量不用于单独终止积极治疗；位置体积神经动态综合的变量来源；检查再出血缺血、深部白质损伤、脑积水和全身风险相关实际状态，禁止将风险写为已发生并发症。术前未手术不套术后模板，10终审。</w:t>
      </w:r>
    </w:p>
    <w:p>
      <w:r>
        <w:t>32 参考指南及版本：[C01] 高血压性脑出血多学科诊治指南 2026版，2026，国家卫生健康委百万减残工程专家委员会 中华医学会神经外科学分会 中国卒中学会脑出血微创治疗分会 海峡两岸医药卫生交流协会神经外科专业委员会；[C02] 中国破裂颅内动脉瘤临床管理指南 2024版，2024，中华医学会神经外科学分会 中国卒中学会脑血管外科分会等指南制订组织；[C03] 中国未破裂颅内动脉瘤临床管理指南 2024版，2024，中华医学会神经外科学分会 中国卒中学会脑血管外科分会 国家神经系统疾病医学中心 国家神经系统疾病临床研究中心；[C04] 2023 Guideline for the Management of Patients With Aneurysmal Subarachnoid Hemorrhage，2023，AHA/ASA；[C05] 2022 Guideline for the Management of Patients With Spontaneous Intracerebral Hemorrhage，2022，AHA/ASA；[C06] 高血压性脑出血重症管理专家共识 2026版，2026，中国医师协会神经外科医师分会神经重症专家委员会 中国神经外科重症管理协作组。核验日期2026年10月26日；适用范围与全文访问限制见本文件参考指南说明。</w:t>
      </w:r>
    </w:p>
    <w:p>
      <w:pPr>
        <w:pStyle w:val="Heading2"/>
      </w:pPr>
      <w:bookmarkStart w:id="197" w:name="sec_97"/>
      <w:r>
        <w:t>动脉瘤性蛛网膜下腔出血</w:t>
      </w:r>
      <w:bookmarkEnd w:id="197"/>
    </w:p>
    <w:p>
      <w:r>
        <w:t>01 疾病定义：动脉瘤破裂致SAH，责任瘤需结合出血分布。</w:t>
      </w:r>
    </w:p>
    <w:p>
      <w:r>
        <w:t>02 病因及发病机制：瘤壁破裂，年龄形态位置等风险不等于已破裂证据。</w:t>
      </w:r>
    </w:p>
    <w:p>
      <w:r>
        <w:t>03 临床表现：雷击头痛意识变化脑膜刺激、局灶或脑积水。</w:t>
      </w:r>
    </w:p>
    <w:p>
      <w:r>
        <w:t>04 病史采集重点：头痛起始、再出血事件、药物家族史与转运时间。</w:t>
      </w:r>
    </w:p>
    <w:p>
      <w:r>
        <w:t>05 神经系统专科检查：意识GCS瞳孔运动脑膜及颅神经，镇静限制。</w:t>
      </w:r>
    </w:p>
    <w:p>
      <w:r>
        <w:t>06 神经定位诊断：出血池沟与责任血管段瘤颈分支、脑室通路。</w:t>
      </w:r>
    </w:p>
    <w:p>
      <w:r>
        <w:t>07 定性诊断：SAH证据与责任瘤关联，不能发现瘤就确定其破裂。影像、临床、术中和病理确定度分别表述。。</w:t>
      </w:r>
    </w:p>
    <w:p>
      <w:r>
        <w:t>08 实验室检查：凝血血钠血气心肌及其他器官按病情。</w:t>
      </w:r>
    </w:p>
    <w:p>
      <w:r>
        <w:t>09 影像检查：CT CTA DSA等定位责任瘤，阴性或多瘤需真实复核。</w:t>
      </w:r>
    </w:p>
    <w:p>
      <w:r>
        <w:t>10 诊断标准：SAH证据与责任瘤关联，不能发现瘤就确定其破裂。只采用已核验且适用本例的标准，未满足必要项保留待定。。</w:t>
      </w:r>
    </w:p>
    <w:p>
      <w:r>
        <w:t>11 诊断依据：逐项对应本例头痛起始、再出血事件、药物家族史与转运时间、意识GCS瞳孔运动脑膜及颅神经，镇静限制与CT CTA DSA等定位责任瘤，阴性或多瘤需真实复核的实际资料；推理不能替代缺失检查。。</w:t>
      </w:r>
    </w:p>
    <w:p>
      <w:r>
        <w:t>12 鉴别诊断：非动脉瘤SAH、创伤、静脉病、夹层及其他出血。</w:t>
      </w:r>
    </w:p>
    <w:p>
      <w:r>
        <w:t>13 分型分级与危险程度：HH WFNS改良Fisher各用真实临床CT变量，不能互推。</w:t>
      </w:r>
    </w:p>
    <w:p>
      <w:r>
        <w:t>14 保守治疗原则：先稳定并尽早专科处理瘤体、按证据管理DCI与CSF；不默认高容量治疗。</w:t>
      </w:r>
    </w:p>
    <w:p>
      <w:r>
        <w:t>15 手术适应性评估：瘤体形态位置分支、出血伴血肿、年龄功能和团队比较夹闭与血管内。</w:t>
      </w:r>
    </w:p>
    <w:p>
      <w:r>
        <w:t>16 常见术式：夹闭、血管内治疗、必要EVD及血肿处理各自记录。实际方式以术者记录为准。。</w:t>
      </w:r>
    </w:p>
    <w:p>
      <w:r>
        <w:t>17 术前风险：再破裂穿支缺血DCI脑积水和心肺并发症。</w:t>
      </w:r>
    </w:p>
    <w:p>
      <w:r>
        <w:t>18 术后监测：神经波动、血压容量血钠、CSF、血管痉挛和DCI证据。</w:t>
      </w:r>
    </w:p>
    <w:p>
      <w:r>
        <w:t>19 并发症：再出血、梗死、脑积水、发作和水钠心肺异常。</w:t>
      </w:r>
    </w:p>
    <w:p>
      <w:r>
        <w:t>20 首次病程模板</w:t>
      </w:r>
    </w:p>
    <w:p>
      <w:pPr>
        <w:keepNext/>
      </w:pPr>
      <w:r>
        <w:t>【记录日期时间】 首次病程记录</w:t>
      </w:r>
    </w:p>
    <w:p>
      <w:pPr>
        <w:pStyle w:val="MedicalCode"/>
        <w:keepNext/>
        <w:keepLines w:val="0"/>
      </w:pPr>
      <w:r>
        <w:t>```text</w:t>
      </w:r>
    </w:p>
    <w:p>
      <w:pPr>
        <w:pStyle w:val="MedicalCode"/>
        <w:keepLines w:val="0"/>
      </w:pPr>
      <w:r>
        <w:t>病例特点：【本次头痛起始、再出血事件、药物家族史与转运时间的真实内容】；查体【意识GCS瞳孔运动脑膜及颅神经，镇静限制的实查与时间】；检查【CT CTA DSA等定位责任瘤，阴性或多瘤需真实复核的实际结果】。</w:t>
      </w:r>
    </w:p>
    <w:p>
      <w:pPr>
        <w:pStyle w:val="MedicalCode"/>
        <w:keepLines w:val="0"/>
      </w:pPr>
      <w:r>
        <w:t>初步诊断：【本例支持的动脉瘤性蛛网膜下腔出血或待查诊断与程度】</w:t>
      </w:r>
    </w:p>
    <w:p>
      <w:pPr>
        <w:pStyle w:val="MedicalCode"/>
        <w:keepLines w:val="0"/>
      </w:pPr>
      <w:r>
        <w:t>诊断依据：【实际症状体征及检查对应】</w:t>
      </w:r>
    </w:p>
    <w:p>
      <w:pPr>
        <w:pStyle w:val="MedicalCode"/>
        <w:keepLines w:val="0"/>
      </w:pPr>
      <w:r>
        <w:t>鉴别诊断：【围绕非动脉瘤SAH、创伤、静脉病、夹层及其他出血的本例支持反对及缺项】</w:t>
      </w:r>
    </w:p>
    <w:p>
      <w:pPr>
        <w:pStyle w:val="MedicalCode"/>
        <w:keepLines w:val="0"/>
      </w:pPr>
      <w:r>
        <w:t>诊疗计划：【针对瘤体形态位置分支、出血伴血肿、年龄功能和团队比较夹闭与血管内的实际评估、治疗和复查计划】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神经波动、血压容量血钠、CSF、血管痉挛和DCI证据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神经波动、血压容量血钠、CSF、血管痉挛和DCI证据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出血池沟与责任血管段瘤颈分支、脑室通路的本例证据】及【再出血、梗死、脑积水、发作和水钠心肺异常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瘤体形态位置分支、出血伴血肿、年龄功能和团队比较夹闭与血管内的个体获益风险】和【残余再生多瘤血管随访及认知情绪功能康复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简要病情与术前诊断：【支持程度和出血池沟与责任血管段瘤颈分支、脑室通路对应事实】</w:t>
      </w:r>
    </w:p>
    <w:p>
      <w:pPr>
        <w:pStyle w:val="MedicalCode"/>
        <w:keepLines w:val="0"/>
      </w:pPr>
      <w:r>
        <w:t>适应性与目标：【本例瘤体形态位置分支、出血伴血肿、年龄功能和团队比较夹闭与血管内评估结论】</w:t>
      </w:r>
    </w:p>
    <w:p>
      <w:pPr>
        <w:pStyle w:val="MedicalCode"/>
        <w:keepLines w:val="0"/>
      </w:pPr>
      <w:r>
        <w:t>拟行方案：【医师已决定术式及麻醉】</w:t>
      </w:r>
    </w:p>
    <w:p>
      <w:pPr>
        <w:pStyle w:val="MedicalCode"/>
        <w:keepLines w:val="0"/>
      </w:pPr>
      <w:r>
        <w:t>风险与准备：【再破裂穿支缺血DCI脑积水和心肺并发症相关个体风险、实际准备与缺项】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神经波动、血压容量血钠、CSF、血管痉挛和DCI证据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再出血、梗死、脑积水、发作和水钠心肺异常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入院情况：【实际症状、出血池沟与责任血管段瘤颈分支、脑室通路相关查体及检查】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出院安排：【残余再生多瘤血管随访及认知情绪功能康复对应实际决定】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本病随访：【针对残余再生多瘤血管随访及认知情绪功能康复的实际时间科室项目】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长期随访：残余再生多瘤血管随访及认知情绪功能康复。每次记录实际随访日期、方式、来源、功能及检查，失访不能当无复发。</w:t>
      </w:r>
    </w:p>
    <w:p>
      <w:r>
        <w:t>31 最终质控：核本病解剖和责任病灶、真实神经查体、HH WFNS改良Fisher各用真实临床CT变量，不能互推的变量来源；检查再破裂穿支缺血DCI脑积水和心肺并发症相关实际状态，禁止将风险写为已发生并发症。术前未手术不套术后模板，10终审。</w:t>
      </w:r>
    </w:p>
    <w:p>
      <w:r>
        <w:t>32 参考指南及版本：[C01] 高血压性脑出血多学科诊治指南 2026版，2026，国家卫生健康委百万减残工程专家委员会 中华医学会神经外科学分会 中国卒中学会脑出血微创治疗分会 海峡两岸医药卫生交流协会神经外科专业委员会；[C02] 中国破裂颅内动脉瘤临床管理指南 2024版，2024，中华医学会神经外科学分会 中国卒中学会脑血管外科分会等指南制订组织；[C03] 中国未破裂颅内动脉瘤临床管理指南 2024版，2024，中华医学会神经外科学分会 中国卒中学会脑血管外科分会 国家神经系统疾病医学中心 国家神经系统疾病临床研究中心；[C04] 2023 Guideline for the Management of Patients With Aneurysmal Subarachnoid Hemorrhage，2023，AHA/ASA；[C05] 2022 Guideline for the Management of Patients With Spontaneous Intracerebral Hemorrhage，2022，AHA/ASA；[C06] 高血压性脑出血重症管理专家共识 2026版，2026，中国医师协会神经外科医师分会神经重症专家委员会 中国神经外科重症管理协作组。核验日期2026年10月26日；适用范围与全文访问限制见本文件参考指南说明。</w:t>
      </w:r>
    </w:p>
    <w:p>
      <w:pPr>
        <w:pStyle w:val="Heading2"/>
      </w:pPr>
      <w:bookmarkStart w:id="250" w:name="sec_150"/>
      <w:r>
        <w:t>未破裂颅内动脉瘤</w:t>
      </w:r>
      <w:bookmarkEnd w:id="250"/>
    </w:p>
    <w:p>
      <w:r>
        <w:t>01 疾病定义：未有破裂证据的颅内动脉瘤。</w:t>
      </w:r>
    </w:p>
    <w:p>
      <w:r>
        <w:t>02 病因及发病机制：退变血流应力及相关遗传危险，大小不是唯一风险。</w:t>
      </w:r>
    </w:p>
    <w:p>
      <w:r>
        <w:t>03 临床表现：偶发影像、局部神经压迫或有症状，头痛不直接证明瘤致。</w:t>
      </w:r>
    </w:p>
    <w:p>
      <w:r>
        <w:t>04 病史采集重点：既往SAH家族史血压吸烟、症状变化及既往影像生长。</w:t>
      </w:r>
    </w:p>
    <w:p>
      <w:r>
        <w:t>05 神经系统专科检查：颅神经视功能及整体功能基线。</w:t>
      </w:r>
    </w:p>
    <w:p>
      <w:r>
        <w:t>06 神经定位诊断：血管段方向瘤颈分支与邻近神经及骨性关系。</w:t>
      </w:r>
    </w:p>
    <w:p>
      <w:r>
        <w:t>07 定性诊断：血管影像证实瘤而无破裂证据，非典型需鉴别。影像、临床、术中和病理确定度分别表述。。</w:t>
      </w:r>
    </w:p>
    <w:p>
      <w:r>
        <w:t>08 实验室检查：凝血肾功能及治疗相关基线。</w:t>
      </w:r>
    </w:p>
    <w:p>
      <w:r>
        <w:t>09 影像检查：CTA MRA DSA按需要评价形态大小变化与治疗条件。</w:t>
      </w:r>
    </w:p>
    <w:p>
      <w:r>
        <w:t>10 诊断标准：血管影像证实瘤而无破裂证据，非典型需鉴别。只采用已核验且适用本例的标准，未满足必要项保留待定。。</w:t>
      </w:r>
    </w:p>
    <w:p>
      <w:r>
        <w:t>11 诊断依据：逐项对应本例既往SAH家族史血压吸烟、症状变化及既往影像生长、颅神经视功能及整体功能基线与CTA MRA DSA按需要评价形态大小变化与治疗条件的实际资料；推理不能替代缺失检查。。</w:t>
      </w:r>
    </w:p>
    <w:p>
      <w:r>
        <w:t>12 鉴别诊断：漏斗膨大、夹层假性动脉瘤、血管袢及伪影。</w:t>
      </w:r>
    </w:p>
    <w:p>
      <w:r>
        <w:t>13 分型分级与危险程度：风险模型仅适用人群且全变量才算，中国人群校准局限须注明。</w:t>
      </w:r>
    </w:p>
    <w:p>
      <w:r>
        <w:t>14 保守治疗原则：风险因素控制和真实影像随访，不自动治疗所有偶发瘤。</w:t>
      </w:r>
    </w:p>
    <w:p>
      <w:r>
        <w:t>15 手术适应性评估：生长形态部位症状寿命、治疗风险及意愿综合。</w:t>
      </w:r>
    </w:p>
    <w:p>
      <w:r>
        <w:t>16 常见术式：夹闭或血管内治疗按个体方案，不默认必手术。实际方式以术者记录为准。。</w:t>
      </w:r>
    </w:p>
    <w:p>
      <w:r>
        <w:t>17 术前风险：破裂治疗相关缺血、器械抗栓及神经压迫风险。</w:t>
      </w:r>
    </w:p>
    <w:p>
      <w:r>
        <w:t>18 术后监测：新症状、治疗后闭塞残余、穿支及抗栓执行。</w:t>
      </w:r>
    </w:p>
    <w:p>
      <w:r>
        <w:t>19 并发症：出血缺血神经功能和器械相关问题。</w:t>
      </w:r>
    </w:p>
    <w:p>
      <w:r>
        <w:t>20 首次病程模板</w:t>
      </w:r>
    </w:p>
    <w:p>
      <w:pPr>
        <w:keepNext/>
      </w:pPr>
      <w:r>
        <w:t>【记录日期时间】 首次病程记录</w:t>
      </w:r>
    </w:p>
    <w:p>
      <w:pPr>
        <w:pStyle w:val="MedicalCode"/>
        <w:keepNext/>
        <w:keepLines w:val="0"/>
      </w:pPr>
      <w:r>
        <w:t>```text</w:t>
      </w:r>
    </w:p>
    <w:p>
      <w:pPr>
        <w:pStyle w:val="MedicalCode"/>
        <w:keepLines w:val="0"/>
      </w:pPr>
      <w:r>
        <w:t>病例特点：【本次既往SAH家族史血压吸烟、症状变化及既往影像生长的真实内容】；查体【颅神经视功能及整体功能基线的实查与时间】；检查【CTA MRA DSA按需要评价形态大小变化与治疗条件的实际结果】。</w:t>
      </w:r>
    </w:p>
    <w:p>
      <w:pPr>
        <w:pStyle w:val="MedicalCode"/>
        <w:keepLines w:val="0"/>
      </w:pPr>
      <w:r>
        <w:t>初步诊断：【本例支持的未破裂颅内动脉瘤或待查诊断与程度】</w:t>
      </w:r>
    </w:p>
    <w:p>
      <w:pPr>
        <w:pStyle w:val="MedicalCode"/>
        <w:keepLines w:val="0"/>
      </w:pPr>
      <w:r>
        <w:t>诊断依据：【实际症状体征及检查对应】</w:t>
      </w:r>
    </w:p>
    <w:p>
      <w:pPr>
        <w:pStyle w:val="MedicalCode"/>
        <w:keepLines w:val="0"/>
      </w:pPr>
      <w:r>
        <w:t>鉴别诊断：【围绕漏斗膨大、夹层假性动脉瘤、血管袢及伪影的本例支持反对及缺项】</w:t>
      </w:r>
    </w:p>
    <w:p>
      <w:pPr>
        <w:pStyle w:val="MedicalCode"/>
        <w:keepLines w:val="0"/>
      </w:pPr>
      <w:r>
        <w:t>诊疗计划：【针对生长形态部位症状寿命、治疗风险及意愿综合的实际评估、治疗和复查计划】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新症状、治疗后闭塞残余、穿支及抗栓执行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新症状、治疗后闭塞残余、穿支及抗栓执行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血管段方向瘤颈分支与邻近神经及骨性关系的本例证据】及【出血缺血神经功能和器械相关问题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生长形态部位症状寿命、治疗风险及意愿综合的个体获益风险】和【按实际风险与治疗结果制定长期影像计划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简要病情与术前诊断：【支持程度和血管段方向瘤颈分支与邻近神经及骨性关系对应事实】</w:t>
      </w:r>
    </w:p>
    <w:p>
      <w:pPr>
        <w:pStyle w:val="MedicalCode"/>
        <w:keepLines w:val="0"/>
      </w:pPr>
      <w:r>
        <w:t>适应性与目标：【本例生长形态部位症状寿命、治疗风险及意愿综合评估结论】</w:t>
      </w:r>
    </w:p>
    <w:p>
      <w:pPr>
        <w:pStyle w:val="MedicalCode"/>
        <w:keepLines w:val="0"/>
      </w:pPr>
      <w:r>
        <w:t>拟行方案：【医师已决定术式及麻醉】</w:t>
      </w:r>
    </w:p>
    <w:p>
      <w:pPr>
        <w:pStyle w:val="MedicalCode"/>
        <w:keepLines w:val="0"/>
      </w:pPr>
      <w:r>
        <w:t>风险与准备：【破裂治疗相关缺血、器械抗栓及神经压迫风险相关个体风险、实际准备与缺项】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新症状、治疗后闭塞残余、穿支及抗栓执行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出血缺血神经功能和器械相关问题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入院情况：【实际症状、血管段方向瘤颈分支与邻近神经及骨性关系相关查体及检查】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出院安排：【按实际风险与治疗结果制定长期影像计划对应实际决定】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本病随访：【针对按实际风险与治疗结果制定长期影像计划的实际时间科室项目】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长期随访：按实际风险与治疗结果制定长期影像计划。每次记录实际随访日期、方式、来源、功能及检查，失访不能当无复发。</w:t>
      </w:r>
    </w:p>
    <w:p>
      <w:r>
        <w:t>31 最终质控：核本病解剖和责任病灶、真实神经查体、风险模型仅适用人群且全变量才算，中国人群校准局限须注明的变量来源；检查破裂治疗相关缺血、器械抗栓及神经压迫风险相关实际状态，禁止将风险写为已发生并发症。术前未手术不套术后模板，10终审。</w:t>
      </w:r>
    </w:p>
    <w:p>
      <w:r>
        <w:t>32 参考指南及版本：[C03] 中国未破裂颅内动脉瘤临床管理指南 2024版，2024，中华医学会神经外科学分会 中国卒中学会脑血管外科分会 国家神经系统疾病医学中心 国家神经系统疾病临床研究中心；[C04] 2023 Guideline for the Management of Patients With Aneurysmal Subarachnoid Hemorrhage，2023，AHA/ASA。核验日期2026年10月26日；适用范围与全文访问限制见本文件参考指南说明。</w:t>
      </w:r>
    </w:p>
    <w:p>
      <w:pPr>
        <w:pStyle w:val="Heading2"/>
      </w:pPr>
      <w:bookmarkStart w:id="303" w:name="sec_203"/>
      <w:r>
        <w:t>脑动静脉畸形</w:t>
      </w:r>
      <w:bookmarkEnd w:id="303"/>
    </w:p>
    <w:p>
      <w:r>
        <w:t>01 疾病定义：动脉与静脉间存在畸形血管团的分流病变。</w:t>
      </w:r>
    </w:p>
    <w:p>
      <w:r>
        <w:t>02 病因及发病机制：发育相关血管异常，出血风险受既往破裂和结构影响。</w:t>
      </w:r>
    </w:p>
    <w:p>
      <w:r>
        <w:t>03 临床表现：出血、发作、局灶缺损或偶然发现。</w:t>
      </w:r>
    </w:p>
    <w:p>
      <w:r>
        <w:t>04 病史采集重点：出血发作时间、既往栓塞放疗及神经功能。</w:t>
      </w:r>
    </w:p>
    <w:p>
      <w:r>
        <w:t>05 神经系统专科检查：局灶神经语言视野及发作基线。</w:t>
      </w:r>
    </w:p>
    <w:p>
      <w:r>
        <w:t>06 神经定位诊断：畸形团与功能区供血动脉和深浅引流静脉。</w:t>
      </w:r>
    </w:p>
    <w:p>
      <w:r>
        <w:t>07 定性诊断：有血管团和分流结构真实证据，不与单纯瘘混同。影像、临床、术中和病理确定度分别表述。。</w:t>
      </w:r>
    </w:p>
    <w:p>
      <w:r>
        <w:t>08 实验室检查：凝血器官功能及出血评估。</w:t>
      </w:r>
    </w:p>
    <w:p>
      <w:r>
        <w:t>09 影像检查：DSA血管团径、供血瘤与引流；MRI功能关系。</w:t>
      </w:r>
    </w:p>
    <w:p>
      <w:r>
        <w:t>10 诊断标准：有血管团和分流结构真实证据，不与单纯瘘混同。只采用已核验且适用本例的标准，未满足必要项保留待定。。</w:t>
      </w:r>
    </w:p>
    <w:p>
      <w:r>
        <w:t>11 诊断依据：逐项对应本例出血发作时间、既往栓塞放疗及神经功能、局灶神经语言视野及发作基线与DSA血管团径、供血瘤与引流；MRI功能关系的实际资料；推理不能替代缺失检查。。</w:t>
      </w:r>
    </w:p>
    <w:p>
      <w:r>
        <w:t>12 鉴别诊断：dAVF、pial AVF、海绵状畸形和肿瘤高血供。</w:t>
      </w:r>
    </w:p>
    <w:p>
      <w:r>
        <w:t>13 分型分级与危险程度：Spetzler Martin大小功能区深引流变量齐备才分；评分不单独决定治疗。</w:t>
      </w:r>
    </w:p>
    <w:p>
      <w:r>
        <w:t>14 保守治疗原则：选择病例观察发作管理，破裂与未破裂风险获益不同。</w:t>
      </w:r>
    </w:p>
    <w:p>
      <w:r>
        <w:t>15 手术适应性评估：出血既往史结构位置分级和自然史与手术栓塞放疗风险综合。</w:t>
      </w:r>
    </w:p>
    <w:p>
      <w:r>
        <w:t>16 常见术式：显微切除、栓塞、放射外科或分期联合，计划与实际分开。实际方式以术者记录为准。。</w:t>
      </w:r>
    </w:p>
    <w:p>
      <w:r>
        <w:t>17 术前风险：大出血、静脉梗死正常灌注压突破等灌注异常与残留。</w:t>
      </w:r>
    </w:p>
    <w:p>
      <w:r>
        <w:t>18 术后监测：血压目标实际医嘱、影像神经及真实残余评估。</w:t>
      </w:r>
    </w:p>
    <w:p>
      <w:r>
        <w:t>19 并发症：出血梗死发作、残余复发和灌注异常。</w:t>
      </w:r>
    </w:p>
    <w:p>
      <w:r>
        <w:t>20 首次病程模板</w:t>
      </w:r>
    </w:p>
    <w:p>
      <w:pPr>
        <w:keepNext/>
      </w:pPr>
      <w:r>
        <w:t>【记录日期时间】 首次病程记录</w:t>
      </w:r>
    </w:p>
    <w:p>
      <w:pPr>
        <w:pStyle w:val="MedicalCode"/>
        <w:keepNext/>
        <w:keepLines w:val="0"/>
      </w:pPr>
      <w:r>
        <w:t>```text</w:t>
      </w:r>
    </w:p>
    <w:p>
      <w:pPr>
        <w:pStyle w:val="MedicalCode"/>
        <w:keepLines w:val="0"/>
      </w:pPr>
      <w:r>
        <w:t>病例特点：【本次出血发作时间、既往栓塞放疗及神经功能的真实内容】；查体【局灶神经语言视野及发作基线的实查与时间】；检查【DSA血管团径、供血瘤与引流；MRI功能关系的实际结果】。</w:t>
      </w:r>
    </w:p>
    <w:p>
      <w:pPr>
        <w:pStyle w:val="MedicalCode"/>
        <w:keepLines w:val="0"/>
      </w:pPr>
      <w:r>
        <w:t>初步诊断：【本例支持的脑动静脉畸形或待查诊断与程度】</w:t>
      </w:r>
    </w:p>
    <w:p>
      <w:pPr>
        <w:pStyle w:val="MedicalCode"/>
        <w:keepLines w:val="0"/>
      </w:pPr>
      <w:r>
        <w:t>诊断依据：【实际症状体征及检查对应】</w:t>
      </w:r>
    </w:p>
    <w:p>
      <w:pPr>
        <w:pStyle w:val="MedicalCode"/>
        <w:keepLines w:val="0"/>
      </w:pPr>
      <w:r>
        <w:t>鉴别诊断：【围绕dAVF、pial AVF、海绵状畸形和肿瘤高血供的本例支持反对及缺项】</w:t>
      </w:r>
    </w:p>
    <w:p>
      <w:pPr>
        <w:pStyle w:val="MedicalCode"/>
        <w:keepLines w:val="0"/>
      </w:pPr>
      <w:r>
        <w:t>诊疗计划：【针对出血既往史结构位置分级和自然史与手术栓塞放疗风险综合的实际评估、治疗和复查计划】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血压目标实际医嘱、影像神经及真实残余评估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血压目标实际医嘱、影像神经及真实残余评估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畸形团与功能区供血动脉和深浅引流静脉的本例证据】及【出血梗死发作、残余复发和灌注异常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出血既往史结构位置分级和自然史与手术栓塞放疗风险综合的个体获益风险】和【血管影像确认结果、长期发作和年轻患者复发监测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简要病情与术前诊断：【支持程度和畸形团与功能区供血动脉和深浅引流静脉对应事实】</w:t>
      </w:r>
    </w:p>
    <w:p>
      <w:pPr>
        <w:pStyle w:val="MedicalCode"/>
        <w:keepLines w:val="0"/>
      </w:pPr>
      <w:r>
        <w:t>适应性与目标：【本例出血既往史结构位置分级和自然史与手术栓塞放疗风险综合评估结论】</w:t>
      </w:r>
    </w:p>
    <w:p>
      <w:pPr>
        <w:pStyle w:val="MedicalCode"/>
        <w:keepLines w:val="0"/>
      </w:pPr>
      <w:r>
        <w:t>拟行方案：【医师已决定术式及麻醉】</w:t>
      </w:r>
    </w:p>
    <w:p>
      <w:pPr>
        <w:pStyle w:val="MedicalCode"/>
        <w:keepLines w:val="0"/>
      </w:pPr>
      <w:r>
        <w:t>风险与准备：【大出血、静脉梗死正常灌注压突破等灌注异常与残留相关个体风险、实际准备与缺项】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血压目标实际医嘱、影像神经及真实残余评估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出血梗死发作、残余复发和灌注异常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入院情况：【实际症状、畸形团与功能区供血动脉和深浅引流静脉相关查体及检查】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出院安排：【血管影像确认结果、长期发作和年轻患者复发监测对应实际决定】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本病随访：【针对血管影像确认结果、长期发作和年轻患者复发监测的实际时间科室项目】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长期随访：血管影像确认结果、长期发作和年轻患者复发监测。每次记录实际随访日期、方式、来源、功能及检查，失访不能当无复发。</w:t>
      </w:r>
    </w:p>
    <w:p>
      <w:r>
        <w:t>31 最终质控：核本病解剖和责任病灶、真实神经查体、Spetzler Martin大小功能区深引流变量齐备才分；评分不单独决定治疗的变量来源；检查大出血、静脉梗死正常灌注压突破等灌注异常与残留相关实际状态，禁止将风险写为已发生并发症。术前未手术不套术后模板，10终审。</w:t>
      </w:r>
    </w:p>
    <w:p>
      <w:r>
        <w:t>32 参考指南及版本：[V01] Management of Brain Arteriovenous Malformations Scientific Statement，2017，AHA/ASA；[V02] Cerebrovascular Statements and Guidelines，官网目录 核验2026，AANS CNS Cerebrovascular Section。核验日期2026年10月26日；适用范围与全文访问限制见本文件参考指南说明。</w:t>
      </w:r>
    </w:p>
    <w:p>
      <w:pPr>
        <w:pStyle w:val="Heading2"/>
      </w:pPr>
      <w:bookmarkStart w:id="356" w:name="sec_256"/>
      <w:r>
        <w:t>硬脑膜动静脉瘘</w:t>
      </w:r>
      <w:bookmarkEnd w:id="356"/>
    </w:p>
    <w:p>
      <w:r>
        <w:t>01 疾病定义：硬膜动脉与静脉窦或皮层静脉异常交通。</w:t>
      </w:r>
    </w:p>
    <w:p>
      <w:r>
        <w:t>02 病因及发病机制：静脉窦病变及获得性分流等相关，需实际证据。</w:t>
      </w:r>
    </w:p>
    <w:p>
      <w:r>
        <w:t>03 临床表现：搏动性耳鸣、眼征、神经下降、出血或脊髓病。</w:t>
      </w:r>
    </w:p>
    <w:p>
      <w:r>
        <w:t>04 病史采集重点：耳鸣眼症状认知恶化、血栓史和既往治疗。</w:t>
      </w:r>
    </w:p>
    <w:p>
      <w:r>
        <w:t>05 神经系统专科检查：眼球结膜、视力颅神经和认知局灶，按部位。</w:t>
      </w:r>
    </w:p>
    <w:p>
      <w:r>
        <w:t>06 神经定位诊断：瘘口静脉回流皮层反流、窦通畅及深静脉受累。</w:t>
      </w:r>
    </w:p>
    <w:p>
      <w:r>
        <w:t>07 定性诊断：分流和引流结构证实，不能由耳鸣单独诊断。影像、临床、术中和病理确定度分别表述。。</w:t>
      </w:r>
    </w:p>
    <w:p>
      <w:r>
        <w:t>08 实验室检查：凝血和介入手术相关基线。</w:t>
      </w:r>
    </w:p>
    <w:p>
      <w:r>
        <w:t>09 影像检查：DSA完整供血与静脉引流时相，MRI静脉高压损伤。</w:t>
      </w:r>
    </w:p>
    <w:p>
      <w:r>
        <w:t>10 诊断标准：分流和引流结构证实，不能由耳鸣单独诊断。只采用已核验且适用本例的标准，未满足必要项保留待定。。</w:t>
      </w:r>
    </w:p>
    <w:p>
      <w:r>
        <w:t>11 诊断依据：逐项对应本例耳鸣眼症状认知恶化、血栓史和既往治疗、眼球结膜、视力颅神经和认知局灶，按部位与DSA完整供血与静脉引流时相，MRI静脉高压损伤的实际资料；推理不能替代缺失检查。。</w:t>
      </w:r>
    </w:p>
    <w:p>
      <w:r>
        <w:t>12 鉴别诊断：AVM、静脉窦血栓、耳源性耳鸣及其他血管瘘。</w:t>
      </w:r>
    </w:p>
    <w:p>
      <w:r>
        <w:t>13 分型分级与危险程度：Borden Cognard须真实回流结构，皮层反流与危险相关；本次仅核实专业指南目录，Borden/Cognard原表细项须使用前查正式来源，不自动计级。</w:t>
      </w:r>
    </w:p>
    <w:p>
      <w:r>
        <w:t>14 保守治疗原则：低风险选择观察需专科确证，症状变化复评。</w:t>
      </w:r>
    </w:p>
    <w:p>
      <w:r>
        <w:t>15 手术适应性评估：皮层反流、出血神经损伤、瘘位置与闭塞可行性。</w:t>
      </w:r>
    </w:p>
    <w:p>
      <w:r>
        <w:t>16 常见术式：真实经动脉/经静脉栓塞或显微瘘口处理。实际方式以术者记录为准。。</w:t>
      </w:r>
    </w:p>
    <w:p>
      <w:r>
        <w:t>17 术前风险：非靶栓塞、颅神经血供损伤、静脉梗死和出血。</w:t>
      </w:r>
    </w:p>
    <w:p>
      <w:r>
        <w:t>18 术后监测：神经眼征、静脉回流及瘘残余影像。</w:t>
      </w:r>
    </w:p>
    <w:p>
      <w:r>
        <w:t>19 并发症：出血缺血视损伤与残余复通。</w:t>
      </w:r>
    </w:p>
    <w:p>
      <w:r>
        <w:t>20 首次病程模板</w:t>
      </w:r>
    </w:p>
    <w:p>
      <w:pPr>
        <w:keepNext/>
      </w:pPr>
      <w:r>
        <w:t>【记录日期时间】 首次病程记录</w:t>
      </w:r>
    </w:p>
    <w:p>
      <w:pPr>
        <w:pStyle w:val="MedicalCode"/>
        <w:keepNext/>
        <w:keepLines w:val="0"/>
      </w:pPr>
      <w:r>
        <w:t>```text</w:t>
      </w:r>
    </w:p>
    <w:p>
      <w:pPr>
        <w:pStyle w:val="MedicalCode"/>
        <w:keepLines w:val="0"/>
      </w:pPr>
      <w:r>
        <w:t>病例特点：【本次耳鸣眼症状认知恶化、血栓史和既往治疗的真实内容】；查体【眼球结膜、视力颅神经和认知局灶，按部位的实查与时间】；检查【DSA完整供血与静脉引流时相，MRI静脉高压损伤的实际结果】。</w:t>
      </w:r>
    </w:p>
    <w:p>
      <w:pPr>
        <w:pStyle w:val="MedicalCode"/>
        <w:keepLines w:val="0"/>
      </w:pPr>
      <w:r>
        <w:t>初步诊断：【本例支持的硬脑膜动静脉瘘或待查诊断与程度】</w:t>
      </w:r>
    </w:p>
    <w:p>
      <w:pPr>
        <w:pStyle w:val="MedicalCode"/>
        <w:keepLines w:val="0"/>
      </w:pPr>
      <w:r>
        <w:t>诊断依据：【实际症状体征及检查对应】</w:t>
      </w:r>
    </w:p>
    <w:p>
      <w:pPr>
        <w:pStyle w:val="MedicalCode"/>
        <w:keepLines w:val="0"/>
      </w:pPr>
      <w:r>
        <w:t>鉴别诊断：【围绕AVM、静脉窦血栓、耳源性耳鸣及其他血管瘘的本例支持反对及缺项】</w:t>
      </w:r>
    </w:p>
    <w:p>
      <w:pPr>
        <w:pStyle w:val="MedicalCode"/>
        <w:keepLines w:val="0"/>
      </w:pPr>
      <w:r>
        <w:t>诊疗计划：【针对皮层反流、出血神经损伤、瘘位置与闭塞可行性的实际评估、治疗和复查计划】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神经眼征、静脉回流及瘘残余影像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神经眼征、静脉回流及瘘残余影像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瘘口静脉回流皮层反流、窦通畅及深静脉受累的本例证据】及【出血缺血视损伤与残余复通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皮层反流、出血神经损伤、瘘位置与闭塞可行性的个体获益风险】和【临床和血管随访，不由症状消失推完全闭塞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简要病情与术前诊断：【支持程度和瘘口静脉回流皮层反流、窦通畅及深静脉受累对应事实】</w:t>
      </w:r>
    </w:p>
    <w:p>
      <w:pPr>
        <w:pStyle w:val="MedicalCode"/>
        <w:keepLines w:val="0"/>
      </w:pPr>
      <w:r>
        <w:t>适应性与目标：【本例皮层反流、出血神经损伤、瘘位置与闭塞可行性评估结论】</w:t>
      </w:r>
    </w:p>
    <w:p>
      <w:pPr>
        <w:pStyle w:val="MedicalCode"/>
        <w:keepLines w:val="0"/>
      </w:pPr>
      <w:r>
        <w:t>拟行方案：【医师已决定术式及麻醉】</w:t>
      </w:r>
    </w:p>
    <w:p>
      <w:pPr>
        <w:pStyle w:val="MedicalCode"/>
        <w:keepLines w:val="0"/>
      </w:pPr>
      <w:r>
        <w:t>风险与准备：【非靶栓塞、颅神经血供损伤、静脉梗死和出血相关个体风险、实际准备与缺项】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神经眼征、静脉回流及瘘残余影像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出血缺血视损伤与残余复通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入院情况：【实际症状、瘘口静脉回流皮层反流、窦通畅及深静脉受累相关查体及检查】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出院安排：【临床和血管随访，不由症状消失推完全闭塞对应实际决定】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本病随访：【针对临床和血管随访，不由症状消失推完全闭塞的实际时间科室项目】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长期随访：临床和血管随访，不由症状消失推完全闭塞。每次记录实际随访日期、方式、来源、功能及检查，失访不能当无复发。</w:t>
      </w:r>
    </w:p>
    <w:p>
      <w:r>
        <w:t>31 最终质控：核本病解剖和责任病灶、真实神经查体、Borden Cognard须真实回流结构，皮层反流与危险相关；本次仅核实专业指南目录，Borden/Cognard原表细项须使用前查正式来源，不自动计级的变量来源；检查非靶栓塞、颅神经血供损伤、静脉梗死和出血相关实际状态，禁止将风险写为已发生并发症。术前未手术不套术后模板，10终审。</w:t>
      </w:r>
    </w:p>
    <w:p>
      <w:r>
        <w:t>32 参考指南及版本：[V02] Cerebrovascular Statements and Guidelines，官网目录 核验2026，AANS CNS Cerebrovascular Section。核验日期2026年10月26日；适用范围与全文访问限制见本文件参考指南说明。</w:t>
      </w:r>
    </w:p>
    <w:p>
      <w:pPr>
        <w:pStyle w:val="Heading2"/>
      </w:pPr>
      <w:bookmarkStart w:id="409" w:name="sec_309"/>
      <w:r>
        <w:t>海绵状血管畸形</w:t>
      </w:r>
      <w:bookmarkEnd w:id="409"/>
    </w:p>
    <w:p>
      <w:r>
        <w:t>01 疾病定义：低流量扩张血管腔病变，不属于典型动静脉分流团。</w:t>
      </w:r>
    </w:p>
    <w:p>
      <w:r>
        <w:t>02 病因及发病机制：散发或家族性，伴发育性静脉异常需保护。</w:t>
      </w:r>
    </w:p>
    <w:p>
      <w:r>
        <w:t>03 临床表现：症状性出血、发作、局灶缺损或偶发。</w:t>
      </w:r>
    </w:p>
    <w:p>
      <w:r>
        <w:t>04 病史采集重点：既往症状出血时间与家族多发和放射史。</w:t>
      </w:r>
    </w:p>
    <w:p>
      <w:r>
        <w:t>05 神经系统专科检查：病灶对应颅神经运动感觉和发作基线。</w:t>
      </w:r>
    </w:p>
    <w:p>
      <w:r>
        <w:t>06 神经定位诊断：脑干深部皮层或脊髓，邻近DVA和功能通路。</w:t>
      </w:r>
    </w:p>
    <w:p>
      <w:r>
        <w:t>07 定性诊断：典型MRI或真实病理，症状性出血需临床影像符合。影像、临床、术中和病理确定度分别表述。。</w:t>
      </w:r>
    </w:p>
    <w:p>
      <w:r>
        <w:t>08 实验室检查：手术出血与用药相关常规基线。</w:t>
      </w:r>
    </w:p>
    <w:p>
      <w:r>
        <w:t>09 影像检查：MRI血产物混合信号SWI等，DSA阴性不排低流量病变。</w:t>
      </w:r>
    </w:p>
    <w:p>
      <w:r>
        <w:t>10 诊断标准：典型MRI或真实病理，症状性出血需临床影像符合。只采用已核验且适用本例的标准，未满足必要项保留待定。。</w:t>
      </w:r>
    </w:p>
    <w:p>
      <w:r>
        <w:t>11 诊断依据：逐项对应本例既往症状出血时间与家族多发和放射史、病灶对应颅神经运动感觉和发作基线与MRI血产物混合信号SWI等，DSA阴性不排低流量病变的实际资料；推理不能替代缺失检查。。</w:t>
      </w:r>
    </w:p>
    <w:p>
      <w:r>
        <w:t>12 鉴别诊断：肿瘤出血、微出血、钙化及其他畸形。</w:t>
      </w:r>
    </w:p>
    <w:p>
      <w:r>
        <w:t>13 分型分级与危险程度：不套AVM Spetzler Martin；按部位症状出血史评风险。</w:t>
      </w:r>
    </w:p>
    <w:p>
      <w:r>
        <w:t>14 保守治疗原则：观察和发作治疗按实际计划，偶发无症状不自动手术。</w:t>
      </w:r>
    </w:p>
    <w:p>
      <w:r>
        <w:t>15 手术适应性评估：反复症状出血、癫痫目标和安全可达性、深部风险权衡。</w:t>
      </w:r>
    </w:p>
    <w:p>
      <w:r>
        <w:t>16 常见术式：显微病灶处理，伴静脉结构处理以真实术记为准。实际方式以术者记录为准。。</w:t>
      </w:r>
    </w:p>
    <w:p>
      <w:r>
        <w:t>17 术前风险：脑干深部神经损伤、再出血和静脉损伤。</w:t>
      </w:r>
    </w:p>
    <w:p>
      <w:r>
        <w:t>18 术后监测：对应脑干颅神经或局灶功能及术后影像。</w:t>
      </w:r>
    </w:p>
    <w:p>
      <w:r>
        <w:t>19 并发症：新缺损发作和残留再出血。</w:t>
      </w:r>
    </w:p>
    <w:p>
      <w:r>
        <w:t>20 首次病程模板</w:t>
      </w:r>
    </w:p>
    <w:p>
      <w:pPr>
        <w:keepNext/>
      </w:pPr>
      <w:r>
        <w:t>【记录日期时间】 首次病程记录</w:t>
      </w:r>
    </w:p>
    <w:p>
      <w:pPr>
        <w:pStyle w:val="MedicalCode"/>
        <w:keepNext/>
        <w:keepLines w:val="0"/>
      </w:pPr>
      <w:r>
        <w:t>```text</w:t>
      </w:r>
    </w:p>
    <w:p>
      <w:pPr>
        <w:pStyle w:val="MedicalCode"/>
        <w:keepLines w:val="0"/>
      </w:pPr>
      <w:r>
        <w:t>病例特点：【本次既往症状出血时间与家族多发和放射史的真实内容】；查体【病灶对应颅神经运动感觉和发作基线的实查与时间】；检查【MRI血产物混合信号SWI等，DSA阴性不排低流量病变的实际结果】。</w:t>
      </w:r>
    </w:p>
    <w:p>
      <w:pPr>
        <w:pStyle w:val="MedicalCode"/>
        <w:keepLines w:val="0"/>
      </w:pPr>
      <w:r>
        <w:t>初步诊断：【本例支持的海绵状血管畸形或待查诊断与程度】</w:t>
      </w:r>
    </w:p>
    <w:p>
      <w:pPr>
        <w:pStyle w:val="MedicalCode"/>
        <w:keepLines w:val="0"/>
      </w:pPr>
      <w:r>
        <w:t>诊断依据：【实际症状体征及检查对应】</w:t>
      </w:r>
    </w:p>
    <w:p>
      <w:pPr>
        <w:pStyle w:val="MedicalCode"/>
        <w:keepLines w:val="0"/>
      </w:pPr>
      <w:r>
        <w:t>鉴别诊断：【围绕肿瘤出血、微出血、钙化及其他畸形的本例支持反对及缺项】</w:t>
      </w:r>
    </w:p>
    <w:p>
      <w:pPr>
        <w:pStyle w:val="MedicalCode"/>
        <w:keepLines w:val="0"/>
      </w:pPr>
      <w:r>
        <w:t>诊疗计划：【针对反复症状出血、癫痫目标和安全可达性、深部风险权衡的实际评估、治疗和复查计划】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对应脑干颅神经或局灶功能及术后影像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对应脑干颅神经或局灶功能及术后影像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脑干深部皮层或脊髓，邻近DVA和功能通路的本例证据】及【新缺损发作和残留再出血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反复症状出血、癫痫目标和安全可达性、深部风险权衡的个体获益风险】和【症状MRI复评与发作管理，家族性按真实遗传评估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简要病情与术前诊断：【支持程度和脑干深部皮层或脊髓，邻近DVA和功能通路对应事实】</w:t>
      </w:r>
    </w:p>
    <w:p>
      <w:pPr>
        <w:pStyle w:val="MedicalCode"/>
        <w:keepLines w:val="0"/>
      </w:pPr>
      <w:r>
        <w:t>适应性与目标：【本例反复症状出血、癫痫目标和安全可达性、深部风险权衡评估结论】</w:t>
      </w:r>
    </w:p>
    <w:p>
      <w:pPr>
        <w:pStyle w:val="MedicalCode"/>
        <w:keepLines w:val="0"/>
      </w:pPr>
      <w:r>
        <w:t>拟行方案：【医师已决定术式及麻醉】</w:t>
      </w:r>
    </w:p>
    <w:p>
      <w:pPr>
        <w:pStyle w:val="MedicalCode"/>
        <w:keepLines w:val="0"/>
      </w:pPr>
      <w:r>
        <w:t>风险与准备：【脑干深部神经损伤、再出血和静脉损伤相关个体风险、实际准备与缺项】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对应脑干颅神经或局灶功能及术后影像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新缺损发作和残留再出血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入院情况：【实际症状、脑干深部皮层或脊髓，邻近DVA和功能通路相关查体及检查】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出院安排：【症状MRI复评与发作管理，家族性按真实遗传评估对应实际决定】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本病随访：【针对症状MRI复评与发作管理，家族性按真实遗传评估的实际时间科室项目】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长期随访：症状MRI复评与发作管理，家族性按真实遗传评估。每次记录实际随访日期、方式、来源、功能及检查，失访不能当无复发。</w:t>
      </w:r>
    </w:p>
    <w:p>
      <w:r>
        <w:t>31 最终质控：核本病解剖和责任病灶、真实神经查体、不套AVM Spetzler Martin；按部位症状出血史评风险的变量来源；检查脑干深部神经损伤、再出血和静脉损伤相关实际状态，禁止将风险写为已发生并发症。术前未手术不套术后模板，10终审。</w:t>
      </w:r>
    </w:p>
    <w:p>
      <w:r>
        <w:t>32 参考指南及版本：[V03] Guidelines for Diagnosis and Clinical Management of Cavernous Malformations 2025 Update，2025，Alliance to Cure Cavernous Malformation Clinical Advisory Board。核验日期2026年10月26日；适用范围与全文访问限制见本文件参考指南说明。</w:t>
      </w:r>
    </w:p>
    <w:p>
      <w:pPr>
        <w:pStyle w:val="Heading2"/>
      </w:pPr>
      <w:bookmarkStart w:id="462" w:name="sec_362"/>
      <w:r>
        <w:t>烟雾病与脑血管重建</w:t>
      </w:r>
      <w:bookmarkEnd w:id="462"/>
    </w:p>
    <w:p>
      <w:r>
        <w:t>01 疾病定义：颈内末端等慢性闭塞性改变伴异常侧支，需区分综合征。</w:t>
      </w:r>
    </w:p>
    <w:p>
      <w:r>
        <w:t>02 病因及发病机制：相关病因与血流储备不足、脆弱侧支出血机制。</w:t>
      </w:r>
    </w:p>
    <w:p>
      <w:r>
        <w:t>03 临床表现：TIA梗死、出血、认知或头痛，成人儿童表型不同。</w:t>
      </w:r>
    </w:p>
    <w:p>
      <w:r>
        <w:t>04 病史采集重点：缺血诱因、出血史家族史、既往重建及相关疾病。</w:t>
      </w:r>
    </w:p>
    <w:p>
      <w:r>
        <w:t>05 神经系统专科检查：局灶功能认知和病前能力。</w:t>
      </w:r>
    </w:p>
    <w:p>
      <w:r>
        <w:t>06 神经定位诊断：狭窄侧别范围与受影响供血区、供受血管及侧支。</w:t>
      </w:r>
    </w:p>
    <w:p>
      <w:r>
        <w:t>07 定性诊断：影像特征及继发原因鉴别，不能仅狭窄称烟雾病。影像、临床、术中和病理确定度分别表述。。</w:t>
      </w:r>
    </w:p>
    <w:p>
      <w:r>
        <w:t>08 实验室检查：全身相关病因检查及围术期常规。</w:t>
      </w:r>
    </w:p>
    <w:p>
      <w:r>
        <w:t>09 影像检查：DSA/MRA等血管结构与实际灌注储备，分期有原图支持。</w:t>
      </w:r>
    </w:p>
    <w:p>
      <w:r>
        <w:t>10 诊断标准：影像特征及继发原因鉴别，不能仅狭窄称烟雾病。只采用已核验且适用本例的标准，未满足必要项保留待定。。</w:t>
      </w:r>
    </w:p>
    <w:p>
      <w:r>
        <w:t>11 诊断依据：逐项对应本例缺血诱因、出血史家族史、既往重建及相关疾病、局灶功能认知和病前能力与DSA/MRA等血管结构与实际灌注储备，分期有原图支持的实际资料；推理不能替代缺失检查。。</w:t>
      </w:r>
    </w:p>
    <w:p>
      <w:r>
        <w:t>12 鉴别诊断：动脉粥样硬化、炎症性狭窄及其他烟雾综合征。</w:t>
      </w:r>
    </w:p>
    <w:p>
      <w:r>
        <w:t>13 分型分级与危险程度：Suzuki等需血管变量与版本，血管期不直接等功能程度。</w:t>
      </w:r>
    </w:p>
    <w:p>
      <w:r>
        <w:t>14 保守治疗原则：危险因素和血流支持个体化，不统一套常规抗栓。</w:t>
      </w:r>
    </w:p>
    <w:p>
      <w:r>
        <w:t>15 手术适应性评估：症状、灌注储备、出血风险、年龄及术式条件。</w:t>
      </w:r>
    </w:p>
    <w:p>
      <w:r>
        <w:t>16 常见术式：直接间接或联合重建，实际吻合类型及通畅检测有来源。实际方式以术者记录为准。。</w:t>
      </w:r>
    </w:p>
    <w:p>
      <w:r>
        <w:t>17 术前风险：低灌注、高灌注、出血和供体受体风险。</w:t>
      </w:r>
    </w:p>
    <w:p>
      <w:r>
        <w:t>18 术后监测：新神经症状、血流动力及灌注、吻合状态证据。</w:t>
      </w:r>
    </w:p>
    <w:p>
      <w:r>
        <w:t>19 并发症：梗死出血、高灌注综合征及伤口问题。</w:t>
      </w:r>
    </w:p>
    <w:p>
      <w:r>
        <w:t>20 首次病程模板</w:t>
      </w:r>
    </w:p>
    <w:p>
      <w:pPr>
        <w:keepNext/>
      </w:pPr>
      <w:r>
        <w:t>【记录日期时间】 首次病程记录</w:t>
      </w:r>
    </w:p>
    <w:p>
      <w:pPr>
        <w:pStyle w:val="MedicalCode"/>
        <w:keepNext/>
        <w:keepLines w:val="0"/>
      </w:pPr>
      <w:r>
        <w:t>```text</w:t>
      </w:r>
    </w:p>
    <w:p>
      <w:pPr>
        <w:pStyle w:val="MedicalCode"/>
        <w:keepLines w:val="0"/>
      </w:pPr>
      <w:r>
        <w:t>病例特点：【本次缺血诱因、出血史家族史、既往重建及相关疾病的真实内容】；查体【局灶功能认知和病前能力的实查与时间】；检查【DSA/MRA等血管结构与实际灌注储备，分期有原图支持的实际结果】。</w:t>
      </w:r>
    </w:p>
    <w:p>
      <w:pPr>
        <w:pStyle w:val="MedicalCode"/>
        <w:keepLines w:val="0"/>
      </w:pPr>
      <w:r>
        <w:t>初步诊断：【本例支持的烟雾病与脑血管重建或待查诊断与程度】</w:t>
      </w:r>
    </w:p>
    <w:p>
      <w:pPr>
        <w:pStyle w:val="MedicalCode"/>
        <w:keepLines w:val="0"/>
      </w:pPr>
      <w:r>
        <w:t>诊断依据：【实际症状体征及检查对应】</w:t>
      </w:r>
    </w:p>
    <w:p>
      <w:pPr>
        <w:pStyle w:val="MedicalCode"/>
        <w:keepLines w:val="0"/>
      </w:pPr>
      <w:r>
        <w:t>鉴别诊断：【围绕动脉粥样硬化、炎症性狭窄及其他烟雾综合征的本例支持反对及缺项】</w:t>
      </w:r>
    </w:p>
    <w:p>
      <w:pPr>
        <w:pStyle w:val="MedicalCode"/>
        <w:keepLines w:val="0"/>
      </w:pPr>
      <w:r>
        <w:t>诊疗计划：【针对症状、灌注储备、出血风险、年龄及术式条件的实际评估、治疗和复查计划】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新神经症状、血流动力及灌注、吻合状态证据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新神经症状、血流动力及灌注、吻合状态证据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狭窄侧别范围与受影响供血区、供受血管及侧支的本例证据】及【梗死出血、高灌注综合征及伤口问题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症状、灌注储备、出血风险、年龄及术式条件的个体获益风险】和【双侧动态血管灌注和认知功能，分期手术逐次时间轴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简要病情与术前诊断：【支持程度和狭窄侧别范围与受影响供血区、供受血管及侧支对应事实】</w:t>
      </w:r>
    </w:p>
    <w:p>
      <w:pPr>
        <w:pStyle w:val="MedicalCode"/>
        <w:keepLines w:val="0"/>
      </w:pPr>
      <w:r>
        <w:t>适应性与目标：【本例症状、灌注储备、出血风险、年龄及术式条件评估结论】</w:t>
      </w:r>
    </w:p>
    <w:p>
      <w:pPr>
        <w:pStyle w:val="MedicalCode"/>
        <w:keepLines w:val="0"/>
      </w:pPr>
      <w:r>
        <w:t>拟行方案：【医师已决定术式及麻醉】</w:t>
      </w:r>
    </w:p>
    <w:p>
      <w:pPr>
        <w:pStyle w:val="MedicalCode"/>
        <w:keepLines w:val="0"/>
      </w:pPr>
      <w:r>
        <w:t>风险与准备：【低灌注、高灌注、出血和供体受体风险相关个体风险、实际准备与缺项】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新神经症状、血流动力及灌注、吻合状态证据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梗死出血、高灌注综合征及伤口问题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入院情况：【实际症状、狭窄侧别范围与受影响供血区、供受血管及侧支相关查体及检查】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出院安排：【双侧动态血管灌注和认知功能，分期手术逐次时间轴对应实际决定】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本病随访：【针对双侧动态血管灌注和认知功能，分期手术逐次时间轴的实际时间科室项目】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长期随访：双侧动态血管灌注和认知功能，分期手术逐次时间轴。每次记录实际随访日期、方式、来源、功能及检查，失访不能当无复发。</w:t>
      </w:r>
    </w:p>
    <w:p>
      <w:r>
        <w:t>31 最终质控：核本病解剖和责任病灶、真实神经查体、Suzuki等需血管变量与版本，血管期不直接等功能程度的变量来源；检查低灌注、高灌注、出血和供体受体风险相关实际状态，禁止将风险写为已发生并发症。术前未手术不套术后模板，10终审。</w:t>
      </w:r>
    </w:p>
    <w:p>
      <w:r>
        <w:t>32 参考指南及版本：[V04] Adult Moyamoya Disease and Syndrome Scientific Statement，2023，AHA/ASA。核验日期2026年10月26日；适用范围与全文访问限制见本文件参考指南说明。</w:t>
      </w:r>
    </w:p>
    <w:p>
      <w:pPr>
        <w:pStyle w:val="Heading2"/>
      </w:pPr>
      <w:bookmarkStart w:id="515" w:name="sec_415"/>
      <w:r>
        <w:t>大面积脑梗死相关减压</w:t>
      </w:r>
      <w:bookmarkEnd w:id="515"/>
    </w:p>
    <w:p>
      <w:r>
        <w:t>01 疾病定义：大面积梗死继发恶性水肿或后颅窝压迫的外科场景。</w:t>
      </w:r>
    </w:p>
    <w:p>
      <w:r>
        <w:t>02 病因及发病机制：动脉闭塞及梗死后水肿，不等同所有梗死需外科。</w:t>
      </w:r>
    </w:p>
    <w:p>
      <w:r>
        <w:t>03 临床表现：意识下降、新瞳孔异常、偏瘫和脑干压迫表现。</w:t>
      </w:r>
    </w:p>
    <w:p>
      <w:r>
        <w:t>04 病史采集重点：最后正常时间再灌注和抗栓史、病前功能及恶化。</w:t>
      </w:r>
    </w:p>
    <w:p>
      <w:r>
        <w:t>05 神经系统专科检查：意识瞳孔运动语言和呼吸，麻醉镇静影响。</w:t>
      </w:r>
    </w:p>
    <w:p>
      <w:r>
        <w:t>06 神经定位诊断：半球或小脑梗死与中线基底池及第四脑室。</w:t>
      </w:r>
    </w:p>
    <w:p>
      <w:r>
        <w:t>07 定性诊断：实际梗死影像及进行性占位综合，不凭面积单项决定。影像、临床、术中和病理确定度分别表述。。</w:t>
      </w:r>
    </w:p>
    <w:p>
      <w:r>
        <w:t>08 实验室检查：凝血血小板血糖血气和器官支持。</w:t>
      </w:r>
    </w:p>
    <w:p>
      <w:r>
        <w:t>09 影像检查：CT MRI梗死范围水肿出血转化、脑积水。</w:t>
      </w:r>
    </w:p>
    <w:p>
      <w:r>
        <w:t>10 诊断标准：实际梗死影像及进行性占位综合，不凭面积单项决定。只采用已核验且适用本例的标准，未满足必要项保留待定。。</w:t>
      </w:r>
    </w:p>
    <w:p>
      <w:r>
        <w:t>11 诊断依据：逐项对应本例最后正常时间再灌注和抗栓史、病前功能及恶化、意识瞳孔运动语言和呼吸，麻醉镇静影响与CT MRI梗死范围水肿出血转化、脑积水的实际资料；推理不能替代缺失检查。。</w:t>
      </w:r>
    </w:p>
    <w:p>
      <w:r>
        <w:t>12 鉴别诊断：原发出血、静脉梗死、肿瘤水肿及镇静代谢。</w:t>
      </w:r>
    </w:p>
    <w:p>
      <w:r>
        <w:t>13 分型分级与危险程度：NIHSS/GCS实测，不能单分值推预后或排手术。</w:t>
      </w:r>
    </w:p>
    <w:p>
      <w:r>
        <w:t>14 保守治疗原则：氧合循环脑水肿和并发症管理，治疗与既往再灌注协同。</w:t>
      </w:r>
    </w:p>
    <w:p>
      <w:r>
        <w:t>15 手术适应性评估：年龄病前功能时机压迫趋势与预后、真实患者意愿综合。</w:t>
      </w:r>
    </w:p>
    <w:p>
      <w:r>
        <w:t>16 常见术式：去骨瓣或后颅窝减压，是否另加CSF操作须真实决定。实际方式以术者记录为准。。</w:t>
      </w:r>
    </w:p>
    <w:p>
      <w:r>
        <w:t>17 术前风险：出血转化、严重残障、感染和CSF问题。</w:t>
      </w:r>
    </w:p>
    <w:p>
      <w:r>
        <w:t>18 术后监测：意识瞳孔运动、影像和骨瓣状态，抗栓恢复个体化。</w:t>
      </w:r>
    </w:p>
    <w:p>
      <w:r>
        <w:t>19 并发症：新出血脑积水发作和重度功能障碍。</w:t>
      </w:r>
    </w:p>
    <w:p>
      <w:r>
        <w:t>20 首次病程模板</w:t>
      </w:r>
    </w:p>
    <w:p>
      <w:pPr>
        <w:keepNext/>
      </w:pPr>
      <w:r>
        <w:t>【记录日期时间】 首次病程记录</w:t>
      </w:r>
    </w:p>
    <w:p>
      <w:pPr>
        <w:pStyle w:val="MedicalCode"/>
        <w:keepNext/>
        <w:keepLines w:val="0"/>
      </w:pPr>
      <w:r>
        <w:t>```text</w:t>
      </w:r>
    </w:p>
    <w:p>
      <w:pPr>
        <w:pStyle w:val="MedicalCode"/>
        <w:keepLines w:val="0"/>
      </w:pPr>
      <w:r>
        <w:t>病例特点：【本次最后正常时间再灌注和抗栓史、病前功能及恶化的真实内容】；查体【意识瞳孔运动语言和呼吸，麻醉镇静影响的实查与时间】；检查【CT MRI梗死范围水肿出血转化、脑积水的实际结果】。</w:t>
      </w:r>
    </w:p>
    <w:p>
      <w:pPr>
        <w:pStyle w:val="MedicalCode"/>
        <w:keepLines w:val="0"/>
      </w:pPr>
      <w:r>
        <w:t>初步诊断：【本例支持的大面积脑梗死相关减压或待查诊断与程度】</w:t>
      </w:r>
    </w:p>
    <w:p>
      <w:pPr>
        <w:pStyle w:val="MedicalCode"/>
        <w:keepLines w:val="0"/>
      </w:pPr>
      <w:r>
        <w:t>诊断依据：【实际症状体征及检查对应】</w:t>
      </w:r>
    </w:p>
    <w:p>
      <w:pPr>
        <w:pStyle w:val="MedicalCode"/>
        <w:keepLines w:val="0"/>
      </w:pPr>
      <w:r>
        <w:t>鉴别诊断：【围绕原发出血、静脉梗死、肿瘤水肿及镇静代谢的本例支持反对及缺项】</w:t>
      </w:r>
    </w:p>
    <w:p>
      <w:pPr>
        <w:pStyle w:val="MedicalCode"/>
        <w:keepLines w:val="0"/>
      </w:pPr>
      <w:r>
        <w:t>诊疗计划：【针对年龄病前功能时机压迫趋势与预后、真实患者意愿综合的实际评估、治疗和复查计划】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意识瞳孔运动、影像和骨瓣状态，抗栓恢复个体化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意识瞳孔运动、影像和骨瓣状态，抗栓恢复个体化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半球或小脑梗死与中线基底池及第四脑室的本例证据】及【新出血脑积水发作和重度功能障碍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年龄病前功能时机压迫趋势与预后、真实患者意愿综合的个体获益风险】和【颅骨保护修补和长期康复照护，不能保证独立生活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简要病情与术前诊断：【支持程度和半球或小脑梗死与中线基底池及第四脑室对应事实】</w:t>
      </w:r>
    </w:p>
    <w:p>
      <w:pPr>
        <w:pStyle w:val="MedicalCode"/>
        <w:keepLines w:val="0"/>
      </w:pPr>
      <w:r>
        <w:t>适应性与目标：【本例年龄病前功能时机压迫趋势与预后、真实患者意愿综合评估结论】</w:t>
      </w:r>
    </w:p>
    <w:p>
      <w:pPr>
        <w:pStyle w:val="MedicalCode"/>
        <w:keepLines w:val="0"/>
      </w:pPr>
      <w:r>
        <w:t>拟行方案：【医师已决定术式及麻醉】</w:t>
      </w:r>
    </w:p>
    <w:p>
      <w:pPr>
        <w:pStyle w:val="MedicalCode"/>
        <w:keepLines w:val="0"/>
      </w:pPr>
      <w:r>
        <w:t>风险与准备：【出血转化、严重残障、感染和CSF问题相关个体风险、实际准备与缺项】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意识瞳孔运动、影像和骨瓣状态，抗栓恢复个体化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新出血脑积水发作和重度功能障碍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入院情况：【实际症状、半球或小脑梗死与中线基底池及第四脑室相关查体及检查】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出院安排：【颅骨保护修补和长期康复照护，不能保证独立生活对应实际决定】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本病随访：【针对颅骨保护修补和长期康复照护，不能保证独立生活的实际时间科室项目】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长期随访：颅骨保护修补和长期康复照护，不能保证独立生活。每次记录实际随访日期、方式、来源、功能及检查，失访不能当无复发。</w:t>
      </w:r>
    </w:p>
    <w:p>
      <w:r>
        <w:t>31 最终质控：核本病解剖和责任病灶、真实神经查体、NIHSS/GCS实测，不能单分值推预后或排手术的变量来源；检查出血转化、严重残障、感染和CSF问题相关实际状态，禁止将风险写为已发生并发症。术前未手术不套术后模板，10终审。</w:t>
      </w:r>
    </w:p>
    <w:p>
      <w:r>
        <w:t>32 参考指南及版本：[C04] 2023 Guideline for the Management of Patients With Aneurysmal Subarachnoid Hemorrhage，2023，AHA/ASA；[C05] 2022 Guideline for the Management of Patients With Spontaneous Intracerebral Hemorrhage，2022，AHA/ASA。核验日期2026年10月26日；适用范围与全文访问限制见本文件参考指南说明。</w:t>
      </w:r>
    </w:p>
    <w:p>
      <w:pPr>
        <w:pStyle w:val="Heading1"/>
      </w:pPr>
      <w:bookmarkStart w:id="568" w:name="sec_468"/>
      <w:r>
        <w:t>本模块专项规则与模拟临床病例</w:t>
      </w:r>
      <w:bookmarkEnd w:id="568"/>
    </w:p>
    <w:p>
      <w:pPr>
        <w:pStyle w:val="Heading2"/>
      </w:pPr>
      <w:bookmarkStart w:id="569" w:name="sec_469"/>
      <w:r>
        <w:t>分级与介入分工</w:t>
      </w:r>
      <w:bookmarkEnd w:id="569"/>
    </w:p>
    <w:p>
      <w:r>
        <w:t>HH、原WFNS和改良Fisher分别依据神经/CT；AVM及dAVF使用各自分级。介入病例调真实术者记录，不能以外科模板生成导管轨迹器械或造影闭塞结果。</w:t>
      </w:r>
    </w:p>
    <w:p>
      <w:pPr>
        <w:pStyle w:val="Heading2"/>
      </w:pPr>
      <w:bookmarkStart w:id="571" w:name="sec_471"/>
      <w:r>
        <w:t>虚构SAH案例</w:t>
      </w:r>
      <w:bookmarkEnd w:id="571"/>
    </w:p>
    <w:p>
      <w:r>
        <w:t>SIM-VASC-01：左前交通动脉瘤夹闭后，TCD提示流速升高而神经无新变化，仅写血管痉挛相关征象；不能直接诊DCI。若新偏瘫先紧急评估并排再出血脑积水发作及代谢。</w:t>
      </w:r>
    </w:p>
    <w:p>
      <w:pPr>
        <w:pStyle w:val="Heading1"/>
      </w:pPr>
      <w:bookmarkStart w:id="573" w:name="sec_473"/>
      <w:r>
        <w:t>事实边界与常见错误</w:t>
      </w:r>
      <w:bookmarkEnd w:id="573"/>
    </w:p>
    <w:p>
      <w:r>
        <w:t>查体未提供时不填正常；拟行、医嘱、实际执行分开；术者记录、麻醉记录、护理装置记录和影像报告按各自事实领域核对。冲突不以信息较新或职称较高自动消除。模拟病例全部使用虚构编号，不可存入真实患者状态。</w:t>
      </w:r>
    </w:p>
    <w:p>
      <w:r>
        <w:t>本模块所有正式输出遵守01。结构模板中的【字段】只用于规则演示，不是患者事实。不得生成医师实际未说过的查房意见、实际未开展的讨论或知情沟通；可在框外提供待医师确认的分析建议。</w:t>
      </w:r>
    </w:p>
    <w:p>
      <w:pPr>
        <w:pStyle w:val="Heading1"/>
      </w:pPr>
      <w:bookmarkStart w:id="576" w:name="sec_476"/>
      <w:r>
        <w:t>模块联动与最终质控</w:t>
      </w:r>
      <w:bookmarkEnd w:id="576"/>
    </w:p>
    <w:p>
      <w:r>
        <w:t>由00进入，01约束，11绑定患者及住院事件后调用102；需要的通用或专病模块只按当前任务加载。输出前交10核对身份、解剖侧别、证据程度、手术与装置事件、时序、用药执行及代码框；严重冲突阻断净稿，紧急评估提示不受阻断。</w:t>
      </w:r>
    </w:p>
    <w:p>
      <w:pPr>
        <w:pStyle w:val="Heading1"/>
      </w:pPr>
      <w:bookmarkStart w:id="90000" w:name="ref_section"/>
      <w:r>
        <w:t>参考指南及版本说明</w:t>
      </w:r>
      <w:bookmarkEnd w:id="90000"/>
    </w:p>
    <w:p>
      <w:r>
        <w:t>核验日为2026年10月26日。下列来源按实际可访问层级列示；目录摘要核验不等于全文推荐核验。未核实的分值界限、给药剂量、引流设置和手术阈值不由本库自动补入；先使用本院经批准且已核对版本的规范。中国制度和国际指南分别标注适用人群，不能混合成统一自动医嘱。旧版保留用于解释历史记录，不称最新版。</w:t>
      </w:r>
    </w:p>
    <w:p>
      <w:r>
        <w:t>[R01] 病历书写基本规范 卫医政发〔2010〕11号。发布机构：原卫生部；年份/版本：2010；核验日期：2026年10月26日。适用范围：客观真实、栏目、记录时限及签名；执行前同时核对本院现行制度。核验层级：官方页面与可检索条文已核验；不是2002试行版。来源：https://www.nhc.gov.cn/wjw/c100175/201002/b1bec53d90f243e0861529723f00221a.shtml</w:t>
      </w:r>
    </w:p>
    <w:p>
      <w:r>
        <w:t>[R02] 医疗质量安全核心制度要点 国卫医发〔2018〕8号。发布机构：国家卫生健康委员会；年份/版本：2018；核验日期：2026年10月26日。适用范围：三级查房、会诊、术前讨论、抢救、手术安全、病历及信息管理。核验层级：官方解读已核验。来源：https://www.nhc.gov.cn/zwgk/jdjd/201804/5dfb30387c74412194c7f05b878d4f87.shtml</w:t>
      </w:r>
    </w:p>
    <w:p>
      <w:r>
        <w:t>[R03] 电子病历应用管理规范 试行 国卫办医发〔2017〕8号。发布机构：原国家卫生计生委 国家中医药管理局；年份/版本：2017；核验日期：2026年10月26日。适用范围：电子病历权限、审签、修改留痕和管理。核验层级：官网全文或原始指南页面已核验。来源：https://www.nhc.gov.cn/wjw/c100175/201702/90f3de8ae03d488cbddf509dc958f75b.shtml</w:t>
      </w:r>
    </w:p>
    <w:p>
      <w:r>
        <w:t>[C01] 高血压性脑出血多学科诊治指南 2026版。发布机构：国家卫生健康委百万减残工程专家委员会 中华医学会神经外科学分会 中国卒中学会脑出血微创治疗分会 海峡两岸医药卫生交流协会神经外科专业委员会；年份/版本：2026；核验日期：2026年10月26日。适用范围：高血压性脑出血多学科评估；DOI 10.3760/cma.j.cn112050-20251120-00445。核验层级：原出版平台目录和摘要已核验；全文数值推荐未逐条核验，不由摘要生成阈值。来源：https://uatwk.yiigle.com/cn/zhsjwkzz/toc/73454</w:t>
      </w:r>
    </w:p>
    <w:p>
      <w:r>
        <w:t>[C02] 中国破裂颅内动脉瘤临床管理指南 2024版。发布机构：中华医学会神经外科学分会 中国卒中学会脑血管外科分会等指南制订组织；年份/版本：2024；核验日期：2026年10月26日。适用范围：破裂动脉瘤的诊断、治疗策略与随访。核验层级：原期刊卷期及原文PDF题录核验；具体条款须查正式全文。来源：https://bi-dmp-cs.yiigle.com/cn/WEB-INF/toc/63841</w:t>
      </w:r>
    </w:p>
    <w:p>
      <w:r>
        <w:t>[C03] 中国未破裂颅内动脉瘤临床管理指南 2024版。发布机构：中华医学会神经外科学分会 中国卒中学会脑血管外科分会 国家神经系统疾病医学中心 国家神经系统疾病临床研究中心；年份/版本：2024；核验日期：2026年10月26日。适用范围：未破裂动脉瘤风险评估和个体化选择。核验层级：学会官方发布已核验。来源：https://cns.cma.org.cn/art/2024/6/17/art_2196_57057.html</w:t>
      </w:r>
    </w:p>
    <w:p>
      <w:r>
        <w:t>[C04] 2023 Guideline for the Management of Patients With Aneurysmal Subarachnoid Hemorrhage。发布机构：AHA/ASA；年份/版本：2023；核验日期：2026年10月26日。适用范围：动脉瘤性SAH；DCI与血管痉挛区分、早期瘤体处理和多学科策略。核验层级：官网全文或原始指南页面已核验。来源：https://www.ahajournals.org/doi/pdf/10.1161/STR.0000000000000436</w:t>
      </w:r>
    </w:p>
    <w:p>
      <w:r>
        <w:t>[C05] 2022 Guideline for the Management of Patients With Spontaneous Intracerebral Hemorrhage。发布机构：AHA/ASA；年份/版本：2022；核验日期：2026年10月26日。适用范围：成人自发性脑出血；不能用于创伤、肿瘤出血或已知结构性病因的全部决策。核验层级：官网全文或原始指南页面已核验。来源：https://www.ahajournals.org/doi/10.1161/STR.0000000000000407</w:t>
      </w:r>
    </w:p>
    <w:p>
      <w:r>
        <w:t>[C06] 高血压性脑出血重症管理专家共识 2026版。发布机构：中国医师协会神经外科医师分会神经重症专家委员会 中国神经外科重症管理协作组；年份/版本：2026；核验日期：2026年10月26日。适用范围：高血压性脑出血急性期重症；DOI 10.3760/cma.j.cn112050-20251205-00464。核验层级：原期刊检索摘要及DOI已核验；直接全文页面返回未找到，不据此生成全文处方。来源：https://cs.medjournals.cn/article/en/doi/full/10.3760/cma.j.cn112050-20251205-00464</w:t>
      </w:r>
    </w:p>
    <w:p>
      <w:r>
        <w:t>[V01] Management of Brain Arteriovenous Malformations Scientific Statement。发布机构：AHA/ASA；年份/版本：2017；核验日期：2026年10月26日。适用范围：脑AVM的破裂和未破裂诊断治疗；非所有瘘的统一指南。核验层级：学会原始声明已检索核验。来源：https://www.ahajournals.org/doi/pdf/10.1161/STR.0000000000000134</w:t>
      </w:r>
    </w:p>
    <w:p>
      <w:r>
        <w:t>[V02] Cerebrovascular Statements and Guidelines。发布机构：AANS CNS Cerebrovascular Section；年份/版本：官网目录 核验2026；核验日期：2026年10月26日。适用范围：脑血管病指南更新入口，含2024 AVM共识；病种全文未核时不提供数值推荐。核验层级：官方目录核验。来源：https://cvsection.org/education/statements-and-guidelines/</w:t>
      </w:r>
    </w:p>
    <w:p>
      <w:r>
        <w:t>[V03] Guidelines for Diagnosis and Clinical Management of Cavernous Malformations 2025 Update。发布机构：Alliance to Cure Cavernous Malformation Clinical Advisory Board；年份/版本：2025；核验日期：2026年10月26日。适用范围：脑及脊髓海绵状畸形，症状出血及功能风险。核验层级：发布机构官网及更新年份核验。来源：https://www.alliancetocure.org/for-professionals-2/ccm-care-guidelines/</w:t>
      </w:r>
    </w:p>
    <w:p>
      <w:r>
        <w:t>[V04] Adult Moyamoya Disease and Syndrome Scientific Statement。发布机构：AHA/ASA；年份/版本：2023；核验日期：2026年10月26日。适用范围：成人烟雾病及综合征，不能代儿童全套方案。核验层级：原始声明题录及PDF入口核验。来源：https://www.ahajournals.org/doi/pdf/10.1161/STR.0000000000000443</w:t>
      </w:r>
    </w:p>
    <w:p>
      <w:r>
        <w:t>[C07] 脑血管病防治指南 2024年版 国卫办医急函〔2024〕478号。发布机构：国家卫生健康委员会办公厅；年份/版本：2024；核验日期：2026年10月26日。适用范围：中国脑血管病防治框架、出血和外科衔接，具体手术方案需专科适用依据。核验层级：官网全文或原始指南页面已核验。来源：https://www.nhc.gov.cn/ylyjs/zcwj/202412/ba037e931fff4870930f65ff667ea9ed.shtml</w:t>
      </w:r>
    </w:p>
    <w:sectPr w:rsidR="00FC693F" w:rsidRPr="0006063C" w:rsidSect="00034616">
      <w:footerReference w:type="default" r:id="rId9"/>
      <w:pgSz w:w="11906" w:h="16838"/>
      <w:pgMar w:top="1304" w:right="1247"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神经外科AI病历书写系统 V1.0  102  |  </w:t>
    </w:r>
    <w:fldSimple w:instr="PAGE">
      <w:r>
        <w:t>1</w:t>
      </w:r>
    </w:fldSimple>
    <w:r>
      <w:t xml:space="preserve"> / </w:t>
    </w:r>
    <w:fldSimple w:instr="NUMPAGES">
      <w:r>
        <w:t>41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88" w:lineRule="auto"/>
    </w:pPr>
    <w:rPr>
      <w:rFonts w:ascii="Arial" w:hAnsi="Arial" w:eastAsia="Songti SC"/>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88" w:lineRule="auto"/>
      <w:outlineLvl w:val="0"/>
    </w:pPr>
    <w:rPr>
      <w:rFonts w:ascii="Arial" w:hAnsi="Arial" w:eastAsia="Hiragino Sans GB"/>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88" w:lineRule="auto"/>
      <w:outlineLvl w:val="1"/>
    </w:pPr>
    <w:rPr>
      <w:rFonts w:ascii="Arial" w:hAnsi="Arial" w:eastAsia="Hiragino Sans GB"/>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line="288" w:lineRule="auto"/>
      <w:outlineLvl w:val="2"/>
    </w:pPr>
    <w:rPr>
      <w:rFonts w:ascii="Arial" w:hAnsi="Arial" w:eastAsia="Hiragino Sans GB"/>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88" w:lineRule="auto"/>
      <w:contextualSpacing/>
    </w:pPr>
    <w:rPr>
      <w:rFonts w:ascii="Arial" w:hAnsi="Arial" w:eastAsia="Hiragino Sans G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88" w:lineRule="auto"/>
    </w:pPr>
    <w:rPr>
      <w:rFonts w:ascii="Arial" w:hAnsi="Arial" w:eastAsia="Hiragino Sans GB"/>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dicalCode">
    <w:name w:val="Medical Code"/>
    <w:basedOn w:val="Normal"/>
    <w:pPr>
      <w:spacing w:after="40" w:line="276" w:lineRule="auto"/>
    </w:pPr>
    <w:rPr>
      <w:rFonts w:ascii="Consolas" w:hAnsi="Consolas" w:eastAsia="Songti S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脑出血颅内动脉瘤及脑血管外科专病模板库</dc:title>
  <dc:subject>神经外科医学文书规则库</dc:subject>
  <dc:creator>神经外科病历模板库</dc:creator>
  <cp:keywords>102 V1.0 2026-10-26</cp:keywords>
  <dc:description>模拟病例为虚构教学测试数据，不得写入真实病历。</dc:description>
  <cp:lastModifiedBy/>
  <cp:revision>1</cp:revision>
  <dcterms:created xsi:type="dcterms:W3CDTF">2013-12-23T23:15:00Z</dcterms:created>
  <dcterms:modified xsi:type="dcterms:W3CDTF">2013-12-23T23:15:00Z</dcterms:modified>
  <cp:category/>
</cp:coreProperties>
</file>