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神经外科AI病历书写系统</w:t>
      </w:r>
    </w:p>
    <w:p>
      <w:pPr>
        <w:pStyle w:val="Subtitle"/>
      </w:pPr>
      <w:r>
        <w:t>V1.0</w:t>
      </w:r>
    </w:p>
    <w:p>
      <w:pPr>
        <w:pStyle w:val="Title"/>
      </w:pPr>
      <w:r>
        <w:t>108 儿童神经外科先天畸形及复杂特殊病例模板库</w:t>
      </w:r>
    </w:p>
    <w:p>
      <w:r>
        <w:t>模块编号 108    版本 V1.0</w:t>
      </w:r>
    </w:p>
    <w:p>
      <w:r>
        <w:t>所属层级 第三级 专病知识层</w:t>
      </w:r>
    </w:p>
    <w:p>
      <w:r>
        <w:t>创建及公开来源核验日期 2026年10月26日</w:t>
      </w:r>
    </w:p>
    <w:p>
      <w:r>
        <w:t>功能定位 专病证据分析与连续文书生成</w:t>
      </w:r>
    </w:p>
    <w:p>
      <w:r>
        <w:t>适用范围 18类儿童先天畸形成长与复杂特殊病例</w:t>
      </w:r>
    </w:p>
    <w:p>
      <w:r>
        <w:t>自动调用条件 11识别该病种、相关手术或特异并发症；儿童另联108</w:t>
      </w:r>
    </w:p>
    <w:p>
      <w:r>
        <w:t>供中国医院神经外科临床医师使用的文书辅助规则库。阅读本模块后，应能提取本例证据、选择诊疗阶段、保留事实边界并生成可审核的病历正文。</w:t>
      </w:r>
    </w:p>
    <w:p>
      <w:r>
        <w:t>本系统是医师审核前的文书辅助规则库，不能替代查体、手术或介入决策、医嘱开立、装置操作、知情沟通、签名或法定审核。每一患者事实绑定patient_id、encounter_id、event_id、发生时间、可获知时间、来源及核验状态；未知不等于正常，未提供不等于未发生。稳定背景可按来源继承，当日神经查体、生命体征、引流和用药执行须有对应时间的资料。医学知识和模板不能自动变成患者实际诊疗事实。</w:t>
      </w:r>
    </w:p>
    <w:p>
      <w:r>
        <w:br w:type="page"/>
      </w:r>
    </w:p>
    <w:p>
      <w:pPr>
        <w:pStyle w:val="Title"/>
      </w:pPr>
      <w:r>
        <w:t>目录</w:t>
      </w:r>
    </w:p>
    <w:p>
      <w:r>
        <w:fldChar w:fldCharType="begin"/>
      </w:r>
      <w:r>
        <w:instrText xml:space="preserve"> TOC \o "1-2" \h \z \u </w:instrText>
      </w:r>
      <w:r>
        <w:fldChar w:fldCharType="separate"/>
      </w:r>
    </w:p>
    <w:p>
      <w:pPr>
        <w:tabs>
          <w:tab w:pos="8787" w:val="right" w:leader="dot"/>
        </w:tabs>
        <w:spacing w:after="60"/>
      </w:pPr>
      <w:hyperlink w:anchor="sec_0">
        <w:r>
          <w:t>专病使用范围与最高约束</w:t>
        </w:r>
      </w:hyperlink>
      <w:r>
        <w:tab/>
      </w:r>
      <w:fldSimple w:instr="PAGEREF sec_0 \h">
        <w:r>
          <w:t>4</w:t>
        </w:r>
      </w:fldSimple>
    </w:p>
    <w:p>
      <w:pPr>
        <w:tabs>
          <w:tab w:pos="8787" w:val="right" w:leader="dot"/>
        </w:tabs>
        <w:spacing w:after="60"/>
      </w:pPr>
      <w:hyperlink w:anchor="sec_3">
        <w:r>
          <w:t>病种覆盖与差异化调用索引</w:t>
        </w:r>
      </w:hyperlink>
      <w:r>
        <w:tab/>
      </w:r>
      <w:fldSimple w:instr="PAGEREF sec_3 \h">
        <w:r>
          <w:t>4</w:t>
        </w:r>
      </w:fldSimple>
    </w:p>
    <w:p>
      <w:pPr>
        <w:tabs>
          <w:tab w:pos="8787" w:val="right" w:leader="dot"/>
        </w:tabs>
        <w:spacing w:after="60"/>
        <w:ind w:left="255"/>
      </w:pPr>
      <w:hyperlink w:anchor="sec_4">
        <w:r>
          <w:t>儿童颅脑创伤</w:t>
        </w:r>
      </w:hyperlink>
      <w:r>
        <w:tab/>
      </w:r>
      <w:fldSimple w:instr="PAGEREF sec_4 \h">
        <w:r>
          <w:t>4</w:t>
        </w:r>
      </w:fldSimple>
    </w:p>
    <w:p>
      <w:pPr>
        <w:tabs>
          <w:tab w:pos="8787" w:val="right" w:leader="dot"/>
        </w:tabs>
        <w:spacing w:after="60"/>
        <w:ind w:left="255"/>
      </w:pPr>
      <w:hyperlink w:anchor="sec_6">
        <w:r>
          <w:t>儿童颅内肿瘤</w:t>
        </w:r>
      </w:hyperlink>
      <w:r>
        <w:tab/>
      </w:r>
      <w:fldSimple w:instr="PAGEREF sec_6 \h">
        <w:r>
          <w:t>4</w:t>
        </w:r>
      </w:fldSimple>
    </w:p>
    <w:p>
      <w:pPr>
        <w:tabs>
          <w:tab w:pos="8787" w:val="right" w:leader="dot"/>
        </w:tabs>
        <w:spacing w:after="60"/>
        <w:ind w:left="255"/>
      </w:pPr>
      <w:hyperlink w:anchor="sec_8">
        <w:r>
          <w:t>儿童脑积水</w:t>
        </w:r>
      </w:hyperlink>
      <w:r>
        <w:tab/>
      </w:r>
      <w:fldSimple w:instr="PAGEREF sec_8 \h">
        <w:r>
          <w:t>4</w:t>
        </w:r>
      </w:fldSimple>
    </w:p>
    <w:p>
      <w:pPr>
        <w:tabs>
          <w:tab w:pos="8787" w:val="right" w:leader="dot"/>
        </w:tabs>
        <w:spacing w:after="60"/>
        <w:ind w:left="255"/>
      </w:pPr>
      <w:hyperlink w:anchor="sec_10">
        <w:r>
          <w:t>先天性脑积水</w:t>
        </w:r>
      </w:hyperlink>
      <w:r>
        <w:tab/>
      </w:r>
      <w:fldSimple w:instr="PAGEREF sec_10 \h">
        <w:r>
          <w:t>5</w:t>
        </w:r>
      </w:fldSimple>
    </w:p>
    <w:p>
      <w:pPr>
        <w:tabs>
          <w:tab w:pos="8787" w:val="right" w:leader="dot"/>
        </w:tabs>
        <w:spacing w:after="60"/>
        <w:ind w:left="255"/>
      </w:pPr>
      <w:hyperlink w:anchor="sec_12">
        <w:r>
          <w:t>神经管闭合异常</w:t>
        </w:r>
      </w:hyperlink>
      <w:r>
        <w:tab/>
      </w:r>
      <w:fldSimple w:instr="PAGEREF sec_12 \h">
        <w:r>
          <w:t>5</w:t>
        </w:r>
      </w:fldSimple>
    </w:p>
    <w:p>
      <w:pPr>
        <w:tabs>
          <w:tab w:pos="8787" w:val="right" w:leader="dot"/>
        </w:tabs>
        <w:spacing w:after="60"/>
        <w:ind w:left="255"/>
      </w:pPr>
      <w:hyperlink w:anchor="sec_14">
        <w:r>
          <w:t>脊髓栓系综合征</w:t>
        </w:r>
      </w:hyperlink>
      <w:r>
        <w:tab/>
      </w:r>
      <w:fldSimple w:instr="PAGEREF sec_14 \h">
        <w:r>
          <w:t>5</w:t>
        </w:r>
      </w:fldSimple>
    </w:p>
    <w:p>
      <w:pPr>
        <w:tabs>
          <w:tab w:pos="8787" w:val="right" w:leader="dot"/>
        </w:tabs>
        <w:spacing w:after="60"/>
        <w:ind w:left="255"/>
      </w:pPr>
      <w:hyperlink w:anchor="sec_16">
        <w:r>
          <w:t>脊髓脊膜膨出</w:t>
        </w:r>
      </w:hyperlink>
      <w:r>
        <w:tab/>
      </w:r>
      <w:fldSimple w:instr="PAGEREF sec_16 \h">
        <w:r>
          <w:t>5</w:t>
        </w:r>
      </w:fldSimple>
    </w:p>
    <w:p>
      <w:pPr>
        <w:tabs>
          <w:tab w:pos="8787" w:val="right" w:leader="dot"/>
        </w:tabs>
        <w:spacing w:after="60"/>
        <w:ind w:left="255"/>
      </w:pPr>
      <w:hyperlink w:anchor="sec_18">
        <w:r>
          <w:t>Chiari畸形</w:t>
        </w:r>
      </w:hyperlink>
      <w:r>
        <w:tab/>
      </w:r>
      <w:fldSimple w:instr="PAGEREF sec_18 \h">
        <w:r>
          <w:t>5</w:t>
        </w:r>
      </w:fldSimple>
    </w:p>
    <w:p>
      <w:pPr>
        <w:tabs>
          <w:tab w:pos="8787" w:val="right" w:leader="dot"/>
        </w:tabs>
        <w:spacing w:after="60"/>
        <w:ind w:left="255"/>
      </w:pPr>
      <w:hyperlink w:anchor="sec_20">
        <w:r>
          <w:t>颅缝早闭</w:t>
        </w:r>
      </w:hyperlink>
      <w:r>
        <w:tab/>
      </w:r>
      <w:fldSimple w:instr="PAGEREF sec_20 \h">
        <w:r>
          <w:t>5</w:t>
        </w:r>
      </w:fldSimple>
    </w:p>
    <w:p>
      <w:pPr>
        <w:tabs>
          <w:tab w:pos="8787" w:val="right" w:leader="dot"/>
        </w:tabs>
        <w:spacing w:after="60"/>
        <w:ind w:left="255"/>
      </w:pPr>
      <w:hyperlink w:anchor="sec_22">
        <w:r>
          <w:t>颅颌面畸形</w:t>
        </w:r>
      </w:hyperlink>
      <w:r>
        <w:tab/>
      </w:r>
      <w:fldSimple w:instr="PAGEREF sec_22 \h">
        <w:r>
          <w:t>6</w:t>
        </w:r>
      </w:fldSimple>
    </w:p>
    <w:p>
      <w:pPr>
        <w:tabs>
          <w:tab w:pos="8787" w:val="right" w:leader="dot"/>
        </w:tabs>
        <w:spacing w:after="60"/>
        <w:ind w:left="255"/>
      </w:pPr>
      <w:hyperlink w:anchor="sec_24">
        <w:r>
          <w:t>儿童脑血管畸形</w:t>
        </w:r>
      </w:hyperlink>
      <w:r>
        <w:tab/>
      </w:r>
      <w:fldSimple w:instr="PAGEREF sec_24 \h">
        <w:r>
          <w:t>6</w:t>
        </w:r>
      </w:fldSimple>
    </w:p>
    <w:p>
      <w:pPr>
        <w:tabs>
          <w:tab w:pos="8787" w:val="right" w:leader="dot"/>
        </w:tabs>
        <w:spacing w:after="60"/>
        <w:ind w:left="255"/>
      </w:pPr>
      <w:hyperlink w:anchor="sec_26">
        <w:r>
          <w:t>儿童颅内感染</w:t>
        </w:r>
      </w:hyperlink>
      <w:r>
        <w:tab/>
      </w:r>
      <w:fldSimple w:instr="PAGEREF sec_26 \h">
        <w:r>
          <w:t>6</w:t>
        </w:r>
      </w:fldSimple>
    </w:p>
    <w:p>
      <w:pPr>
        <w:tabs>
          <w:tab w:pos="8787" w:val="right" w:leader="dot"/>
        </w:tabs>
        <w:spacing w:after="60"/>
        <w:ind w:left="255"/>
      </w:pPr>
      <w:hyperlink w:anchor="sec_28">
        <w:r>
          <w:t>儿童癫痫外科</w:t>
        </w:r>
      </w:hyperlink>
      <w:r>
        <w:tab/>
      </w:r>
      <w:fldSimple w:instr="PAGEREF sec_28 \h">
        <w:r>
          <w:t>6</w:t>
        </w:r>
      </w:fldSimple>
    </w:p>
    <w:p>
      <w:pPr>
        <w:tabs>
          <w:tab w:pos="8787" w:val="right" w:leader="dot"/>
        </w:tabs>
        <w:spacing w:after="60"/>
        <w:ind w:left="255"/>
      </w:pPr>
      <w:hyperlink w:anchor="sec_30">
        <w:r>
          <w:t>儿童功能障碍</w:t>
        </w:r>
      </w:hyperlink>
      <w:r>
        <w:tab/>
      </w:r>
      <w:fldSimple w:instr="PAGEREF sec_30 \h">
        <w:r>
          <w:t>6</w:t>
        </w:r>
      </w:fldSimple>
    </w:p>
    <w:p>
      <w:pPr>
        <w:tabs>
          <w:tab w:pos="8787" w:val="right" w:leader="dot"/>
        </w:tabs>
        <w:spacing w:after="60"/>
        <w:ind w:left="255"/>
      </w:pPr>
      <w:hyperlink w:anchor="sec_32">
        <w:r>
          <w:t>复杂先天CNS畸形</w:t>
        </w:r>
      </w:hyperlink>
      <w:r>
        <w:tab/>
      </w:r>
      <w:fldSimple w:instr="PAGEREF sec_32 \h">
        <w:r>
          <w:t>6</w:t>
        </w:r>
      </w:fldSimple>
    </w:p>
    <w:p>
      <w:pPr>
        <w:tabs>
          <w:tab w:pos="8787" w:val="right" w:leader="dot"/>
        </w:tabs>
        <w:spacing w:after="60"/>
        <w:ind w:left="255"/>
      </w:pPr>
      <w:hyperlink w:anchor="sec_34">
        <w:r>
          <w:t>多学科复杂病例</w:t>
        </w:r>
      </w:hyperlink>
      <w:r>
        <w:tab/>
      </w:r>
      <w:fldSimple w:instr="PAGEREF sec_34 \h">
        <w:r>
          <w:t>7</w:t>
        </w:r>
      </w:fldSimple>
    </w:p>
    <w:p>
      <w:pPr>
        <w:tabs>
          <w:tab w:pos="8787" w:val="right" w:leader="dot"/>
        </w:tabs>
        <w:spacing w:after="60"/>
        <w:ind w:left="255"/>
      </w:pPr>
      <w:hyperlink w:anchor="sec_36">
        <w:r>
          <w:t>儿童再次手术</w:t>
        </w:r>
      </w:hyperlink>
      <w:r>
        <w:tab/>
      </w:r>
      <w:fldSimple w:instr="PAGEREF sec_36 \h">
        <w:r>
          <w:t>7</w:t>
        </w:r>
      </w:fldSimple>
    </w:p>
    <w:p>
      <w:pPr>
        <w:tabs>
          <w:tab w:pos="8787" w:val="right" w:leader="dot"/>
        </w:tabs>
        <w:spacing w:after="60"/>
        <w:ind w:left="255"/>
      </w:pPr>
      <w:hyperlink w:anchor="sec_38">
        <w:r>
          <w:t>长期成长神经随访</w:t>
        </w:r>
      </w:hyperlink>
      <w:r>
        <w:tab/>
      </w:r>
      <w:fldSimple w:instr="PAGEREF sec_38 \h">
        <w:r>
          <w:t>7</w:t>
        </w:r>
      </w:fldSimple>
    </w:p>
    <w:p>
      <w:pPr>
        <w:tabs>
          <w:tab w:pos="8787" w:val="right" w:leader="dot"/>
        </w:tabs>
        <w:spacing w:after="60"/>
      </w:pPr>
      <w:hyperlink w:anchor="sec_40">
        <w:r>
          <w:t>重要病种完整32项临床与文书单元</w:t>
        </w:r>
      </w:hyperlink>
      <w:r>
        <w:tab/>
      </w:r>
      <w:fldSimple w:instr="PAGEREF sec_40 \h">
        <w:r>
          <w:t>7</w:t>
        </w:r>
      </w:fldSimple>
    </w:p>
    <w:p>
      <w:pPr>
        <w:tabs>
          <w:tab w:pos="8787" w:val="right" w:leader="dot"/>
        </w:tabs>
        <w:spacing w:after="60"/>
        <w:ind w:left="255"/>
      </w:pPr>
      <w:hyperlink w:anchor="sec_41">
        <w:r>
          <w:t>儿童颅脑创伤</w:t>
        </w:r>
      </w:hyperlink>
      <w:r>
        <w:tab/>
      </w:r>
      <w:fldSimple w:instr="PAGEREF sec_41 \h">
        <w:r>
          <w:t>7</w:t>
        </w:r>
      </w:fldSimple>
    </w:p>
    <w:p>
      <w:pPr>
        <w:tabs>
          <w:tab w:pos="8787" w:val="right" w:leader="dot"/>
        </w:tabs>
        <w:spacing w:after="60"/>
        <w:ind w:left="255"/>
      </w:pPr>
      <w:hyperlink w:anchor="sec_95">
        <w:r>
          <w:t>儿童颅内肿瘤</w:t>
        </w:r>
      </w:hyperlink>
      <w:r>
        <w:tab/>
      </w:r>
      <w:fldSimple w:instr="PAGEREF sec_95 \h">
        <w:r>
          <w:t>11</w:t>
        </w:r>
      </w:fldSimple>
    </w:p>
    <w:p>
      <w:pPr>
        <w:tabs>
          <w:tab w:pos="8787" w:val="right" w:leader="dot"/>
        </w:tabs>
        <w:spacing w:after="60"/>
        <w:ind w:left="255"/>
      </w:pPr>
      <w:hyperlink w:anchor="sec_148">
        <w:r>
          <w:t>儿童及先天性脑积水</w:t>
        </w:r>
      </w:hyperlink>
      <w:r>
        <w:tab/>
      </w:r>
      <w:fldSimple w:instr="PAGEREF sec_148 \h">
        <w:r>
          <w:t>15</w:t>
        </w:r>
      </w:fldSimple>
    </w:p>
    <w:p>
      <w:pPr>
        <w:tabs>
          <w:tab w:pos="8787" w:val="right" w:leader="dot"/>
        </w:tabs>
        <w:spacing w:after="60"/>
        <w:ind w:left="255"/>
      </w:pPr>
      <w:hyperlink w:anchor="sec_201">
        <w:r>
          <w:t>神经管闭合异常脊髓脊膜膨出与栓系</w:t>
        </w:r>
      </w:hyperlink>
      <w:r>
        <w:tab/>
      </w:r>
      <w:fldSimple w:instr="PAGEREF sec_201 \h">
        <w:r>
          <w:t>19</w:t>
        </w:r>
      </w:fldSimple>
    </w:p>
    <w:p>
      <w:pPr>
        <w:tabs>
          <w:tab w:pos="8787" w:val="right" w:leader="dot"/>
        </w:tabs>
        <w:spacing w:after="60"/>
        <w:ind w:left="255"/>
      </w:pPr>
      <w:hyperlink w:anchor="sec_254">
        <w:r>
          <w:t>Chiari畸形与脊髓空洞</w:t>
        </w:r>
      </w:hyperlink>
      <w:r>
        <w:tab/>
      </w:r>
      <w:fldSimple w:instr="PAGEREF sec_254 \h">
        <w:r>
          <w:t>23</w:t>
        </w:r>
      </w:fldSimple>
    </w:p>
    <w:p>
      <w:pPr>
        <w:tabs>
          <w:tab w:pos="8787" w:val="right" w:leader="dot"/>
        </w:tabs>
        <w:spacing w:after="60"/>
        <w:ind w:left="255"/>
      </w:pPr>
      <w:hyperlink w:anchor="sec_307">
        <w:r>
          <w:t>颅缝早闭与颅颌面相关畸形</w:t>
        </w:r>
      </w:hyperlink>
      <w:r>
        <w:tab/>
      </w:r>
      <w:fldSimple w:instr="PAGEREF sec_307 \h">
        <w:r>
          <w:t>27</w:t>
        </w:r>
      </w:fldSimple>
    </w:p>
    <w:p>
      <w:pPr>
        <w:tabs>
          <w:tab w:pos="8787" w:val="right" w:leader="dot"/>
        </w:tabs>
        <w:spacing w:after="60"/>
        <w:ind w:left="255"/>
      </w:pPr>
      <w:hyperlink w:anchor="sec_360">
        <w:r>
          <w:t>儿童脑血管感染与癫痫复杂病例</w:t>
        </w:r>
      </w:hyperlink>
      <w:r>
        <w:tab/>
      </w:r>
      <w:fldSimple w:instr="PAGEREF sec_360 \h">
        <w:r>
          <w:t>31</w:t>
        </w:r>
      </w:fldSimple>
    </w:p>
    <w:p>
      <w:pPr>
        <w:tabs>
          <w:tab w:pos="8787" w:val="right" w:leader="dot"/>
        </w:tabs>
        <w:spacing w:after="60"/>
        <w:ind w:left="255"/>
      </w:pPr>
      <w:hyperlink w:anchor="sec_413">
        <w:r>
          <w:t>儿童再次手术与复杂先天异常</w:t>
        </w:r>
      </w:hyperlink>
      <w:r>
        <w:tab/>
      </w:r>
      <w:fldSimple w:instr="PAGEREF sec_413 \h">
        <w:r>
          <w:t>35</w:t>
        </w:r>
      </w:fldSimple>
    </w:p>
    <w:p>
      <w:pPr>
        <w:tabs>
          <w:tab w:pos="8787" w:val="right" w:leader="dot"/>
        </w:tabs>
        <w:spacing w:after="60"/>
      </w:pPr>
      <w:hyperlink w:anchor="sec_466">
        <w:r>
          <w:t>本模块专项规则与模拟临床病例</w:t>
        </w:r>
      </w:hyperlink>
      <w:r>
        <w:tab/>
      </w:r>
      <w:fldSimple w:instr="PAGEREF sec_466 \h">
        <w:r>
          <w:t>39</w:t>
        </w:r>
      </w:fldSimple>
    </w:p>
    <w:p>
      <w:pPr>
        <w:tabs>
          <w:tab w:pos="8787" w:val="right" w:leader="dot"/>
        </w:tabs>
        <w:spacing w:after="60"/>
        <w:ind w:left="255"/>
      </w:pPr>
      <w:hyperlink w:anchor="sec_467">
        <w:r>
          <w:t>儿童评价强制限制</w:t>
        </w:r>
      </w:hyperlink>
      <w:r>
        <w:tab/>
      </w:r>
      <w:fldSimple w:instr="PAGEREF sec_467 \h">
        <w:r>
          <w:t>39</w:t>
        </w:r>
      </w:fldSimple>
    </w:p>
    <w:p>
      <w:pPr>
        <w:tabs>
          <w:tab w:pos="8787" w:val="right" w:leader="dot"/>
        </w:tabs>
        <w:spacing w:after="60"/>
        <w:ind w:left="255"/>
      </w:pPr>
      <w:hyperlink w:anchor="sec_469">
        <w:r>
          <w:t>虚构儿童脑积水案例</w:t>
        </w:r>
      </w:hyperlink>
      <w:r>
        <w:tab/>
      </w:r>
      <w:fldSimple w:instr="PAGEREF sec_469 \h">
        <w:r>
          <w:t>39</w:t>
        </w:r>
      </w:fldSimple>
    </w:p>
    <w:p>
      <w:pPr>
        <w:tabs>
          <w:tab w:pos="8787" w:val="right" w:leader="dot"/>
        </w:tabs>
        <w:spacing w:after="60"/>
      </w:pPr>
      <w:hyperlink w:anchor="sec_471">
        <w:r>
          <w:t>事实边界与常见错误</w:t>
        </w:r>
      </w:hyperlink>
      <w:r>
        <w:tab/>
      </w:r>
      <w:fldSimple w:instr="PAGEREF sec_471 \h">
        <w:r>
          <w:t>39</w:t>
        </w:r>
      </w:fldSimple>
    </w:p>
    <w:p>
      <w:pPr>
        <w:tabs>
          <w:tab w:pos="8787" w:val="right" w:leader="dot"/>
        </w:tabs>
        <w:spacing w:after="60"/>
      </w:pPr>
      <w:hyperlink w:anchor="sec_474">
        <w:r>
          <w:t>模块联动与最终质控</w:t>
        </w:r>
      </w:hyperlink>
      <w:r>
        <w:tab/>
      </w:r>
      <w:fldSimple w:instr="PAGEREF sec_474 \h">
        <w:r>
          <w:t>39</w:t>
        </w:r>
      </w:fldSimple>
    </w:p>
    <w:p>
      <w:pPr>
        <w:tabs>
          <w:tab w:pos="8787" w:val="right" w:leader="dot"/>
        </w:tabs>
        <w:spacing w:after="60"/>
      </w:pPr>
      <w:hyperlink w:anchor="ref_section">
        <w:r>
          <w:t>参考指南及版本说明</w:t>
        </w:r>
      </w:hyperlink>
      <w:r>
        <w:tab/>
      </w:r>
      <w:fldSimple w:instr="PAGEREF ref_section \h">
        <w:r>
          <w:t>40</w:t>
        </w:r>
      </w:fldSimple>
    </w:p>
    <w:p>
      <w:r>
        <w:fldChar w:fldCharType="end"/>
      </w:r>
    </w:p>
    <w:p>
      <w:r>
        <w:br w:type="page"/>
      </w:r>
    </w:p>
    <w:p>
      <w:pPr>
        <w:pStyle w:val="Heading1"/>
      </w:pPr>
      <w:bookmarkStart w:id="100" w:name="sec_0"/>
      <w:r>
        <w:t>专病使用范围与最高约束</w:t>
      </w:r>
      <w:bookmarkEnd w:id="100"/>
    </w:p>
    <w:p>
      <w:r>
        <w:t>本系统是医师审核前的文书辅助规则库，不能替代查体、手术或介入决策、医嘱开立、装置操作、知情沟通、签名或法定审核。每一患者事实绑定patient_id、encounter_id、event_id、发生时间、可获知时间、来源及核验状态；未知不等于正常，未提供不等于未发生。稳定背景可按来源继承，当日神经查体、生命体征、引流和用药执行须有对应时间的资料。医学知识和模板不能自动变成患者实际诊疗事实。</w:t>
      </w:r>
    </w:p>
    <w:p>
      <w:r>
        <w:t>所有专病正式输出遵守01的text代码框，题头在外、正文在内；日常与三级查房单段，无占位符。下面结构模板不是实际病历，须以本例资料替换；对医师意见和手术事实无来源时，不能凭本病知识补齐。专业知识用于提出待核问题和解释证据，不自动成为患者诊疗决定。</w:t>
      </w:r>
    </w:p>
    <w:p>
      <w:pPr>
        <w:pStyle w:val="Heading1"/>
      </w:pPr>
      <w:bookmarkStart w:id="103" w:name="sec_3"/>
      <w:r>
        <w:t>病种覆盖与差异化调用索引</w:t>
      </w:r>
      <w:bookmarkEnd w:id="103"/>
    </w:p>
    <w:p>
      <w:pPr>
        <w:pStyle w:val="Heading2"/>
      </w:pPr>
      <w:bookmarkStart w:id="104" w:name="sec_4"/>
      <w:r>
        <w:t>儿童颅脑创伤</w:t>
      </w:r>
      <w:bookmarkEnd w:id="104"/>
    </w:p>
    <w:p>
      <w:r>
        <w:t>调用本模块“儿童颅脑创伤”完整32项病种单元，并增加以下特异规则：联101，按年龄意识和儿童指南。对于该变体的病程、查房、术前及出院模板，必须将上述差异作为本例需提取的独立证据字段，未提供不自动补阳性或阴性。</w:t>
      </w:r>
    </w:p>
    <w:p>
      <w:pPr>
        <w:pStyle w:val="Heading2"/>
      </w:pPr>
      <w:bookmarkStart w:id="106" w:name="sec_6"/>
      <w:r>
        <w:t>儿童颅内肿瘤</w:t>
      </w:r>
      <w:bookmarkEnd w:id="106"/>
    </w:p>
    <w:p>
      <w:r>
        <w:t>调用本模块“儿童颅内肿瘤”完整32项病种单元，并增加以下特异规则：联103/104，儿童分子实体不套成人IDH分类。对于该变体的病程、查房、术前及出院模板，必须将上述差异作为本例需提取的独立证据字段，未提供不自动补阳性或阴性。</w:t>
      </w:r>
    </w:p>
    <w:p>
      <w:pPr>
        <w:pStyle w:val="Heading2"/>
      </w:pPr>
      <w:bookmarkStart w:id="108" w:name="sec_8"/>
      <w:r>
        <w:t>儿童脑积水</w:t>
      </w:r>
      <w:bookmarkEnd w:id="108"/>
    </w:p>
    <w:p>
      <w:r>
        <w:t>调用本模块“儿童及先天性脑积水”完整32项病种单元，并增加以下特异规则：联106，发育曲线和年龄病因。对于该变体的病程、查房、术前及出院模板，必须将上述差异作为本例需提取的独立证据字段，未提供不自动补阳性或阴性。</w:t>
      </w:r>
    </w:p>
    <w:p>
      <w:pPr>
        <w:pStyle w:val="Heading2"/>
      </w:pPr>
      <w:bookmarkStart w:id="110" w:name="sec_10"/>
      <w:r>
        <w:t>先天性脑积水</w:t>
      </w:r>
      <w:bookmarkEnd w:id="110"/>
    </w:p>
    <w:p>
      <w:r>
        <w:t>调用本模块“儿童及先天性脑积水”完整32项病种单元，并增加以下特异规则：产前出生和矫正年龄、其他畸形。对于该变体的病程、查房、术前及出院模板，必须将上述差异作为本例需提取的独立证据字段，未提供不自动补阳性或阴性。</w:t>
      </w:r>
    </w:p>
    <w:p>
      <w:pPr>
        <w:pStyle w:val="Heading2"/>
      </w:pPr>
      <w:bookmarkStart w:id="112" w:name="sec_12"/>
      <w:r>
        <w:t>神经管闭合异常</w:t>
      </w:r>
      <w:bookmarkEnd w:id="112"/>
    </w:p>
    <w:p>
      <w:r>
        <w:t>调用本模块“神经管闭合异常脊髓脊膜膨出与栓系”完整32项病种单元，并增加以下特异规则：开放闭合及皮肤窦感染风险。对于该变体的病程、查房、术前及出院模板，必须将上述差异作为本例需提取的独立证据字段，未提供不自动补阳性或阴性。</w:t>
      </w:r>
    </w:p>
    <w:p>
      <w:pPr>
        <w:pStyle w:val="Heading2"/>
      </w:pPr>
      <w:bookmarkStart w:id="114" w:name="sec_14"/>
      <w:r>
        <w:t>脊髓栓系综合征</w:t>
      </w:r>
      <w:bookmarkEnd w:id="114"/>
    </w:p>
    <w:p>
      <w:r>
        <w:t>调用本模块“神经管闭合异常脊髓脊膜膨出与栓系”完整32项病种单元，并增加以下特异规则：影像低位与症状性牵拉区别。对于该变体的病程、查房、术前及出院模板，必须将上述差异作为本例需提取的独立证据字段，未提供不自动补阳性或阴性。</w:t>
      </w:r>
    </w:p>
    <w:p>
      <w:pPr>
        <w:pStyle w:val="Heading2"/>
      </w:pPr>
      <w:bookmarkStart w:id="116" w:name="sec_16"/>
      <w:r>
        <w:t>脊髓脊膜膨出</w:t>
      </w:r>
      <w:bookmarkEnd w:id="116"/>
    </w:p>
    <w:p>
      <w:r>
        <w:t>调用本模块“神经管闭合异常脊髓脊膜膨出与栓系”完整32项病种单元，并增加以下特异规则：开放组织保护与脑积水ChiariII关联。对于该变体的病程、查房、术前及出院模板，必须将上述差异作为本例需提取的独立证据字段，未提供不自动补阳性或阴性。</w:t>
      </w:r>
    </w:p>
    <w:p>
      <w:pPr>
        <w:pStyle w:val="Heading2"/>
      </w:pPr>
      <w:bookmarkStart w:id="118" w:name="sec_18"/>
      <w:r>
        <w:t>Chiari畸形</w:t>
      </w:r>
      <w:bookmarkEnd w:id="118"/>
    </w:p>
    <w:p>
      <w:r>
        <w:t>调用本模块“Chiari畸形与脊髓空洞”完整32项病种单元，并增加以下特异规则：类型、症状和CSF不由下降数值一项决定。对于该变体的病程、查房、术前及出院模板，必须将上述差异作为本例需提取的独立证据字段，未提供不自动补阳性或阴性。</w:t>
      </w:r>
    </w:p>
    <w:p>
      <w:pPr>
        <w:pStyle w:val="Heading2"/>
      </w:pPr>
      <w:bookmarkStart w:id="120" w:name="sec_20"/>
      <w:r>
        <w:t>颅缝早闭</w:t>
      </w:r>
      <w:bookmarkEnd w:id="120"/>
    </w:p>
    <w:p>
      <w:r>
        <w:t>调用本模块“颅缝早闭与颅颌面相关畸形”完整32项病种单元，并增加以下特异规则：单多缝综合征、视功能气道和头围。对于该变体的病程、查房、术前及出院模板，必须将上述差异作为本例需提取的独立证据字段，未提供不自动补阳性或阴性。</w:t>
      </w:r>
    </w:p>
    <w:p>
      <w:pPr>
        <w:pStyle w:val="Heading2"/>
      </w:pPr>
      <w:bookmarkStart w:id="122" w:name="sec_22"/>
      <w:r>
        <w:t>颅颌面畸形</w:t>
      </w:r>
      <w:bookmarkEnd w:id="122"/>
    </w:p>
    <w:p>
      <w:r>
        <w:t>调用本模块“颅缝早闭与颅颌面相关畸形”完整32项病种单元，并增加以下特异规则：联合颅颌面眼科气道真实分工。对于该变体的病程、查房、术前及出院模板，必须将上述差异作为本例需提取的独立证据字段，未提供不自动补阳性或阴性。</w:t>
      </w:r>
    </w:p>
    <w:p>
      <w:pPr>
        <w:pStyle w:val="Heading2"/>
      </w:pPr>
      <w:bookmarkStart w:id="124" w:name="sec_24"/>
      <w:r>
        <w:t>儿童脑血管畸形</w:t>
      </w:r>
      <w:bookmarkEnd w:id="124"/>
    </w:p>
    <w:p>
      <w:r>
        <w:t>调用本模块“儿童脑血管感染与癫痫复杂病例”完整32项病种单元，并增加以下特异规则：联102，出血风险和成长复发。对于该变体的病程、查房、术前及出院模板，必须将上述差异作为本例需提取的独立证据字段，未提供不自动补阳性或阴性。</w:t>
      </w:r>
    </w:p>
    <w:p>
      <w:pPr>
        <w:pStyle w:val="Heading2"/>
      </w:pPr>
      <w:bookmarkStart w:id="126" w:name="sec_26"/>
      <w:r>
        <w:t>儿童颅内感染</w:t>
      </w:r>
      <w:bookmarkEnd w:id="126"/>
    </w:p>
    <w:p>
      <w:r>
        <w:t>调用本模块“儿童脑血管感染与癫痫复杂病例”完整32项病种单元，并增加以下特异规则：联106，CSF和病原及年龄剂量。对于该变体的病程、查房、术前及出院模板，必须将上述差异作为本例需提取的独立证据字段，未提供不自动补阳性或阴性。</w:t>
      </w:r>
    </w:p>
    <w:p>
      <w:pPr>
        <w:pStyle w:val="Heading2"/>
      </w:pPr>
      <w:bookmarkStart w:id="128" w:name="sec_28"/>
      <w:r>
        <w:t>儿童癫痫外科</w:t>
      </w:r>
      <w:bookmarkEnd w:id="128"/>
    </w:p>
    <w:p>
      <w:r>
        <w:t>调用本模块“儿童脑血管感染与癫痫复杂病例”完整32项病种单元，并增加以下特异规则：联107，发育性癫痫及神经心理。对于该变体的病程、查房、术前及出院模板，必须将上述差异作为本例需提取的独立证据字段，未提供不自动补阳性或阴性。</w:t>
      </w:r>
    </w:p>
    <w:p>
      <w:pPr>
        <w:pStyle w:val="Heading2"/>
      </w:pPr>
      <w:bookmarkStart w:id="130" w:name="sec_30"/>
      <w:r>
        <w:t>儿童功能障碍</w:t>
      </w:r>
      <w:bookmarkEnd w:id="130"/>
    </w:p>
    <w:p>
      <w:r>
        <w:t>调用本模块“儿童再次手术与复杂先天异常”完整32项病种单元，并增加以下特异规则：年龄发展轨迹、家庭学校支持。对于该变体的病程、查房、术前及出院模板，必须将上述差异作为本例需提取的独立证据字段，未提供不自动补阳性或阴性。</w:t>
      </w:r>
    </w:p>
    <w:p>
      <w:pPr>
        <w:pStyle w:val="Heading2"/>
      </w:pPr>
      <w:bookmarkStart w:id="132" w:name="sec_32"/>
      <w:r>
        <w:t>复杂先天CNS畸形</w:t>
      </w:r>
      <w:bookmarkEnd w:id="132"/>
    </w:p>
    <w:p>
      <w:r>
        <w:t>调用本模块“儿童再次手术与复杂先天异常”完整32项病种单元，并增加以下特异规则：结构分类、脊髓脑和伴发系统，不只列表病名。对于该变体的病程、查房、术前及出院模板，必须将上述差异作为本例需提取的独立证据字段，未提供不自动补阳性或阴性。</w:t>
      </w:r>
    </w:p>
    <w:p>
      <w:pPr>
        <w:pStyle w:val="Heading2"/>
      </w:pPr>
      <w:bookmarkStart w:id="134" w:name="sec_34"/>
      <w:r>
        <w:t>多学科复杂病例</w:t>
      </w:r>
      <w:bookmarkEnd w:id="134"/>
    </w:p>
    <w:p>
      <w:r>
        <w:t>调用本模块“儿童再次手术与复杂先天异常”完整32项病种单元，并增加以下特异规则：真实讨论意见责任和阶段目标。对于该变体的病程、查房、术前及出院模板，必须将上述差异作为本例需提取的独立证据字段，未提供不自动补阳性或阴性。</w:t>
      </w:r>
    </w:p>
    <w:p>
      <w:pPr>
        <w:pStyle w:val="Heading2"/>
      </w:pPr>
      <w:bookmarkStart w:id="136" w:name="sec_36"/>
      <w:r>
        <w:t>儿童再次手术</w:t>
      </w:r>
      <w:bookmarkEnd w:id="136"/>
    </w:p>
    <w:p>
      <w:r>
        <w:t>调用本模块“儿童再次手术与复杂先天异常”完整32项病种单元，并增加以下特异规则：每次operation_id和各POD独立。对于该变体的病程、查房、术前及出院模板，必须将上述差异作为本例需提取的独立证据字段，未提供不自动补阳性或阴性。</w:t>
      </w:r>
    </w:p>
    <w:p>
      <w:pPr>
        <w:pStyle w:val="Heading2"/>
      </w:pPr>
      <w:bookmarkStart w:id="138" w:name="sec_38"/>
      <w:r>
        <w:t>长期成长神经随访</w:t>
      </w:r>
      <w:bookmarkEnd w:id="138"/>
    </w:p>
    <w:p>
      <w:r>
        <w:t>调用本模块“儿童再次手术与复杂先天异常”完整32项病种单元，并增加以下特异规则：失访与未出现问题区别，发育量表须适龄真实。对于该变体的病程、查房、术前及出院模板，必须将上述差异作为本例需提取的独立证据字段，未提供不自动补阳性或阴性。</w:t>
      </w:r>
    </w:p>
    <w:p>
      <w:pPr>
        <w:pStyle w:val="Heading1"/>
      </w:pPr>
      <w:bookmarkStart w:id="140" w:name="sec_40"/>
      <w:r>
        <w:t>重要病种完整32项临床与文书单元</w:t>
      </w:r>
      <w:bookmarkEnd w:id="140"/>
    </w:p>
    <w:p>
      <w:pPr>
        <w:pStyle w:val="Heading2"/>
      </w:pPr>
      <w:bookmarkStart w:id="141" w:name="sec_41"/>
      <w:r>
        <w:t>儿童颅脑创伤</w:t>
      </w:r>
      <w:bookmarkEnd w:id="141"/>
    </w:p>
    <w:p>
      <w:r>
        <w:t>01 疾病定义：儿童外力相关脑损伤须结合年龄发育和照护。</w:t>
      </w:r>
    </w:p>
    <w:p>
      <w:r>
        <w:t>02 病因及发病机制：外伤机制、非意外伤害可能及继发低氧低压，不能无证据指认虐待。</w:t>
      </w:r>
    </w:p>
    <w:p>
      <w:r>
        <w:t>03 临床表现：按年龄可表现呕吐嗜睡行为喂养改变、发作或局灶。</w:t>
      </w:r>
    </w:p>
    <w:p>
      <w:r>
        <w:t>04 病史采集重点：准确年龄矫正年龄发育基线、照护者伤史与时间、体重和处置。</w:t>
      </w:r>
    </w:p>
    <w:p>
      <w:r>
        <w:t>05 神经系统专科检查：年龄适用意识量表分项、瞳孔运动、囟门头围及全身伤。</w:t>
      </w:r>
    </w:p>
    <w:p>
      <w:r>
        <w:t>06 神经定位诊断：与真实影像和发育相适配，不能用成人语言任务评分。</w:t>
      </w:r>
    </w:p>
    <w:p>
      <w:r>
        <w:t>07 定性诊断：机制临床影像一致，证据不足保留待查并按院内保护流程。影像、临床、术中和病理确定度分别表述。。</w:t>
      </w:r>
    </w:p>
    <w:p>
      <w:r>
        <w:t>08 实验室检查：血常规凝血代谢血气按实际，儿童参考范围和采血时点。</w:t>
      </w:r>
    </w:p>
    <w:p>
      <w:r>
        <w:t>09 影像检查：CT急性伤、必要MRI轴索等，辐射麻醉评估依现场方案。</w:t>
      </w:r>
    </w:p>
    <w:p>
      <w:r>
        <w:t>10 诊断标准：机制临床影像一致，证据不足保留待查并按院内保护流程。只采用已核验且适用本例的标准，未满足必要项保留待定。。</w:t>
      </w:r>
    </w:p>
    <w:p>
      <w:r>
        <w:t>11 诊断依据：逐项对应本例准确年龄矫正年龄发育基线、照护者伤史与时间、体重和处置、年龄适用意识量表分项、瞳孔运动、囟门头围及全身伤与CT急性伤、必要MRI轴索等，辐射麻醉评估依现场方案的实际资料；推理不能替代缺失检查。。</w:t>
      </w:r>
    </w:p>
    <w:p>
      <w:r>
        <w:t>12 鉴别诊断：先天出血代谢凝血病、发作导致跌倒和其他损伤。</w:t>
      </w:r>
    </w:p>
    <w:p>
      <w:r>
        <w:t>13 分型分级与危险程度：儿童适用GCS/发育版本有真实变量，不套成人阈值。</w:t>
      </w:r>
    </w:p>
    <w:p>
      <w:r>
        <w:t>14 保守治疗原则：儿童重症复苏和监测、剂量按体重适用规范由医师定。</w:t>
      </w:r>
    </w:p>
    <w:p>
      <w:r>
        <w:t>15 手术适应性评估：神经恶化占位、病灶与儿童年龄和颅压特点综合。</w:t>
      </w:r>
    </w:p>
    <w:p>
      <w:r>
        <w:t>16 常见术式：血肿处理减压清创监测按真实方案。实际方式以术者记录为准。。</w:t>
      </w:r>
    </w:p>
    <w:p>
      <w:r>
        <w:t>17 术前风险：失血低温、神经损伤、感染及长期发育影响。</w:t>
      </w:r>
    </w:p>
    <w:p>
      <w:r>
        <w:t>18 术后监测：年龄适配神经、循环呼吸、ICP有实际时及照护。</w:t>
      </w:r>
    </w:p>
    <w:p>
      <w:r>
        <w:t>19 并发症：出血脑积水发作、长期认知行为和发育障碍。</w:t>
      </w:r>
    </w:p>
    <w:p>
      <w:r>
        <w:t>20 首次病程模板</w:t>
      </w:r>
    </w:p>
    <w:p>
      <w:r>
        <w:t>以下结构模板中的变量只允许用本例真实资料替换；本文件各模板均遵守此规则，正式输出前删除全部未填变量。</w:t>
      </w:r>
    </w:p>
    <w:p>
      <w:pPr>
        <w:keepNext/>
      </w:pPr>
      <w:r>
        <w:t>【记录日期时间】 首次病程记录</w:t>
      </w:r>
    </w:p>
    <w:p>
      <w:pPr>
        <w:pStyle w:val="MedicalCode"/>
        <w:keepNext/>
        <w:keepLines w:val="0"/>
      </w:pPr>
      <w:r>
        <w:t>```text</w:t>
      </w:r>
    </w:p>
    <w:p>
      <w:pPr>
        <w:pStyle w:val="MedicalCode"/>
        <w:keepLines w:val="0"/>
      </w:pPr>
      <w:r>
        <w:t>病例特点：【本次准确年龄矫正年龄发育基线、照护者伤史与时间、体重和处置的真实内容】；查体【年龄适用意识量表分项、瞳孔运动、囟门头围及全身伤的实查与时间】；检查【CT急性伤、必要MRI轴索等，辐射麻醉评估依现场方案的实际结果】。</w:t>
      </w:r>
    </w:p>
    <w:p>
      <w:pPr>
        <w:pStyle w:val="MedicalCode"/>
        <w:keepLines w:val="0"/>
      </w:pPr>
      <w:r>
        <w:t>初步诊断：【本例支持的儿童颅脑创伤或待查诊断与程度】</w:t>
      </w:r>
    </w:p>
    <w:p>
      <w:pPr>
        <w:pStyle w:val="MedicalCode"/>
        <w:keepLines w:val="0"/>
      </w:pPr>
      <w:r>
        <w:t>诊断依据：【实际症状体征及检查对应】</w:t>
      </w:r>
    </w:p>
    <w:p>
      <w:pPr>
        <w:pStyle w:val="MedicalCode"/>
        <w:keepLines w:val="0"/>
      </w:pPr>
      <w:r>
        <w:t>鉴别诊断：【围绕先天出血代谢凝血病、发作导致跌倒和其他损伤的本例支持反对及缺项】</w:t>
      </w:r>
    </w:p>
    <w:p>
      <w:pPr>
        <w:pStyle w:val="MedicalCode"/>
        <w:keepLines w:val="0"/>
      </w:pPr>
      <w:r>
        <w:t>诊疗计划：【针对神经恶化占位、病灶与儿童年龄和颅压特点综合的实际评估、治疗和复查计划】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年龄适配神经、循环呼吸、ICP有实际时及照护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年龄适配神经、循环呼吸、ICP有实际时及照护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与真实影像和发育相适配，不能用成人语言任务评分的本例证据】及【出血脑积水发作、长期认知行为和发育障碍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神经恶化占位、病灶与儿童年龄和颅压特点综合的个体获益风险】和【生长认知学习运动和家庭学校支持，不只记录肌力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简要病情与术前诊断：【支持程度和与真实影像和发育相适配，不能用成人语言任务评分对应事实】</w:t>
      </w:r>
    </w:p>
    <w:p>
      <w:pPr>
        <w:pStyle w:val="MedicalCode"/>
        <w:keepLines w:val="0"/>
      </w:pPr>
      <w:r>
        <w:t>适应性与目标：【本例神经恶化占位、病灶与儿童年龄和颅压特点综合评估结论】</w:t>
      </w:r>
    </w:p>
    <w:p>
      <w:pPr>
        <w:pStyle w:val="MedicalCode"/>
        <w:keepLines w:val="0"/>
      </w:pPr>
      <w:r>
        <w:t>拟行方案：【医师已决定术式及麻醉】</w:t>
      </w:r>
    </w:p>
    <w:p>
      <w:pPr>
        <w:pStyle w:val="MedicalCode"/>
        <w:keepLines w:val="0"/>
      </w:pPr>
      <w:r>
        <w:t>风险与准备：【失血低温、神经损伤、感染及长期发育影响相关个体风险、实际准备与缺项】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年龄适配神经、循环呼吸、ICP有实际时及照护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出血脑积水发作、长期认知行为和发育障碍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入院情况：【实际症状、与真实影像和发育相适配，不能用成人语言任务评分相关查体及检查】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出院安排：【生长认知学习运动和家庭学校支持，不只记录肌力对应实际决定】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本病随访：【针对生长认知学习运动和家庭学校支持，不只记录肌力的实际时间科室项目】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长期随访：生长认知学习运动和家庭学校支持，不只记录肌力。每次记录实际随访日期、方式、来源、功能及检查，失访不能当无复发。</w:t>
      </w:r>
    </w:p>
    <w:p>
      <w:r>
        <w:t>31 最终质控：核本病解剖和责任病灶、真实神经查体、儿童适用GCS/发育版本有真实变量，不套成人阈值的变量来源；检查失血低温、神经损伤、感染及长期发育影响相关实际状态，禁止将风险写为已发生并发症。术前未手术不套术后模板，10终审。</w:t>
      </w:r>
    </w:p>
    <w:p>
      <w:r>
        <w:t>32 参考指南及版本：[P01] Pediatric Hydrocephalus Guidelines 2014 with 2020 Update，2014/2020，Congress of Neurological Surgeons Pediatric Section；[T03] Guidelines for the Management of Pediatric Severe TBI Third Edition，2019，Brain Trauma Foundation；[N01] Central Nervous System Tumours WHO Classification Fifth Edition Volume 6，2021，WHO Classification of Tumours Editorial Board IARC。核验日期2026年10月26日；适用范围与全文访问限制见本文件参考指南说明。</w:t>
      </w:r>
    </w:p>
    <w:p>
      <w:pPr>
        <w:pStyle w:val="Heading2"/>
      </w:pPr>
      <w:bookmarkStart w:id="195" w:name="sec_95"/>
      <w:r>
        <w:t>儿童颅内肿瘤</w:t>
      </w:r>
      <w:bookmarkEnd w:id="195"/>
    </w:p>
    <w:p>
      <w:r>
        <w:t>01 疾病定义：儿童CNS肿瘤有独立组织分子实体与年龄分布。</w:t>
      </w:r>
    </w:p>
    <w:p>
      <w:r>
        <w:t>02 病因及发病机制：具体实体依组织分子，成人IDH家族不能默认套用。</w:t>
      </w:r>
    </w:p>
    <w:p>
      <w:r>
        <w:t>03 临床表现：头痛呕吐发育行为改变、共济视力内分泌或发作。</w:t>
      </w:r>
    </w:p>
    <w:p>
      <w:r>
        <w:t>04 病史采集重点：发育生长学习、症状轨迹与既往治疗家族线索。</w:t>
      </w:r>
    </w:p>
    <w:p>
      <w:r>
        <w:t>05 神经系统专科检查：年龄适配意识运动语言认知、视听吞咽共济及头围。</w:t>
      </w:r>
    </w:p>
    <w:p>
      <w:r>
        <w:t>06 神经定位诊断：后颅窝脑干视路鞍区等与儿童症状对应。</w:t>
      </w:r>
    </w:p>
    <w:p>
      <w:r>
        <w:t>07 定性诊断：正式病理和儿童适用分子整合，不按影像填髓母或儿童胶母。影像、临床、术中和病理确定度分别表述。。</w:t>
      </w:r>
    </w:p>
    <w:p>
      <w:r>
        <w:t>08 实验室检查：术前常规与内分泌按部位，治疗相关基线。</w:t>
      </w:r>
    </w:p>
    <w:p>
      <w:r>
        <w:t>09 影像检查：增强MRI、CSF通路，播散全轴检查由实体和安全性决定。</w:t>
      </w:r>
    </w:p>
    <w:p>
      <w:r>
        <w:t>10 诊断标准：正式病理和儿童适用分子整合，不按影像填髓母或儿童胶母。只采用已核验且适用本例的标准，未满足必要项保留待定。。</w:t>
      </w:r>
    </w:p>
    <w:p>
      <w:r>
        <w:t>11 诊断依据：逐项对应本例发育生长学习、症状轨迹与既往治疗家族线索、年龄适配意识运动语言认知、视听吞咽共济及头围与增强MRI、CSF通路，播散全轴检查由实体和安全性决定的实际资料；推理不能替代缺失检查。。</w:t>
      </w:r>
    </w:p>
    <w:p>
      <w:r>
        <w:t>12 鉴别诊断：感染炎症畸形及成人样实体也需病理证据。</w:t>
      </w:r>
    </w:p>
    <w:p>
      <w:r>
        <w:t>13 分型分级与危险程度：WHO CNS儿童型分类和实体风险组需实际项目，不凭位置推分子群。</w:t>
      </w:r>
    </w:p>
    <w:p>
      <w:r>
        <w:t>14 保守治疗原则：症状CSF内分泌支持和儿科肿瘤MDT。</w:t>
      </w:r>
    </w:p>
    <w:p>
      <w:r>
        <w:t>15 手术适应性评估：组织需求、功能安全、压迫及年龄与长期治疗损害权衡。</w:t>
      </w:r>
    </w:p>
    <w:p>
      <w:r>
        <w:t>16 常见术式：儿童肿瘤切除活检、内镜和CSF操作分事件。实际方式以术者记录为准。。</w:t>
      </w:r>
    </w:p>
    <w:p>
      <w:r>
        <w:t>17 术前风险：脑干吞咽、后颅窝综合征、内分泌及发育损害。</w:t>
      </w:r>
    </w:p>
    <w:p>
      <w:r>
        <w:t>18 术后监测：神经吞咽共济与脑室、病理分子和发育变化。</w:t>
      </w:r>
    </w:p>
    <w:p>
      <w:r>
        <w:t>19 并发症：新缺损、脑积水出血感染、语言和学习问题。</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发育生长学习、症状轨迹与既往治疗家族线索的真实内容】；查体【年龄适配意识运动语言认知、视听吞咽共济及头围的实查与时间】；检查【增强MRI、CSF通路，播散全轴检查由实体和安全性决定的实际结果】。</w:t>
      </w:r>
    </w:p>
    <w:p>
      <w:pPr>
        <w:pStyle w:val="MedicalCode"/>
        <w:keepLines w:val="0"/>
      </w:pPr>
      <w:r>
        <w:t>初步诊断：【本例支持的儿童颅内肿瘤或待查诊断与程度】</w:t>
      </w:r>
    </w:p>
    <w:p>
      <w:pPr>
        <w:pStyle w:val="MedicalCode"/>
        <w:keepLines w:val="0"/>
      </w:pPr>
      <w:r>
        <w:t>诊断依据：【实际症状体征及检查对应】</w:t>
      </w:r>
    </w:p>
    <w:p>
      <w:pPr>
        <w:pStyle w:val="MedicalCode"/>
        <w:keepLines w:val="0"/>
      </w:pPr>
      <w:r>
        <w:t>鉴别诊断：【围绕感染炎症畸形及成人样实体也需病理证据的本例支持反对及缺项】</w:t>
      </w:r>
    </w:p>
    <w:p>
      <w:pPr>
        <w:pStyle w:val="MedicalCode"/>
        <w:keepLines w:val="0"/>
      </w:pPr>
      <w:r>
        <w:t>诊疗计划：【针对组织需求、功能安全、压迫及年龄与长期治疗损害权衡的实际评估、治疗和复查计划】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神经吞咽共济与脑室、病理分子和发育变化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神经吞咽共济与脑室、病理分子和发育变化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后颅窝脑干视路鞍区等与儿童症状对应的本例证据】及【新缺损、脑积水出血感染、语言和学习问题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组织需求、功能安全、压迫及年龄与长期治疗损害权衡的个体获益风险】和【儿科肿瘤内分泌康复与成长认知听力长期评估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简要病情与术前诊断：【支持程度和后颅窝脑干视路鞍区等与儿童症状对应对应事实】</w:t>
      </w:r>
    </w:p>
    <w:p>
      <w:pPr>
        <w:pStyle w:val="MedicalCode"/>
        <w:keepLines w:val="0"/>
      </w:pPr>
      <w:r>
        <w:t>适应性与目标：【本例组织需求、功能安全、压迫及年龄与长期治疗损害权衡评估结论】</w:t>
      </w:r>
    </w:p>
    <w:p>
      <w:pPr>
        <w:pStyle w:val="MedicalCode"/>
        <w:keepLines w:val="0"/>
      </w:pPr>
      <w:r>
        <w:t>拟行方案：【医师已决定术式及麻醉】</w:t>
      </w:r>
    </w:p>
    <w:p>
      <w:pPr>
        <w:pStyle w:val="MedicalCode"/>
        <w:keepLines w:val="0"/>
      </w:pPr>
      <w:r>
        <w:t>风险与准备：【脑干吞咽、后颅窝综合征、内分泌及发育损害相关个体风险、实际准备与缺项】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神经吞咽共济与脑室、病理分子和发育变化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新缺损、脑积水出血感染、语言和学习问题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入院情况：【实际症状、后颅窝脑干视路鞍区等与儿童症状对应相关查体及检查】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出院安排：【儿科肿瘤内分泌康复与成长认知听力长期评估对应实际决定】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本病随访：【针对儿科肿瘤内分泌康复与成长认知听力长期评估的实际时间科室项目】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长期随访：儿科肿瘤内分泌康复与成长认知听力长期评估。每次记录实际随访日期、方式、来源、功能及检查，失访不能当无复发。</w:t>
      </w:r>
    </w:p>
    <w:p>
      <w:r>
        <w:t>31 最终质控：核本病解剖和责任病灶、真实神经查体、WHO CNS儿童型分类和实体风险组需实际项目，不凭位置推分子群的变量来源；检查脑干吞咽、后颅窝综合征、内分泌及发育损害相关实际状态，禁止将风险写为已发生并发症。术前未手术不套术后模板，10终审。</w:t>
      </w:r>
    </w:p>
    <w:p>
      <w:r>
        <w:t>32 参考指南及版本：[P01] Pediatric Hydrocephalus Guidelines 2014 with 2020 Update，2014/2020，Congress of Neurological Surgeons Pediatric Section；[T03] Guidelines for the Management of Pediatric Severe TBI Third Edition，2019，Brain Trauma Foundation；[N01] Central Nervous System Tumours WHO Classification Fifth Edition Volume 6，2021，WHO Classification of Tumours Editorial Board IARC。核验日期2026年10月26日；适用范围与全文访问限制见本文件参考指南说明。</w:t>
      </w:r>
    </w:p>
    <w:p>
      <w:pPr>
        <w:pStyle w:val="Heading2"/>
      </w:pPr>
      <w:bookmarkStart w:id="248" w:name="sec_148"/>
      <w:r>
        <w:t>儿童及先天性脑积水</w:t>
      </w:r>
      <w:bookmarkEnd w:id="248"/>
    </w:p>
    <w:p>
      <w:r>
        <w:t>01 疾病定义：儿童CSF障碍与颅内压力和发育相关综合征。</w:t>
      </w:r>
    </w:p>
    <w:p>
      <w:r>
        <w:t>02 病因及发病机制：先天通路、早产脑室内出血、感染肿瘤等病因分开。</w:t>
      </w:r>
    </w:p>
    <w:p>
      <w:r>
        <w:t>03 临床表现：头围增长囟门饱满落日征喂养及发育问题，年长可头痛。</w:t>
      </w:r>
    </w:p>
    <w:p>
      <w:r>
        <w:t>04 病史采集重点：孕产早产矫正年龄、头围连续曲线、发育和既往装置。</w:t>
      </w:r>
    </w:p>
    <w:p>
      <w:r>
        <w:t>05 神经系统专科检查：年龄适配意识运动眼动、囟门头围与神经发育。</w:t>
      </w:r>
    </w:p>
    <w:p>
      <w:r>
        <w:t>06 神经定位诊断：脑室模式梗阻点与后颅窝、脊髓先天病关联。</w:t>
      </w:r>
    </w:p>
    <w:p>
      <w:r>
        <w:t>07 定性诊断：临床发育和动态影像，头大或脑室大均不能单独定需手术。影像、临床、术中和病理确定度分别表述。。</w:t>
      </w:r>
    </w:p>
    <w:p>
      <w:r>
        <w:t>08 实验室检查：感染和常规按实际，参考范围按年龄。</w:t>
      </w:r>
    </w:p>
    <w:p>
      <w:r>
        <w:t>09 影像检查：超声/CT/MRI依年龄窗口安全和临床，比较脑室与脑实质。</w:t>
      </w:r>
    </w:p>
    <w:p>
      <w:r>
        <w:t>10 诊断标准：临床发育和动态影像，头大或脑室大均不能单独定需手术。只采用已核验且适用本例的标准，未满足必要项保留待定。。</w:t>
      </w:r>
    </w:p>
    <w:p>
      <w:r>
        <w:t>11 诊断依据：逐项对应本例孕产早产矫正年龄、头围连续曲线、发育和既往装置、年龄适配意识运动眼动、囟门头围与神经发育与超声/CT/MRI依年龄窗口安全和临床，比较脑室与脑实质的实际资料；推理不能替代缺失检查。。</w:t>
      </w:r>
    </w:p>
    <w:p>
      <w:r>
        <w:t>12 鉴别诊断：良性头大、脑外间隙扩大、脑萎缩及其他先天异常。</w:t>
      </w:r>
    </w:p>
    <w:p>
      <w:r>
        <w:t>13 分型分级与危险程度：年龄病因和既往分流/ETV影响风险，不套成人NPH标准。</w:t>
      </w:r>
    </w:p>
    <w:p>
      <w:r>
        <w:t>14 保守治疗原则：病因治疗观察与家庭预警，急性失代偿现场处置。</w:t>
      </w:r>
    </w:p>
    <w:p>
      <w:r>
        <w:t>15 手术适应性评估：症状压力发育趋势、通路年龄病因与感染决定外引流ETV分流。</w:t>
      </w:r>
    </w:p>
    <w:p>
      <w:r>
        <w:t>16 常见术式：真实ETV或VP等系统，阀设置不按年龄推。实际方式以术者记录为准。。</w:t>
      </w:r>
    </w:p>
    <w:p>
      <w:r>
        <w:t>17 术前风险：感染堵塞过度引流、ETV失败和发育影响。</w:t>
      </w:r>
    </w:p>
    <w:p>
      <w:r>
        <w:t>18 术后监测：头围曲线发育眼位喂养、脑室与装置实际状态。</w:t>
      </w:r>
    </w:p>
    <w:p>
      <w:r>
        <w:t>19 并发症：分流故障感染、硬膜下集合与脑积水复发。</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孕产早产矫正年龄、头围连续曲线、发育和既往装置的真实内容】；查体【年龄适配意识运动眼动、囟门头围与神经发育的实查与时间】；检查【超声/CT/MRI依年龄窗口安全和临床，比较脑室与脑实质的实际结果】。</w:t>
      </w:r>
    </w:p>
    <w:p>
      <w:pPr>
        <w:pStyle w:val="MedicalCode"/>
        <w:keepLines w:val="0"/>
      </w:pPr>
      <w:r>
        <w:t>初步诊断：【本例支持的儿童及先天性脑积水或待查诊断与程度】</w:t>
      </w:r>
    </w:p>
    <w:p>
      <w:pPr>
        <w:pStyle w:val="MedicalCode"/>
        <w:keepLines w:val="0"/>
      </w:pPr>
      <w:r>
        <w:t>诊断依据：【实际症状体征及检查对应】</w:t>
      </w:r>
    </w:p>
    <w:p>
      <w:pPr>
        <w:pStyle w:val="MedicalCode"/>
        <w:keepLines w:val="0"/>
      </w:pPr>
      <w:r>
        <w:t>鉴别诊断：【围绕良性头大、脑外间隙扩大、脑萎缩及其他先天异常的本例支持反对及缺项】</w:t>
      </w:r>
    </w:p>
    <w:p>
      <w:pPr>
        <w:pStyle w:val="MedicalCode"/>
        <w:keepLines w:val="0"/>
      </w:pPr>
      <w:r>
        <w:t>诊疗计划：【针对症状压力发育趋势、通路年龄病因与感染决定外引流ETV分流的实际评估、治疗和复查计划】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头围曲线发育眼位喂养、脑室与装置实际状态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头围曲线发育眼位喂养、脑室与装置实际状态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脑室模式梗阻点与后颅窝、脊髓先天病关联的本例证据】及【分流故障感染、硬膜下集合与脑积水复发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症状压力发育趋势、通路年龄病因与感染决定外引流ETV分流的个体获益风险】和【长期成长发育、学习与装置故障预警，家庭教育仅记实际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简要病情与术前诊断：【支持程度和脑室模式梗阻点与后颅窝、脊髓先天病关联对应事实】</w:t>
      </w:r>
    </w:p>
    <w:p>
      <w:pPr>
        <w:pStyle w:val="MedicalCode"/>
        <w:keepLines w:val="0"/>
      </w:pPr>
      <w:r>
        <w:t>适应性与目标：【本例症状压力发育趋势、通路年龄病因与感染决定外引流ETV分流评估结论】</w:t>
      </w:r>
    </w:p>
    <w:p>
      <w:pPr>
        <w:pStyle w:val="MedicalCode"/>
        <w:keepLines w:val="0"/>
      </w:pPr>
      <w:r>
        <w:t>拟行方案：【医师已决定术式及麻醉】</w:t>
      </w:r>
    </w:p>
    <w:p>
      <w:pPr>
        <w:pStyle w:val="MedicalCode"/>
        <w:keepLines w:val="0"/>
      </w:pPr>
      <w:r>
        <w:t>风险与准备：【感染堵塞过度引流、ETV失败和发育影响相关个体风险、实际准备与缺项】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头围曲线发育眼位喂养、脑室与装置实际状态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分流故障感染、硬膜下集合与脑积水复发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入院情况：【实际症状、脑室模式梗阻点与后颅窝、脊髓先天病关联相关查体及检查】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出院安排：【长期成长发育、学习与装置故障预警，家庭教育仅记实际对应实际决定】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本病随访：【针对长期成长发育、学习与装置故障预警，家庭教育仅记实际的实际时间科室项目】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长期随访：长期成长发育、学习与装置故障预警，家庭教育仅记实际。每次记录实际随访日期、方式、来源、功能及检查，失访不能当无复发。</w:t>
      </w:r>
    </w:p>
    <w:p>
      <w:r>
        <w:t>31 最终质控：核本病解剖和责任病灶、真实神经查体、年龄病因和既往分流/ETV影响风险，不套成人NPH标准的变量来源；检查感染堵塞过度引流、ETV失败和发育影响相关实际状态，禁止将风险写为已发生并发症。术前未手术不套术后模板，10终审。</w:t>
      </w:r>
    </w:p>
    <w:p>
      <w:r>
        <w:t>32 参考指南及版本：[P01] Pediatric Hydrocephalus Guidelines 2014 with 2020 Update，2014/2020，Congress of Neurological Surgeons Pediatric Section；[T03] Guidelines for the Management of Pediatric Severe TBI Third Edition，2019，Brain Trauma Foundation；[N01] Central Nervous System Tumours WHO Classification Fifth Edition Volume 6，2021，WHO Classification of Tumours Editorial Board IARC。核验日期2026年10月26日；适用范围与全文访问限制见本文件参考指南说明。</w:t>
      </w:r>
    </w:p>
    <w:p>
      <w:pPr>
        <w:pStyle w:val="Heading2"/>
      </w:pPr>
      <w:bookmarkStart w:id="301" w:name="sec_201"/>
      <w:r>
        <w:t>神经管闭合异常脊髓脊膜膨出与栓系</w:t>
      </w:r>
      <w:bookmarkEnd w:id="301"/>
    </w:p>
    <w:p>
      <w:r>
        <w:t>01 疾病定义：先天脊髓脊柱闭合异常或脊髓受牵拉，解剖低位不等症状性栓系。</w:t>
      </w:r>
    </w:p>
    <w:p>
      <w:r>
        <w:t>02 病因及发病机制：胚胎闭合与牵拉，既往修复后可再栓系。</w:t>
      </w:r>
    </w:p>
    <w:p>
      <w:r>
        <w:t>03 临床表现：背部皮肤包块、下肢畸形无力、感觉和膀胱肠道变化。</w:t>
      </w:r>
    </w:p>
    <w:p>
      <w:r>
        <w:t>04 病史采集重点：孕产产前检查、出生修复、发育步行泌尿感染和近期恶化。</w:t>
      </w:r>
    </w:p>
    <w:p>
      <w:r>
        <w:t>05 神经系统专科检查：皮肤完整感染风险、下肢分肌群感觉反射足畸形及骶段括约肌。</w:t>
      </w:r>
    </w:p>
    <w:p>
      <w:r>
        <w:t>06 神经定位诊断：圆锥终丝脊髓/神经根与皮肤窦道、ChiariII和脑积水。</w:t>
      </w:r>
    </w:p>
    <w:p>
      <w:r>
        <w:t>07 定性诊断：临床功能变化与结构证据，术后低位不自动复发栓系。影像、临床、术中和病理确定度分别表述。。</w:t>
      </w:r>
    </w:p>
    <w:p>
      <w:r>
        <w:t>08 实验室检查：常规、感染相关及真实泌尿功能检查。</w:t>
      </w:r>
    </w:p>
    <w:p>
      <w:r>
        <w:t>09 影像检查：脊髓MRI圆锥终丝脂肪脊髓膨出及相关先天异常。</w:t>
      </w:r>
    </w:p>
    <w:p>
      <w:r>
        <w:t>10 诊断标准：临床功能变化与结构证据，术后低位不自动复发栓系。只采用已核验且适用本例的标准，未满足必要项保留待定。。</w:t>
      </w:r>
    </w:p>
    <w:p>
      <w:r>
        <w:t>11 诊断依据：逐项对应本例孕产产前检查、出生修复、发育步行泌尿感染和近期恶化、皮肤完整感染风险、下肢分肌群感觉反射足畸形及骶段括约肌与脊髓MRI圆锥终丝脂肪脊髓膨出及相关先天异常的实际资料；推理不能替代缺失检查。。</w:t>
      </w:r>
    </w:p>
    <w:p>
      <w:r>
        <w:t>12 鉴别诊断：单纯皮肤窦、骨科畸形、周围神经或泌尿病。</w:t>
      </w:r>
    </w:p>
    <w:p>
      <w:r>
        <w:t>13 分型分级与危险程度：功能和泌尿指标按年龄正式评估，不凭MRI低位定严重。</w:t>
      </w:r>
    </w:p>
    <w:p>
      <w:r>
        <w:t>14 保守治疗原则：皮肤保护、泌尿肠道和康复多科，开放破损先现场评估。</w:t>
      </w:r>
    </w:p>
    <w:p>
      <w:r>
        <w:t>15 手术适应性评估：开放缺损保护修复、进行性神经泌尿恶化与解除牵拉风险。</w:t>
      </w:r>
    </w:p>
    <w:p>
      <w:r>
        <w:t>16 常见术式：真实膨出修复、栓系松解等，不编造神经监测使用。实际方式以术者记录为准。。</w:t>
      </w:r>
    </w:p>
    <w:p>
      <w:r>
        <w:t>17 术前风险：神经根脊髓和膀胱损伤、CSF漏感染与再栓系。</w:t>
      </w:r>
    </w:p>
    <w:p>
      <w:r>
        <w:t>18 术后监测：下肢感觉运动骶段排尿、切口漏和脑积水。</w:t>
      </w:r>
    </w:p>
    <w:p>
      <w:r>
        <w:t>19 并发症：漏感染、新缺损、脑积水和再栓系。</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孕产产前检查、出生修复、发育步行泌尿感染和近期恶化的真实内容】；查体【皮肤完整感染风险、下肢分肌群感觉反射足畸形及骶段括约肌的实查与时间】；检查【脊髓MRI圆锥终丝脂肪脊髓膨出及相关先天异常的实际结果】。</w:t>
      </w:r>
    </w:p>
    <w:p>
      <w:pPr>
        <w:pStyle w:val="MedicalCode"/>
        <w:keepLines w:val="0"/>
      </w:pPr>
      <w:r>
        <w:t>初步诊断：【本例支持的神经管闭合异常脊髓脊膜膨出与栓系或待查诊断与程度】</w:t>
      </w:r>
    </w:p>
    <w:p>
      <w:pPr>
        <w:pStyle w:val="MedicalCode"/>
        <w:keepLines w:val="0"/>
      </w:pPr>
      <w:r>
        <w:t>诊断依据：【实际症状体征及检查对应】</w:t>
      </w:r>
    </w:p>
    <w:p>
      <w:pPr>
        <w:pStyle w:val="MedicalCode"/>
        <w:keepLines w:val="0"/>
      </w:pPr>
      <w:r>
        <w:t>鉴别诊断：【围绕单纯皮肤窦、骨科畸形、周围神经或泌尿病的本例支持反对及缺项】</w:t>
      </w:r>
    </w:p>
    <w:p>
      <w:pPr>
        <w:pStyle w:val="MedicalCode"/>
        <w:keepLines w:val="0"/>
      </w:pPr>
      <w:r>
        <w:t>诊疗计划：【针对开放缺损保护修复、进行性神经泌尿恶化与解除牵拉风险的实际评估、治疗和复查计划】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下肢感觉运动骶段排尿、切口漏和脑积水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下肢感觉运动骶段排尿、切口漏和脑积水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圆锥终丝脊髓/神经根与皮肤窦道、ChiariII和脑积水的本例证据】及【漏感染、新缺损、脑积水和再栓系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开放缺损保护修复、进行性神经泌尿恶化与解除牵拉风险的个体获益风险】和【成长中步行足畸形肾泌尿与再栓系、长期照护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简要病情与术前诊断：【支持程度和圆锥终丝脊髓/神经根与皮肤窦道、ChiariII和脑积水对应事实】</w:t>
      </w:r>
    </w:p>
    <w:p>
      <w:pPr>
        <w:pStyle w:val="MedicalCode"/>
        <w:keepLines w:val="0"/>
      </w:pPr>
      <w:r>
        <w:t>适应性与目标：【本例开放缺损保护修复、进行性神经泌尿恶化与解除牵拉风险评估结论】</w:t>
      </w:r>
    </w:p>
    <w:p>
      <w:pPr>
        <w:pStyle w:val="MedicalCode"/>
        <w:keepLines w:val="0"/>
      </w:pPr>
      <w:r>
        <w:t>拟行方案：【医师已决定术式及麻醉】</w:t>
      </w:r>
    </w:p>
    <w:p>
      <w:pPr>
        <w:pStyle w:val="MedicalCode"/>
        <w:keepLines w:val="0"/>
      </w:pPr>
      <w:r>
        <w:t>风险与准备：【神经根脊髓和膀胱损伤、CSF漏感染与再栓系相关个体风险、实际准备与缺项】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下肢感觉运动骶段排尿、切口漏和脑积水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漏感染、新缺损、脑积水和再栓系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入院情况：【实际症状、圆锥终丝脊髓/神经根与皮肤窦道、ChiariII和脑积水相关查体及检查】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出院安排：【成长中步行足畸形肾泌尿与再栓系、长期照护对应实际决定】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本病随访：【针对成长中步行足畸形肾泌尿与再栓系、长期照护的实际时间科室项目】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长期随访：成长中步行足畸形肾泌尿与再栓系、长期照护。每次记录实际随访日期、方式、来源、功能及检查，失访不能当无复发。</w:t>
      </w:r>
    </w:p>
    <w:p>
      <w:r>
        <w:t>31 最终质控：核本病解剖和责任病灶、真实神经查体、功能和泌尿指标按年龄正式评估，不凭MRI低位定严重的变量来源；检查神经根脊髓和膀胱损伤、CSF漏感染与再栓系相关实际状态，禁止将风险写为已发生并发症。术前未手术不套术后模板，10终审。</w:t>
      </w:r>
    </w:p>
    <w:p>
      <w:r>
        <w:t>32 参考指南及版本：[P03] Guidelines for Care of People With Spina Bifida Neurosurgery，2023神经外科章节，Spina Bifida Association；[P01] Pediatric Hydrocephalus Guidelines 2014 with 2020 Update，2014/2020，Congress of Neurological Surgeons Pediatric Section；[SP01] International Standards for Neurological Classification of SCI Ninth Edition，2026，ASIA ISCoS。核验日期2026年10月26日；适用范围与全文访问限制见本文件参考指南说明。</w:t>
      </w:r>
    </w:p>
    <w:p>
      <w:pPr>
        <w:pStyle w:val="Heading2"/>
      </w:pPr>
      <w:bookmarkStart w:id="354" w:name="sec_254"/>
      <w:r>
        <w:t>Chiari畸形与脊髓空洞</w:t>
      </w:r>
      <w:bookmarkEnd w:id="354"/>
    </w:p>
    <w:p>
      <w:r>
        <w:t>01 疾病定义：颅颈交界结构异常及相关CSF障碍，不仅是扁桃体下降数值。</w:t>
      </w:r>
    </w:p>
    <w:p>
      <w:r>
        <w:t>02 病因及发病机制：发育结构、相关脑积水或其他因素，需区分类型和继发下移。</w:t>
      </w:r>
    </w:p>
    <w:p>
      <w:r>
        <w:t>03 临床表现：枕颈痛咳嗽诱发、共济吞咽呼吸和髓症状，可能无症状。</w:t>
      </w:r>
    </w:p>
    <w:p>
      <w:r>
        <w:t>04 病史采集重点：头痛特点睡眠呼吸吞咽、脊柱侧弯和发育。</w:t>
      </w:r>
    </w:p>
    <w:p>
      <w:r>
        <w:t>05 神经系统专科检查：颅神经眼动共济长束、感觉平面、呼吸吞咽。</w:t>
      </w:r>
    </w:p>
    <w:p>
      <w:r>
        <w:t>06 神经定位诊断：枕大孔脑干小脑、空洞上下范围及颅颈稳定。</w:t>
      </w:r>
    </w:p>
    <w:p>
      <w:r>
        <w:t>07 定性诊断：症状影像和病因综合，不以毫米数单独决定手术。影像、临床、术中和病理确定度分别表述。。</w:t>
      </w:r>
    </w:p>
    <w:p>
      <w:r>
        <w:t>08 实验室检查：手术和呼吸相关评估，年龄与实际项目。</w:t>
      </w:r>
    </w:p>
    <w:p>
      <w:r>
        <w:t>09 影像检查：颅颈MRI、全脊髓空洞和CSF通路，必要骨性稳定评估。</w:t>
      </w:r>
    </w:p>
    <w:p>
      <w:r>
        <w:t>10 诊断标准：症状影像和病因综合，不以毫米数单独决定手术。只采用已核验且适用本例的标准，未满足必要项保留待定。。</w:t>
      </w:r>
    </w:p>
    <w:p>
      <w:r>
        <w:t>11 诊断依据：逐项对应本例头痛特点睡眠呼吸吞咽、脊柱侧弯和发育、颅神经眼动共济长束、感觉平面、呼吸吞咽与颅颈MRI、全脊髓空洞和CSF通路，必要骨性稳定评估的实际资料；推理不能替代缺失检查。。</w:t>
      </w:r>
    </w:p>
    <w:p>
      <w:r>
        <w:t>12 鉴别诊断：低压继发下移、占位脑积水、偏头痛及其他脊髓病。</w:t>
      </w:r>
    </w:p>
    <w:p>
      <w:r>
        <w:t>13 分型分级与危险程度：Chiari类型依据具体结构；空洞和功能风险分开。</w:t>
      </w:r>
    </w:p>
    <w:p>
      <w:r>
        <w:t>14 保守治疗原则：无症状可选择观察，症状和空洞进展按专科。</w:t>
      </w:r>
    </w:p>
    <w:p>
      <w:r>
        <w:t>15 手术适应性评估：症状归因、空洞进展、CSF障碍和手术风险。</w:t>
      </w:r>
    </w:p>
    <w:p>
      <w:r>
        <w:t>16 常见术式：后颅窝减压及是否硬膜处理按真实方案，非一律同术式。实际方式以术者记录为准。。</w:t>
      </w:r>
    </w:p>
    <w:p>
      <w:r>
        <w:t>17 术前风险：CSF漏假性脑膜膨出、神经血管损伤与不稳。</w:t>
      </w:r>
    </w:p>
    <w:p>
      <w:r>
        <w:t>18 术后监测：吞咽呼吸共济感觉、切口CSF和空洞影像。</w:t>
      </w:r>
    </w:p>
    <w:p>
      <w:r>
        <w:t>19 并发症：漏感染、持续空洞、疼痛或神经缺损。</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头痛特点睡眠呼吸吞咽、脊柱侧弯和发育的真实内容】；查体【颅神经眼动共济长束、感觉平面、呼吸吞咽的实查与时间】；检查【颅颈MRI、全脊髓空洞和CSF通路，必要骨性稳定评估的实际结果】。</w:t>
      </w:r>
    </w:p>
    <w:p>
      <w:pPr>
        <w:pStyle w:val="MedicalCode"/>
        <w:keepLines w:val="0"/>
      </w:pPr>
      <w:r>
        <w:t>初步诊断：【本例支持的Chiari畸形与脊髓空洞或待查诊断与程度】</w:t>
      </w:r>
    </w:p>
    <w:p>
      <w:pPr>
        <w:pStyle w:val="MedicalCode"/>
        <w:keepLines w:val="0"/>
      </w:pPr>
      <w:r>
        <w:t>诊断依据：【实际症状体征及检查对应】</w:t>
      </w:r>
    </w:p>
    <w:p>
      <w:pPr>
        <w:pStyle w:val="MedicalCode"/>
        <w:keepLines w:val="0"/>
      </w:pPr>
      <w:r>
        <w:t>鉴别诊断：【围绕低压继发下移、占位脑积水、偏头痛及其他脊髓病的本例支持反对及缺项】</w:t>
      </w:r>
    </w:p>
    <w:p>
      <w:pPr>
        <w:pStyle w:val="MedicalCode"/>
        <w:keepLines w:val="0"/>
      </w:pPr>
      <w:r>
        <w:t>诊疗计划：【针对症状归因、空洞进展、CSF障碍和手术风险的实际评估、治疗和复查计划】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吞咽呼吸共济感觉、切口CSF和空洞影像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吞咽呼吸共济感觉、切口CSF和空洞影像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枕大孔脑干小脑、空洞上下范围及颅颈稳定的本例证据】及【漏感染、持续空洞、疼痛或神经缺损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症状归因、空洞进展、CSF障碍和手术风险的个体获益风险】和【症状空洞与脊柱生长和睡眠呼吸长期随访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简要病情与术前诊断：【支持程度和枕大孔脑干小脑、空洞上下范围及颅颈稳定对应事实】</w:t>
      </w:r>
    </w:p>
    <w:p>
      <w:pPr>
        <w:pStyle w:val="MedicalCode"/>
        <w:keepLines w:val="0"/>
      </w:pPr>
      <w:r>
        <w:t>适应性与目标：【本例症状归因、空洞进展、CSF障碍和手术风险评估结论】</w:t>
      </w:r>
    </w:p>
    <w:p>
      <w:pPr>
        <w:pStyle w:val="MedicalCode"/>
        <w:keepLines w:val="0"/>
      </w:pPr>
      <w:r>
        <w:t>拟行方案：【医师已决定术式及麻醉】</w:t>
      </w:r>
    </w:p>
    <w:p>
      <w:pPr>
        <w:pStyle w:val="MedicalCode"/>
        <w:keepLines w:val="0"/>
      </w:pPr>
      <w:r>
        <w:t>风险与准备：【CSF漏假性脑膜膨出、神经血管损伤与不稳相关个体风险、实际准备与缺项】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吞咽呼吸共济感觉、切口CSF和空洞影像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漏感染、持续空洞、疼痛或神经缺损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入院情况：【实际症状、枕大孔脑干小脑、空洞上下范围及颅颈稳定相关查体及检查】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出院安排：【症状空洞与脊柱生长和睡眠呼吸长期随访对应实际决定】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本病随访：【针对症状空洞与脊柱生长和睡眠呼吸长期随访的实际时间科室项目】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长期随访：症状空洞与脊柱生长和睡眠呼吸长期随访。每次记录实际随访日期、方式、来源、功能及检查，失访不能当无复发。</w:t>
      </w:r>
    </w:p>
    <w:p>
      <w:r>
        <w:t>31 最终质控：核本病解剖和责任病灶、真实神经查体、Chiari类型依据具体结构；空洞和功能风险分开的变量来源；检查CSF漏假性脑膜膨出、神经血管损伤与不稳相关实际状态，禁止将风险写为已发生并发症。术前未手术不套术后模板，10终审。</w:t>
      </w:r>
    </w:p>
    <w:p>
      <w:r>
        <w:t>32 参考指南及版本：[P02] Evidence Based Guidelines for Patients With Chiari Malformation，2023，CNS AANS Bobby Jones CSF；[P01] Pediatric Hydrocephalus Guidelines 2014 with 2020 Update，2014/2020，Congress of Neurological Surgeons Pediatric Section。核验日期2026年10月26日；适用范围与全文访问限制见本文件参考指南说明。</w:t>
      </w:r>
    </w:p>
    <w:p>
      <w:pPr>
        <w:pStyle w:val="Heading2"/>
      </w:pPr>
      <w:bookmarkStart w:id="407" w:name="sec_307"/>
      <w:r>
        <w:t>颅缝早闭与颅颌面相关畸形</w:t>
      </w:r>
      <w:bookmarkEnd w:id="407"/>
    </w:p>
    <w:p>
      <w:r>
        <w:t>01 疾病定义：单或多颅缝提前闭合导致颅形及潜在颅内容积视觉等问题。</w:t>
      </w:r>
    </w:p>
    <w:p>
      <w:r>
        <w:t>02 病因及发病机制：散发或综合征相关，位置性颅形异常不同。</w:t>
      </w:r>
    </w:p>
    <w:p>
      <w:r>
        <w:t>03 临床表现：颅形头围异常、视功能或高压发育等，不能只美容描述。</w:t>
      </w:r>
    </w:p>
    <w:p>
      <w:r>
        <w:t>04 病史采集重点：出生颅形头围轨迹、家族发育气道睡眠和相关畸形。</w:t>
      </w:r>
    </w:p>
    <w:p>
      <w:r>
        <w:t>05 神经系统专科检查：颅缝颅形头围视眼底、神经发育和气道。</w:t>
      </w:r>
    </w:p>
    <w:p>
      <w:r>
        <w:t>06 神经定位诊断：具体颅缝和颅眶面、静脉及颅内容积关系。</w:t>
      </w:r>
    </w:p>
    <w:p>
      <w:r>
        <w:t>07 定性诊断：形态颅缝与影像综合，位置性畸形不能误诊。影像、临床、术中和病理确定度分别表述。。</w:t>
      </w:r>
    </w:p>
    <w:p>
      <w:r>
        <w:t>08 实验室检查：术前常规血红蛋白凝血备血，遗传按实际咨询。</w:t>
      </w:r>
    </w:p>
    <w:p>
      <w:r>
        <w:t>09 影像检查：低辐射颅骨检查/三维等按实际需要，不默认所有CT。</w:t>
      </w:r>
    </w:p>
    <w:p>
      <w:r>
        <w:t>10 诊断标准：形态颅缝与影像综合，位置性畸形不能误诊。只采用已核验且适用本例的标准，未满足必要项保留待定。。</w:t>
      </w:r>
    </w:p>
    <w:p>
      <w:r>
        <w:t>11 诊断依据：逐项对应本例出生颅形头围轨迹、家族发育气道睡眠和相关畸形、颅缝颅形头围视眼底、神经发育和气道与低辐射颅骨检查/三维等按实际需要，不默认所有CT的实际资料；推理不能替代缺失检查。。</w:t>
      </w:r>
    </w:p>
    <w:p>
      <w:r>
        <w:t>12 鉴别诊断：位置性斜头、脑生长异常和其他骨病。</w:t>
      </w:r>
    </w:p>
    <w:p>
      <w:r>
        <w:t>13 分型分级与危险程度：单缝多缝/综合征及神经视觉气道风险依据。</w:t>
      </w:r>
    </w:p>
    <w:p>
      <w:r>
        <w:t>14 保守治疗原则：观察与非手术选择需区分病因，不能把头盔代所有早闭手术。</w:t>
      </w:r>
    </w:p>
    <w:p>
      <w:r>
        <w:t>15 手术适应性评估：年龄颅缝视觉高压颅形及发育风险、专科共同方案。</w:t>
      </w:r>
    </w:p>
    <w:p>
      <w:r>
        <w:t>16 常见术式：真实颅骨重塑、内镜或牵张等准入术式。实际方式以术者记录为准。。</w:t>
      </w:r>
    </w:p>
    <w:p>
      <w:r>
        <w:t>17 术前风险：失血静脉窦硬膜损伤、气道眼部与再次手术。</w:t>
      </w:r>
    </w:p>
    <w:p>
      <w:r>
        <w:t>18 术后监测：循环出血、伤口、视觉神经和颅形。</w:t>
      </w:r>
    </w:p>
    <w:p>
      <w:r>
        <w:t>19 并发症：出血感染CSF漏、颅压持续和颅形复发。</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出生颅形头围轨迹、家族发育气道睡眠和相关畸形的真实内容】；查体【颅缝颅形头围视眼底、神经发育和气道的实查与时间】；检查【低辐射颅骨检查/三维等按实际需要，不默认所有CT的实际结果】。</w:t>
      </w:r>
    </w:p>
    <w:p>
      <w:pPr>
        <w:pStyle w:val="MedicalCode"/>
        <w:keepLines w:val="0"/>
      </w:pPr>
      <w:r>
        <w:t>初步诊断：【本例支持的颅缝早闭与颅颌面相关畸形或待查诊断与程度】</w:t>
      </w:r>
    </w:p>
    <w:p>
      <w:pPr>
        <w:pStyle w:val="MedicalCode"/>
        <w:keepLines w:val="0"/>
      </w:pPr>
      <w:r>
        <w:t>诊断依据：【实际症状体征及检查对应】</w:t>
      </w:r>
    </w:p>
    <w:p>
      <w:pPr>
        <w:pStyle w:val="MedicalCode"/>
        <w:keepLines w:val="0"/>
      </w:pPr>
      <w:r>
        <w:t>鉴别诊断：【围绕位置性斜头、脑生长异常和其他骨病的本例支持反对及缺项】</w:t>
      </w:r>
    </w:p>
    <w:p>
      <w:pPr>
        <w:pStyle w:val="MedicalCode"/>
        <w:keepLines w:val="0"/>
      </w:pPr>
      <w:r>
        <w:t>诊疗计划：【针对年龄颅缝视觉高压颅形及发育风险、专科共同方案的实际评估、治疗和复查计划】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循环出血、伤口、视觉神经和颅形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循环出血、伤口、视觉神经和颅形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具体颅缝和颅眶面、静脉及颅内容积关系的本例证据】及【出血感染CSF漏、颅压持续和颅形复发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年龄颅缝视觉高压颅形及发育风险、专科共同方案的个体获益风险】和【头围视功能颅形生长发育及综合征多学科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简要病情与术前诊断：【支持程度和具体颅缝和颅眶面、静脉及颅内容积关系对应事实】</w:t>
      </w:r>
    </w:p>
    <w:p>
      <w:pPr>
        <w:pStyle w:val="MedicalCode"/>
        <w:keepLines w:val="0"/>
      </w:pPr>
      <w:r>
        <w:t>适应性与目标：【本例年龄颅缝视觉高压颅形及发育风险、专科共同方案评估结论】</w:t>
      </w:r>
    </w:p>
    <w:p>
      <w:pPr>
        <w:pStyle w:val="MedicalCode"/>
        <w:keepLines w:val="0"/>
      </w:pPr>
      <w:r>
        <w:t>拟行方案：【医师已决定术式及麻醉】</w:t>
      </w:r>
    </w:p>
    <w:p>
      <w:pPr>
        <w:pStyle w:val="MedicalCode"/>
        <w:keepLines w:val="0"/>
      </w:pPr>
      <w:r>
        <w:t>风险与准备：【失血静脉窦硬膜损伤、气道眼部与再次手术相关个体风险、实际准备与缺项】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循环出血、伤口、视觉神经和颅形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出血感染CSF漏、颅压持续和颅形复发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入院情况：【实际症状、具体颅缝和颅眶面、静脉及颅内容积关系相关查体及检查】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出院安排：【头围视功能颅形生长发育及综合征多学科对应实际决定】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本病随访：【针对头围视功能颅形生长发育及综合征多学科的实际时间科室项目】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长期随访：头围视功能颅形生长发育及综合征多学科。每次记录实际随访日期、方式、来源、功能及检查，失访不能当无复发。</w:t>
      </w:r>
    </w:p>
    <w:p>
      <w:r>
        <w:t>31 最终质控：核本病解剖和责任病灶、真实神经查体、单缝多缝/综合征及神经视觉气道风险依据的变量来源；检查失血静脉窦硬膜损伤、气道眼部与再次手术相关实际状态，禁止将风险写为已发生并发症。术前未手术不套术后模板，10终审。</w:t>
      </w:r>
    </w:p>
    <w:p>
      <w:r>
        <w:t>32 参考指南及版本：[P04] Diagnosis and Treatment of Patients With Craniosynostosis Guideline Version 1.2，2023，AWMF登记及相应专业指南组织；[P01] Pediatric Hydrocephalus Guidelines 2014 with 2020 Update，2014/2020，Congress of Neurological Surgeons Pediatric Section。核验日期2026年10月26日；适用范围与全文访问限制见本文件参考指南说明。</w:t>
      </w:r>
    </w:p>
    <w:p>
      <w:pPr>
        <w:pStyle w:val="Heading2"/>
      </w:pPr>
      <w:bookmarkStart w:id="460" w:name="sec_360"/>
      <w:r>
        <w:t>儿童脑血管感染与癫痫复杂病例</w:t>
      </w:r>
      <w:bookmarkEnd w:id="460"/>
    </w:p>
    <w:p>
      <w:r>
        <w:t>01 疾病定义：儿童血管畸形、中枢感染或难治癫痫的交叉外科场景。</w:t>
      </w:r>
    </w:p>
    <w:p>
      <w:r>
        <w:t>02 病因及发病机制：具体病因分别验证，年龄发育和生命期影响决策。</w:t>
      </w:r>
    </w:p>
    <w:p>
      <w:r>
        <w:t>03 临床表现：出血发作、发热或发育倒退，不能共用成人症状模板。</w:t>
      </w:r>
    </w:p>
    <w:p>
      <w:r>
        <w:t>04 病史采集重点：孕产发育、出血感染发作史及真实药物剂量体重。</w:t>
      </w:r>
    </w:p>
    <w:p>
      <w:r>
        <w:t>05 神经系统专科检查：年龄适配意识运动颅神经和认知学习、照护来源。</w:t>
      </w:r>
    </w:p>
    <w:p>
      <w:r>
        <w:t>06 神经定位诊断：责任血管/病灶/致痫网络和CSF通路逐一标识。</w:t>
      </w:r>
    </w:p>
    <w:p>
      <w:r>
        <w:t>07 定性诊断：联102/106/107的病因证据门槛，不能先给统一儿童外科诊断。影像、临床、术中和病理确定度分别表述。。</w:t>
      </w:r>
    </w:p>
    <w:p>
      <w:r>
        <w:t>08 实验室检查：凝血感染病原或代谢与药物安全，按年龄范围。</w:t>
      </w:r>
    </w:p>
    <w:p>
      <w:r>
        <w:t>09 影像检查：MRI血管或视频EEG等按病因实际检查。</w:t>
      </w:r>
    </w:p>
    <w:p>
      <w:r>
        <w:t>10 诊断标准：联102/106/107的病因证据门槛，不能先给统一儿童外科诊断。只采用已核验且适用本例的标准，未满足必要项保留待定。。</w:t>
      </w:r>
    </w:p>
    <w:p>
      <w:r>
        <w:t>11 诊断依据：逐项对应本例孕产发育、出血感染发作史及真实药物剂量体重、年龄适配意识运动颅神经和认知学习、照护来源与MRI血管或视频EEG等按病因实际检查的实际资料；推理不能替代缺失检查。。</w:t>
      </w:r>
    </w:p>
    <w:p>
      <w:r>
        <w:t>12 鉴别诊断：血管出血、感染、炎症代谢和非癫痫事件。</w:t>
      </w:r>
    </w:p>
    <w:p>
      <w:r>
        <w:t>13 分型分级与危险程度：适龄正式量表，成人血管风险和预后工具不直接外推。</w:t>
      </w:r>
    </w:p>
    <w:p>
      <w:r>
        <w:t>14 保守治疗原则：儿科重症感染发作与康复协作，药物按体重及规范。</w:t>
      </w:r>
    </w:p>
    <w:p>
      <w:r>
        <w:t>15 手术适应性评估：自然史、发育功能、安全与终生装置和复发风险。</w:t>
      </w:r>
    </w:p>
    <w:p>
      <w:r>
        <w:t>16 常见术式：病因对应血管操作、感染源控制、癫痫或CSF手术逐事件。实际方式以术者记录为准。。</w:t>
      </w:r>
    </w:p>
    <w:p>
      <w:r>
        <w:t>17 术前风险：儿童失血、功能发育、感染及长期器械负担。</w:t>
      </w:r>
    </w:p>
    <w:p>
      <w:r>
        <w:t>18 术后监测：病因特异神经和全身、装置与发育轨迹。</w:t>
      </w:r>
    </w:p>
    <w:p>
      <w:r>
        <w:t>19 并发症：出血感染发作脑积水及成长相关功能问题。</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病例特点：【本次孕产发育、出血感染发作史及真实药物剂量体重的真实内容】；查体【年龄适配意识运动颅神经和认知学习、照护来源的实查与时间】；检查【MRI血管或视频EEG等按病因实际检查的实际结果】。</w:t>
      </w:r>
    </w:p>
    <w:p>
      <w:pPr>
        <w:pStyle w:val="MedicalCode"/>
        <w:keepLines w:val="0"/>
      </w:pPr>
      <w:r>
        <w:t>初步诊断：【本例支持的儿童脑血管感染与癫痫复杂病例或待查诊断与程度】</w:t>
      </w:r>
    </w:p>
    <w:p>
      <w:pPr>
        <w:pStyle w:val="MedicalCode"/>
        <w:keepLines w:val="0"/>
      </w:pPr>
      <w:r>
        <w:t>诊断依据：【实际症状体征及检查对应】</w:t>
      </w:r>
    </w:p>
    <w:p>
      <w:pPr>
        <w:pStyle w:val="MedicalCode"/>
        <w:keepLines w:val="0"/>
      </w:pPr>
      <w:r>
        <w:t>鉴别诊断：【围绕血管出血、感染、炎症代谢和非癫痫事件的本例支持反对及缺项】</w:t>
      </w:r>
    </w:p>
    <w:p>
      <w:pPr>
        <w:pStyle w:val="MedicalCode"/>
        <w:keepLines w:val="0"/>
      </w:pPr>
      <w:r>
        <w:t>诊疗计划：【针对自然史、发育功能、安全与终生装置和复发风险的实际评估、治疗和复查计划】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病因特异神经和全身、装置与发育轨迹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病因特异神经和全身、装置与发育轨迹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责任血管/病灶/致痫网络和CSF通路逐一标识的本例证据】及【出血感染发作脑积水及成长相关功能问题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自然史、发育功能、安全与终生装置和复发风险的个体获益风险】和【家庭学校、发育学习和多学科长期计划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简要病情与术前诊断：【支持程度和责任血管/病灶/致痫网络和CSF通路逐一标识对应事实】</w:t>
      </w:r>
    </w:p>
    <w:p>
      <w:pPr>
        <w:pStyle w:val="MedicalCode"/>
        <w:keepLines w:val="0"/>
      </w:pPr>
      <w:r>
        <w:t>适应性与目标：【本例自然史、发育功能、安全与终生装置和复发风险评估结论】</w:t>
      </w:r>
    </w:p>
    <w:p>
      <w:pPr>
        <w:pStyle w:val="MedicalCode"/>
        <w:keepLines w:val="0"/>
      </w:pPr>
      <w:r>
        <w:t>拟行方案：【医师已决定术式及麻醉】</w:t>
      </w:r>
    </w:p>
    <w:p>
      <w:pPr>
        <w:pStyle w:val="MedicalCode"/>
        <w:keepLines w:val="0"/>
      </w:pPr>
      <w:r>
        <w:t>风险与准备：【儿童失血、功能发育、感染及长期器械负担相关个体风险、实际准备与缺项】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病因特异神经和全身、装置与发育轨迹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出血感染发作脑积水及成长相关功能问题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入院情况：【实际症状、责任血管/病灶/致痫网络和CSF通路逐一标识相关查体及检查】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出院安排：【家庭学校、发育学习和多学科长期计划对应实际决定】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本病随访：【针对家庭学校、发育学习和多学科长期计划的实际时间科室项目】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长期随访：家庭学校、发育学习和多学科长期计划。每次记录实际随访日期、方式、来源、功能及检查，失访不能当无复发。</w:t>
      </w:r>
    </w:p>
    <w:p>
      <w:r>
        <w:t>31 最终质控：核本病解剖和责任病灶、真实神经查体、适龄正式量表，成人血管风险和预后工具不直接外推的变量来源；检查儿童失血、功能发育、感染及长期器械负担相关实际状态，禁止将风险写为已发生并发症。术前未手术不套术后模板，10终审。</w:t>
      </w:r>
    </w:p>
    <w:p>
      <w:r>
        <w:t>32 参考指南及版本：[P01] Pediatric Hydrocephalus Guidelines 2014 with 2020 Update，2014/2020，Congress of Neurological Surgeons Pediatric Section；[T03] Guidelines for the Management of Pediatric Severe TBI Third Edition，2019，Brain Trauma Foundation；[F01] Timing of Referral to Evaluate for Epilepsy Surgery Expert Consensus，2022，ILAE Surgical Therapies Commission；[H02] 神经外科术后颅内感染诊治专家共识 2026版，2026，中华医学会神经外科学分会 中国神经外科重症管理协作组 北京医学会神经外科学分会；[V01] Management of Brain Arteriovenous Malformations Scientific Statement，2017，AHA/ASA。核验日期2026年10月26日；适用范围与全文访问限制见本文件参考指南说明。</w:t>
      </w:r>
    </w:p>
    <w:p>
      <w:pPr>
        <w:pStyle w:val="Heading2"/>
      </w:pPr>
      <w:bookmarkStart w:id="513" w:name="sec_413"/>
      <w:r>
        <w:t>儿童再次手术与复杂先天异常</w:t>
      </w:r>
      <w:bookmarkEnd w:id="513"/>
    </w:p>
    <w:p>
      <w:r>
        <w:t>01 疾病定义：多次手术和多系统先天CNS问题需独立事件与成长视角。</w:t>
      </w:r>
    </w:p>
    <w:p>
      <w:r>
        <w:t>02 病因及发病机制：残留复发、CSF故障、瘢痕再栓系或生长相关改变。</w:t>
      </w:r>
    </w:p>
    <w:p>
      <w:r>
        <w:t>03 临床表现：原有与新发症状分开，不能旧功能差当新手术并发。</w:t>
      </w:r>
    </w:p>
    <w:p>
      <w:r>
        <w:t>04 病史采集重点：每次手术装置病理及功能时间线、监护人和照护目标。</w:t>
      </w:r>
    </w:p>
    <w:p>
      <w:r>
        <w:t>05 神经系统专科检查：当前发育适配神经、皮肤切口泌尿和营养气道。</w:t>
      </w:r>
    </w:p>
    <w:p>
      <w:r>
        <w:t>06 神经定位诊断：多病灶和先天结构各自定位，不能同一侧别覆盖所有。</w:t>
      </w:r>
    </w:p>
    <w:p>
      <w:r>
        <w:t>07 定性诊断：原病、术后状态和新问题分层，证据不足保留未定。影像、临床、术中和病理确定度分别表述。。</w:t>
      </w:r>
    </w:p>
    <w:p>
      <w:r>
        <w:t>08 实验室检查：针对病因和多次治疗的真实风险基线。</w:t>
      </w:r>
    </w:p>
    <w:p>
      <w:r>
        <w:t>09 影像检查：逐次影像与术前后可比，装置和骨性生长关系。</w:t>
      </w:r>
    </w:p>
    <w:p>
      <w:r>
        <w:t>10 诊断标准：原病、术后状态和新问题分层，证据不足保留未定。只采用已核验且适用本例的标准，未满足必要项保留待定。。</w:t>
      </w:r>
    </w:p>
    <w:p>
      <w:r>
        <w:t>11 诊断依据：逐项对应本例每次手术装置病理及功能时间线、监护人和照护目标、当前发育适配神经、皮肤切口泌尿和营养气道与逐次影像与术前后可比，装置和骨性生长关系的实际资料；推理不能替代缺失检查。。</w:t>
      </w:r>
    </w:p>
    <w:p>
      <w:r>
        <w:t>12 鉴别诊断：病因进展、装置故障、发育阶段变化及感染。</w:t>
      </w:r>
    </w:p>
    <w:p>
      <w:r>
        <w:t>13 分型分级与危险程度：不用手术次数等于严重度；各功能域及年龄标准。</w:t>
      </w:r>
    </w:p>
    <w:p>
      <w:r>
        <w:t>14 保守治疗原则：成长康复照护和多学科支持，未定问题不自动手术。</w:t>
      </w:r>
    </w:p>
    <w:p>
      <w:r>
        <w:t>15 手术适应性评估：必要性、可逆性、瘢痕风险、终生功能目标与真实监护沟通。</w:t>
      </w:r>
    </w:p>
    <w:p>
      <w:r>
        <w:t>16 常见术式：实际再次开颅或装置脊髓等操作独立operation_id。实际方式以术者记录为准。。</w:t>
      </w:r>
    </w:p>
    <w:p>
      <w:r>
        <w:t>17 术前风险：重复入路血管神经瘢痕、感染出血和发育影响。</w:t>
      </w:r>
    </w:p>
    <w:p>
      <w:r>
        <w:t>18 术后监测：每次POD、各device及新旧功能基线，病因特异指标。</w:t>
      </w:r>
    </w:p>
    <w:p>
      <w:r>
        <w:t>19 并发症：再出血感染CSF和功能恶化、装置再失败。</w:t>
      </w:r>
    </w:p>
    <w:p>
      <w:r>
        <w:t>20 首次病程模板</w:t>
      </w:r>
    </w:p>
    <w:p>
      <w:pPr>
        <w:keepNext/>
      </w:pPr>
      <w:r>
        <w:t>【记录日期时间】 首次病程记录</w:t>
      </w:r>
    </w:p>
    <w:p>
      <w:pPr>
        <w:pStyle w:val="MedicalCode"/>
        <w:keepNext/>
        <w:keepLines w:val="0"/>
      </w:pPr>
      <w:r>
        <w:t>```text</w:t>
      </w:r>
    </w:p>
    <w:p>
      <w:pPr>
        <w:pStyle w:val="MedicalCode"/>
        <w:keepLines w:val="0"/>
      </w:pPr>
      <w:r>
        <w:t>病例特点：【本次每次手术装置病理及功能时间线、监护人和照护目标的真实内容】；查体【当前发育适配神经、皮肤切口泌尿和营养气道的实查与时间】；检查【逐次影像与术前后可比，装置和骨性生长关系的实际结果】。</w:t>
      </w:r>
    </w:p>
    <w:p>
      <w:pPr>
        <w:pStyle w:val="MedicalCode"/>
        <w:keepLines w:val="0"/>
      </w:pPr>
      <w:r>
        <w:t>初步诊断：【本例支持的儿童再次手术与复杂先天异常或待查诊断与程度】</w:t>
      </w:r>
    </w:p>
    <w:p>
      <w:pPr>
        <w:pStyle w:val="MedicalCode"/>
        <w:keepLines w:val="0"/>
      </w:pPr>
      <w:r>
        <w:t>诊断依据：【实际症状体征及检查对应】</w:t>
      </w:r>
    </w:p>
    <w:p>
      <w:pPr>
        <w:pStyle w:val="MedicalCode"/>
        <w:keepLines w:val="0"/>
      </w:pPr>
      <w:r>
        <w:t>鉴别诊断：【围绕病因进展、装置故障、发育阶段变化及感染的本例支持反对及缺项】</w:t>
      </w:r>
    </w:p>
    <w:p>
      <w:pPr>
        <w:pStyle w:val="MedicalCode"/>
        <w:keepLines w:val="0"/>
      </w:pPr>
      <w:r>
        <w:t>诊疗计划：【针对必要性、可逆性、瘢痕风险、终生功能目标与真实监护沟通的实际评估、治疗和复查计划】</w:t>
      </w:r>
    </w:p>
    <w:p>
      <w:pPr>
        <w:pStyle w:val="MedicalCode"/>
        <w:keepLines w:val="0"/>
      </w:pPr>
      <w:r>
        <w:t>```</w:t>
      </w:r>
    </w:p>
    <w:p>
      <w:r>
        <w:t>21 日常病程模板</w:t>
      </w:r>
    </w:p>
    <w:p>
      <w:pPr>
        <w:keepNext/>
      </w:pPr>
      <w:r>
        <w:t>【记录日期时间】 日常病程记录</w:t>
      </w:r>
    </w:p>
    <w:p>
      <w:pPr>
        <w:pStyle w:val="MedicalCode"/>
        <w:keepNext/>
        <w:keepLines w:val="0"/>
      </w:pPr>
      <w:r>
        <w:t>```text</w:t>
      </w:r>
    </w:p>
    <w:p>
      <w:pPr>
        <w:pStyle w:val="MedicalCode"/>
        <w:keepLines w:val="0"/>
      </w:pPr>
      <w:r>
        <w:t>患者今日【症状及功能变化】，查体【当次意识瞳孔运动及本病相关神经状态】，辅助检查【时间及可用结果】。针对【每次POD、各device及新旧功能基线，病因特异指标相关实际问题】，分析【有证据的判断及鉴别】，目前【治疗装置实际执行状态】，拟【医师确定的后续安排】。</w:t>
      </w:r>
    </w:p>
    <w:p>
      <w:pPr>
        <w:pStyle w:val="MedicalCode"/>
        <w:keepLines w:val="0"/>
      </w:pPr>
      <w:r>
        <w:t>```</w:t>
      </w:r>
    </w:p>
    <w:p>
      <w:r>
        <w:t>22 主治医师查房模板</w:t>
      </w:r>
    </w:p>
    <w:p>
      <w:pPr>
        <w:keepNext/>
      </w:pPr>
      <w:r>
        <w:t>【记录日期时间】 【实际姓名】主治医师查房记录</w:t>
      </w:r>
    </w:p>
    <w:p>
      <w:pPr>
        <w:pStyle w:val="MedicalCode"/>
        <w:keepNext/>
        <w:keepLines w:val="0"/>
      </w:pPr>
      <w:r>
        <w:t>```text</w:t>
      </w:r>
    </w:p>
    <w:p>
      <w:pPr>
        <w:pStyle w:val="MedicalCode"/>
        <w:keepLines w:val="0"/>
      </w:pPr>
      <w:r>
        <w:t>今日随【实际姓名】主治医师查房，患者【真实症状及变化】，查体【实查】，检查【可用证据】。主治医师对【每次POD、各device及新旧功能基线，病因特异指标的当日执行与观察】提出【真实意见】，目前【已实施措施】，下一步【短期复评计划】。</w:t>
      </w:r>
    </w:p>
    <w:p>
      <w:pPr>
        <w:pStyle w:val="MedicalCode"/>
        <w:keepLines w:val="0"/>
      </w:pPr>
      <w:r>
        <w:t>```</w:t>
      </w:r>
    </w:p>
    <w:p>
      <w:r>
        <w:t>23 副主任医师查房模板</w:t>
      </w:r>
    </w:p>
    <w:p>
      <w:pPr>
        <w:keepNext/>
      </w:pPr>
      <w:r>
        <w:t>【记录日期时间】 【实际姓名】副主任医师查房记录</w:t>
      </w:r>
    </w:p>
    <w:p>
      <w:pPr>
        <w:pStyle w:val="MedicalCode"/>
        <w:keepNext/>
        <w:keepLines w:val="0"/>
      </w:pPr>
      <w:r>
        <w:t>```text</w:t>
      </w:r>
    </w:p>
    <w:p>
      <w:pPr>
        <w:pStyle w:val="MedicalCode"/>
        <w:keepLines w:val="0"/>
      </w:pPr>
      <w:r>
        <w:t>今日随【实际姓名】副主任医师查房，患者【当前功能】，查体【当次资料】，检查【动态证据】。副主任医师结合【多病灶和先天结构各自定位，不能同一侧别覆盖所有的本例证据】及【再出血感染CSF和功能恶化、装置再失败的相关风险】，分析【实际定位定性与方案优化意见】，后续【真实计划及执行进度】。</w:t>
      </w:r>
    </w:p>
    <w:p>
      <w:pPr>
        <w:pStyle w:val="MedicalCode"/>
        <w:keepLines w:val="0"/>
      </w:pPr>
      <w:r>
        <w:t>```</w:t>
      </w:r>
    </w:p>
    <w:p>
      <w:r>
        <w:t>24 主任医师查房模板</w:t>
      </w:r>
    </w:p>
    <w:p>
      <w:pPr>
        <w:keepNext/>
      </w:pPr>
      <w:r>
        <w:t>【记录日期时间】 【实际姓名】主任医师查房记录</w:t>
      </w:r>
    </w:p>
    <w:p>
      <w:pPr>
        <w:pStyle w:val="MedicalCode"/>
        <w:keepNext/>
        <w:keepLines w:val="0"/>
      </w:pPr>
      <w:r>
        <w:t>```text</w:t>
      </w:r>
    </w:p>
    <w:p>
      <w:pPr>
        <w:pStyle w:val="MedicalCode"/>
        <w:keepLines w:val="0"/>
      </w:pPr>
      <w:r>
        <w:t>今日随【实际姓名】主任医师查房，患者【症状与神经功能】，查体【实查及限制】，检查【关键可用结果】。主任医师围绕【必要性、可逆性、瘢痕风险、终生功能目标与真实监护沟通的个体获益风险】和【成长认知运动内分泌泌尿及设备长期多科责任的长期目标】，复核【实际重大决策与诊断意见】，后续【真实落实及待决问题】。</w:t>
      </w:r>
    </w:p>
    <w:p>
      <w:pPr>
        <w:pStyle w:val="MedicalCode"/>
        <w:keepLines w:val="0"/>
      </w:pPr>
      <w:r>
        <w:t>```</w:t>
      </w:r>
    </w:p>
    <w:p>
      <w:r>
        <w:t>25 术前小结</w:t>
      </w:r>
    </w:p>
    <w:p>
      <w:pPr>
        <w:keepNext/>
      </w:pPr>
      <w:r>
        <w:t>【记录日期时间】 术前小结</w:t>
      </w:r>
    </w:p>
    <w:p>
      <w:pPr>
        <w:pStyle w:val="MedicalCode"/>
        <w:keepNext/>
        <w:keepLines w:val="0"/>
      </w:pPr>
      <w:r>
        <w:t>```text</w:t>
      </w:r>
    </w:p>
    <w:p>
      <w:pPr>
        <w:pStyle w:val="MedicalCode"/>
        <w:keepLines w:val="0"/>
      </w:pPr>
      <w:r>
        <w:t>简要病情与术前诊断：【支持程度和多病灶和先天结构各自定位，不能同一侧别覆盖所有对应事实】</w:t>
      </w:r>
    </w:p>
    <w:p>
      <w:pPr>
        <w:pStyle w:val="MedicalCode"/>
        <w:keepLines w:val="0"/>
      </w:pPr>
      <w:r>
        <w:t>适应性与目标：【本例必要性、可逆性、瘢痕风险、终生功能目标与真实监护沟通评估结论】</w:t>
      </w:r>
    </w:p>
    <w:p>
      <w:pPr>
        <w:pStyle w:val="MedicalCode"/>
        <w:keepLines w:val="0"/>
      </w:pPr>
      <w:r>
        <w:t>拟行方案：【医师已决定术式及麻醉】</w:t>
      </w:r>
    </w:p>
    <w:p>
      <w:pPr>
        <w:pStyle w:val="MedicalCode"/>
        <w:keepLines w:val="0"/>
      </w:pPr>
      <w:r>
        <w:t>风险与准备：【重复入路血管神经瘢痕、感染出血和发育影响相关个体风险、实际准备与缺项】</w:t>
      </w:r>
    </w:p>
    <w:p>
      <w:pPr>
        <w:pStyle w:val="MedicalCode"/>
        <w:keepLines w:val="0"/>
      </w:pPr>
      <w:r>
        <w:t>```</w:t>
      </w:r>
    </w:p>
    <w:p>
      <w:r>
        <w:t>26 术后首次病程</w:t>
      </w:r>
    </w:p>
    <w:p>
      <w:pPr>
        <w:keepNext/>
      </w:pPr>
      <w:r>
        <w:t>【记录日期时间】 术后首次病程记录</w:t>
      </w:r>
    </w:p>
    <w:p>
      <w:pPr>
        <w:pStyle w:val="MedicalCode"/>
        <w:keepNext/>
        <w:keepLines w:val="0"/>
      </w:pPr>
      <w:r>
        <w:t>```text</w:t>
      </w:r>
    </w:p>
    <w:p>
      <w:pPr>
        <w:pStyle w:val="MedicalCode"/>
        <w:keepLines w:val="0"/>
      </w:pPr>
      <w:r>
        <w:t>患者已于【真实手术时刻】完成【实际术式】，术中【实际入路所见处理、骨瓣与装置】，现【即时神经状态和麻醉镇静限制】。本例重点观察【每次POD、各device及新旧功能基线，病因特异指标的个体指标】，已执行【真实措施】，拟【医师计划】，病理及影像【真实进度】。</w:t>
      </w:r>
    </w:p>
    <w:p>
      <w:pPr>
        <w:pStyle w:val="MedicalCode"/>
        <w:keepLines w:val="0"/>
      </w:pPr>
      <w:r>
        <w:t>```</w:t>
      </w:r>
    </w:p>
    <w:p>
      <w:r>
        <w:t>27 术后异常病程</w:t>
      </w:r>
    </w:p>
    <w:p>
      <w:pPr>
        <w:keepNext/>
      </w:pPr>
      <w:r>
        <w:t>【记录日期时间】 异常病程记录</w:t>
      </w:r>
    </w:p>
    <w:p>
      <w:pPr>
        <w:pStyle w:val="MedicalCode"/>
        <w:keepNext/>
        <w:keepLines w:val="0"/>
      </w:pPr>
      <w:r>
        <w:t>```text</w:t>
      </w:r>
    </w:p>
    <w:p>
      <w:pPr>
        <w:pStyle w:val="MedicalCode"/>
        <w:keepLines w:val="0"/>
      </w:pPr>
      <w:r>
        <w:t>患者于【异常时刻】出现【真实征象】，当时【神经状态及生命体征】，检查【已获结果】。针对【再出血感染CSF和功能恶化、装置再失败中本例有关原因】，考虑【异常/可能/确诊程度与鉴别】，已实施【实际措施时间】，反应【实况】，后续【现场评估与处置计划】。</w:t>
      </w:r>
    </w:p>
    <w:p>
      <w:pPr>
        <w:pStyle w:val="MedicalCode"/>
        <w:keepLines w:val="0"/>
      </w:pPr>
      <w:r>
        <w:t>```</w:t>
      </w:r>
    </w:p>
    <w:p>
      <w:r>
        <w:t>28 出院记录</w:t>
      </w:r>
    </w:p>
    <w:p>
      <w:pPr>
        <w:keepNext/>
      </w:pPr>
      <w:r>
        <w:t>【记录日期时间】 出院记录</w:t>
      </w:r>
    </w:p>
    <w:p>
      <w:pPr>
        <w:pStyle w:val="MedicalCode"/>
        <w:keepNext/>
        <w:keepLines w:val="0"/>
      </w:pPr>
      <w:r>
        <w:t>```text</w:t>
      </w:r>
    </w:p>
    <w:p>
      <w:pPr>
        <w:pStyle w:val="MedicalCode"/>
        <w:keepLines w:val="0"/>
      </w:pPr>
      <w:r>
        <w:t>入院情况：【实际症状、多病灶和先天结构各自定位，不能同一侧别覆盖所有相关查体及检查】</w:t>
      </w:r>
    </w:p>
    <w:p>
      <w:pPr>
        <w:pStyle w:val="MedicalCode"/>
        <w:keepLines w:val="0"/>
      </w:pPr>
      <w:r>
        <w:t>诊疗经过：【真实检查手术治疗装置、病理阶段及异常处置】</w:t>
      </w:r>
    </w:p>
    <w:p>
      <w:pPr>
        <w:pStyle w:val="MedicalCode"/>
        <w:keepLines w:val="0"/>
      </w:pPr>
      <w:r>
        <w:t>出院诊断：【出院时证据支持程度】</w:t>
      </w:r>
    </w:p>
    <w:p>
      <w:pPr>
        <w:pStyle w:val="MedicalCode"/>
        <w:keepLines w:val="0"/>
      </w:pPr>
      <w:r>
        <w:t>出院状态：【意识运动语言吞咽活动照护及本病功能】</w:t>
      </w:r>
    </w:p>
    <w:p>
      <w:pPr>
        <w:pStyle w:val="MedicalCode"/>
        <w:keepLines w:val="0"/>
      </w:pPr>
      <w:r>
        <w:t>出院安排：【成长认知运动内分泌泌尿及设备长期多科责任对应实际决定】</w:t>
      </w:r>
    </w:p>
    <w:p>
      <w:pPr>
        <w:pStyle w:val="MedicalCode"/>
        <w:keepLines w:val="0"/>
      </w:pPr>
      <w:r>
        <w:t>```</w:t>
      </w:r>
    </w:p>
    <w:p>
      <w:r>
        <w:t>29 出院医嘱</w:t>
      </w:r>
    </w:p>
    <w:p>
      <w:pPr>
        <w:keepNext/>
      </w:pPr>
      <w:r>
        <w:t>【记录日期时间】 出院医嘱</w:t>
      </w:r>
    </w:p>
    <w:p>
      <w:pPr>
        <w:pStyle w:val="MedicalCode"/>
        <w:keepNext/>
        <w:keepLines w:val="0"/>
      </w:pPr>
      <w:r>
        <w:t>```text</w:t>
      </w:r>
    </w:p>
    <w:p>
      <w:pPr>
        <w:pStyle w:val="MedicalCode"/>
        <w:keepLines w:val="0"/>
      </w:pPr>
      <w:r>
        <w:t>用药：【核实的药名剂量途径频次疗程及停复药责任】</w:t>
      </w:r>
    </w:p>
    <w:p>
      <w:pPr>
        <w:pStyle w:val="MedicalCode"/>
        <w:keepLines w:val="0"/>
      </w:pPr>
      <w:r>
        <w:t>功能及照护：【实际功能限制和康复安排】</w:t>
      </w:r>
    </w:p>
    <w:p>
      <w:pPr>
        <w:pStyle w:val="MedicalCode"/>
        <w:keepLines w:val="0"/>
      </w:pPr>
      <w:r>
        <w:t>本病随访：【针对成长认知运动内分泌泌尿及设备长期多科责任的实际时间科室项目】</w:t>
      </w:r>
    </w:p>
    <w:p>
      <w:pPr>
        <w:pStyle w:val="MedicalCode"/>
        <w:keepLines w:val="0"/>
      </w:pPr>
      <w:r>
        <w:t>切口装置：【真实在位或拔除状态及安排】</w:t>
      </w:r>
    </w:p>
    <w:p>
      <w:pPr>
        <w:pStyle w:val="MedicalCode"/>
        <w:keepLines w:val="0"/>
      </w:pPr>
      <w:r>
        <w:t>警示：【本例需急诊评估的症状与路径】</w:t>
      </w:r>
    </w:p>
    <w:p>
      <w:pPr>
        <w:pStyle w:val="MedicalCode"/>
        <w:keepLines w:val="0"/>
      </w:pPr>
      <w:r>
        <w:t>```</w:t>
      </w:r>
    </w:p>
    <w:p>
      <w:r>
        <w:t>30 长期随访：成长认知运动内分泌泌尿及设备长期多科责任。每次记录实际随访日期、方式、来源、功能及检查，失访不能当无复发。</w:t>
      </w:r>
    </w:p>
    <w:p>
      <w:r>
        <w:t>31 最终质控：核本病解剖和责任病灶、真实神经查体、不用手术次数等于严重度；各功能域及年龄标准的变量来源；检查重复入路血管神经瘢痕、感染出血和发育影响相关实际状态，禁止将风险写为已发生并发症。术前未手术不套术后模板，10终审。</w:t>
      </w:r>
    </w:p>
    <w:p>
      <w:r>
        <w:t>32 参考指南及版本：[P01] Pediatric Hydrocephalus Guidelines 2014 with 2020 Update，2014/2020，Congress of Neurological Surgeons Pediatric Section；[P03] Guidelines for Care of People With Spina Bifida Neurosurgery，2023神经外科章节，Spina Bifida Association；[N01] Central Nervous System Tumours WHO Classification Fifth Edition Volume 6，2021，WHO Classification of Tumours Editorial Board IARC。核验日期2026年10月26日；适用范围与全文访问限制见本文件参考指南说明。</w:t>
      </w:r>
    </w:p>
    <w:p>
      <w:pPr>
        <w:pStyle w:val="Heading1"/>
      </w:pPr>
      <w:bookmarkStart w:id="566" w:name="sec_466"/>
      <w:r>
        <w:t>本模块专项规则与模拟临床病例</w:t>
      </w:r>
      <w:bookmarkEnd w:id="566"/>
    </w:p>
    <w:p>
      <w:pPr>
        <w:pStyle w:val="Heading2"/>
      </w:pPr>
      <w:bookmarkStart w:id="567" w:name="sec_467"/>
      <w:r>
        <w:t>儿童评价强制限制</w:t>
      </w:r>
      <w:bookmarkEnd w:id="567"/>
    </w:p>
    <w:p>
      <w:r>
        <w:t>明确实足及必要矫正年龄、体重与发育基线、病史陈述监护来源。儿童意识语言量表采用适龄版本，不能机械套成人GCS语言项、成人ICP血压阈值或成人康复指标。剂量和流量不由模板自动按成人折算。</w:t>
      </w:r>
    </w:p>
    <w:p>
      <w:pPr>
        <w:pStyle w:val="Heading2"/>
      </w:pPr>
      <w:bookmarkStart w:id="569" w:name="sec_469"/>
      <w:r>
        <w:t>虚构儿童脑积水案例</w:t>
      </w:r>
      <w:bookmarkEnd w:id="569"/>
    </w:p>
    <w:p>
      <w:r>
        <w:t>SIM-PEDS-01：8月龄虚构患儿头围增长、囟门资料未提供，MRI脑室扩大，尚未分流。可记录脑积水相关评估，不能补落日征囟门高张或GCS15；拟VP分流保持未实施，随访需发育及头围。</w:t>
      </w:r>
    </w:p>
    <w:p>
      <w:pPr>
        <w:pStyle w:val="Heading1"/>
      </w:pPr>
      <w:bookmarkStart w:id="571" w:name="sec_471"/>
      <w:r>
        <w:t>事实边界与常见错误</w:t>
      </w:r>
      <w:bookmarkEnd w:id="571"/>
    </w:p>
    <w:p>
      <w:r>
        <w:t>查体未提供时不填正常；拟行、医嘱、实际执行分开；术者记录、麻醉记录、护理装置记录和影像报告按各自事实领域核对。冲突不以信息较新或职称较高自动消除。模拟病例全部使用虚构编号，不可存入真实患者状态。</w:t>
      </w:r>
    </w:p>
    <w:p>
      <w:r>
        <w:t>本模块所有正式输出遵守01。结构模板中的【字段】只用于规则演示，不是患者事实。不得生成医师实际未说过的查房意见、实际未开展的讨论或知情沟通；可在框外提供待医师确认的分析建议。</w:t>
      </w:r>
    </w:p>
    <w:p>
      <w:pPr>
        <w:pStyle w:val="Heading1"/>
      </w:pPr>
      <w:bookmarkStart w:id="574" w:name="sec_474"/>
      <w:r>
        <w:t>模块联动与最终质控</w:t>
      </w:r>
      <w:bookmarkEnd w:id="574"/>
    </w:p>
    <w:p>
      <w:r>
        <w:t>由00进入，01约束，11绑定患者及住院事件后调用108；需要的通用或专病模块只按当前任务加载。输出前交10核对身份、解剖侧别、证据程度、手术与装置事件、时序、用药执行及代码框；严重冲突阻断净稿，紧急评估提示不受阻断。</w:t>
      </w:r>
    </w:p>
    <w:p>
      <w:pPr>
        <w:pStyle w:val="Heading1"/>
      </w:pPr>
      <w:bookmarkStart w:id="90000" w:name="ref_section"/>
      <w:r>
        <w:t>参考指南及版本说明</w:t>
      </w:r>
      <w:bookmarkEnd w:id="90000"/>
    </w:p>
    <w:p>
      <w:r>
        <w:t>核验日为2026年10月26日。下列来源按实际可访问层级列示；目录摘要核验不等于全文推荐核验。未核实的分值界限、给药剂量、引流设置和手术阈值不由本库自动补入；先使用本院经批准且已核对版本的规范。中国制度和国际指南分别标注适用人群，不能混合成统一自动医嘱。旧版保留用于解释历史记录，不称最新版。</w:t>
      </w:r>
    </w:p>
    <w:p>
      <w:r>
        <w:t>[R01] 病历书写基本规范 卫医政发〔2010〕11号。发布机构：原卫生部；年份/版本：2010；核验日期：2026年10月26日。适用范围：客观真实、栏目、记录时限及签名；执行前同时核对本院现行制度。核验层级：官方页面与可检索条文已核验；不是2002试行版。来源：https://www.nhc.gov.cn/wjw/c100175/201002/b1bec53d90f243e0861529723f00221a.shtml</w:t>
      </w:r>
    </w:p>
    <w:p>
      <w:r>
        <w:t>[R02] 医疗质量安全核心制度要点 国卫医发〔2018〕8号。发布机构：国家卫生健康委员会；年份/版本：2018；核验日期：2026年10月26日。适用范围：三级查房、会诊、术前讨论、抢救、手术安全、病历及信息管理。核验层级：官方解读已核验。来源：https://www.nhc.gov.cn/zwgk/jdjd/201804/5dfb30387c74412194c7f05b878d4f87.shtml</w:t>
      </w:r>
    </w:p>
    <w:p>
      <w:r>
        <w:t>[R03] 电子病历应用管理规范 试行 国卫办医发〔2017〕8号。发布机构：原国家卫生计生委 国家中医药管理局；年份/版本：2017；核验日期：2026年10月26日。适用范围：电子病历权限、审签、修改留痕和管理。核验层级：官网全文或原始指南页面已核验。来源：https://www.nhc.gov.cn/wjw/c100175/201702/90f3de8ae03d488cbddf509dc958f75b.shtml</w:t>
      </w:r>
    </w:p>
    <w:p>
      <w:r>
        <w:t>[P01] Pediatric Hydrocephalus Guidelines 2014 with 2020 Update。发布机构：Congress of Neurological Surgeons Pediatric Section；年份/版本：2014/2020；核验日期：2026年10月26日。适用范围：儿童脑积水的外科评估和分流ETV策略。核验层级：官网全文或原始指南页面已核验。来源：https://www.cns.org/guidelines/browse-guidelines-detail/pediatric-hydrocephalus-guideline-1</w:t>
      </w:r>
    </w:p>
    <w:p>
      <w:r>
        <w:t>[T03] Guidelines for the Management of Pediatric Severe TBI Third Edition。发布机构：Brain Trauma Foundation；年份/版本：2019；核验日期：2026年10月26日。适用范围：儿童重型创伤，儿童阈值和发育相关评估。核验层级：官网版本已核验；本库不提供未逐条核实的数值处方。来源：https://braintrauma.org/coma/guidelines-current</w:t>
      </w:r>
    </w:p>
    <w:p>
      <w:r>
        <w:t>[N01] Central Nervous System Tumours WHO Classification Fifth Edition Volume 6。发布机构：WHO Classification of Tumours Editorial Board IARC；年份/版本：2021；核验日期：2026年10月26日。适用范围：CNS肿瘤组织学分子整合命名；官网勘误与在线更新需同查。核验层级：官方版本页面及勘误入口核验；未声称无后续更新。来源：https://publications.iarc.who.int/601</w:t>
      </w:r>
    </w:p>
    <w:p>
      <w:r>
        <w:t>[P03] Guidelines for Care of People With Spina Bifida Neurosurgery。发布机构：Spina Bifida Association；年份/版本：2023神经外科章节；核验日期：2026年10月26日。适用范围：脊髓脊膜膨出、栓系、ChiariII、脑积水与成长随访。核验层级：专业机构章节和更新日期核验。来源：https://www.spinabifidaassociation.org/blog/neurosurgery-guideline/</w:t>
      </w:r>
    </w:p>
    <w:p>
      <w:r>
        <w:t>[SP01] International Standards for Neurological Classification of SCI Ninth Edition。发布机构：ASIA ISCoS；年份/版本：2026；核验日期：2026年10月26日。适用范围：脊髓损伤神经分级；保存所用工作表版本，旧表记录不自动重算。核验层级：官网2026工作表与第9版出版信息已核验；细则按正式表及原文。来源：https://asia-spinalinjury.org/isncsci-resources/</w:t>
      </w:r>
    </w:p>
    <w:p>
      <w:r>
        <w:t>[P02] Evidence Based Guidelines for Patients With Chiari Malformation。发布机构：CNS AANS Bobby Jones CSF；年份/版本：2023；核验日期：2026年10月26日。适用范围：Chiari畸形外科评估，症状脊髓空洞及CSF关系。核验层级：官网全文或原始指南页面已核验。来源：https://www.cns.org/guidelines/browse-guidelines-detail/3-surgical-interventions</w:t>
      </w:r>
    </w:p>
    <w:p>
      <w:r>
        <w:t>[P04] Diagnosis and Treatment of Patients With Craniosynostosis Guideline Version 1.2。发布机构：AWMF登记及相应专业指南组织；年份/版本：2023；核验日期：2026年10月26日。适用范围：颅缝早闭早诊与治疗框架；非中国强制规范。核验层级：官方登记007-108及版本核验；本库不载具体手术年龄阈值。来源：https://www.awmf.org/aktuelles/awmf-aktuell/diagnostik-und-therapie-von-patienten-mit-kraniosynostosen</w:t>
      </w:r>
    </w:p>
    <w:p>
      <w:r>
        <w:t>[F01] Timing of Referral to Evaluate for Epilepsy Surgery Expert Consensus。发布机构：ILAE Surgical Therapies Commission；年份/版本：2022；核验日期：2026年10月26日。适用范围：药物难治癫痫外科评估转诊，不等于所有患者应手术。核验层级：官网全文或原始指南页面已核验。来源：https://pmc.ncbi.nlm.nih.gov/articles/PMC9562030/</w:t>
      </w:r>
    </w:p>
    <w:p>
      <w:r>
        <w:t>[H02] 神经外科术后颅内感染诊治专家共识 2026版。发布机构：中华医学会神经外科学分会 中国神经外科重症管理协作组 北京医学会神经外科学分会；年份/版本：2026；核验日期：2026年10月26日。适用范围：术后颅内感染的证据和综合管理；DOI 10.3760/cma.j.cn112137-20260329-00837。核验层级：原期刊摘要和DOI核验；不据摘要编写抗菌药具体剂量。来源：https://uatwk.yiigle.com/cn/CN113904201206/toc/72938</w:t>
      </w:r>
    </w:p>
    <w:p>
      <w:r>
        <w:t>[V01] Management of Brain Arteriovenous Malformations Scientific Statement。发布机构：AHA/ASA；年份/版本：2017；核验日期：2026年10月26日。适用范围：脑AVM的破裂和未破裂诊断治疗；非所有瘘的统一指南。核验层级：学会原始声明已检索核验。来源：https://www.ahajournals.org/doi/pdf/10.1161/STR.0000000000000134</w:t>
      </w:r>
    </w:p>
    <w:sectPr w:rsidR="00FC693F" w:rsidRPr="0006063C" w:rsidSect="00034616">
      <w:footerReference w:type="default" r:id="rId9"/>
      <w:pgSz w:w="11906" w:h="16838"/>
      <w:pgMar w:top="1304"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神经外科AI病历书写系统 V1.0  108  |  </w:t>
    </w:r>
    <w:fldSimple w:instr="PAGE">
      <w:r>
        <w:t>1</w:t>
      </w:r>
    </w:fldSimple>
    <w:r>
      <w:t xml:space="preserve"> / </w:t>
    </w:r>
    <w:fldSimple w:instr="NUMPAGES">
      <w:r>
        <w:t>41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8" w:lineRule="auto"/>
    </w:pPr>
    <w:rPr>
      <w:rFonts w:ascii="Arial" w:hAnsi="Arial" w:eastAsia="Songti SC"/>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88" w:lineRule="auto"/>
      <w:outlineLvl w:val="0"/>
    </w:pPr>
    <w:rPr>
      <w:rFonts w:ascii="Arial" w:hAnsi="Arial" w:eastAsia="Hiragino Sans GB"/>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outlineLvl w:val="1"/>
    </w:pPr>
    <w:rPr>
      <w:rFonts w:ascii="Arial" w:hAnsi="Arial" w:eastAsia="Hiragino Sans GB"/>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line="288" w:lineRule="auto"/>
      <w:outlineLvl w:val="2"/>
    </w:pPr>
    <w:rPr>
      <w:rFonts w:ascii="Arial" w:hAnsi="Arial" w:eastAsia="Hiragino Sans GB"/>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88" w:lineRule="auto"/>
      <w:contextualSpacing/>
    </w:pPr>
    <w:rPr>
      <w:rFonts w:ascii="Arial" w:hAnsi="Arial" w:eastAsia="Hiragino Sans G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88" w:lineRule="auto"/>
    </w:pPr>
    <w:rPr>
      <w:rFonts w:ascii="Arial" w:hAnsi="Arial" w:eastAsia="Hiragino Sans GB"/>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dicalCode">
    <w:name w:val="Medical Code"/>
    <w:basedOn w:val="Normal"/>
    <w:pPr>
      <w:spacing w:after="40" w:line="276" w:lineRule="auto"/>
    </w:pPr>
    <w:rPr>
      <w:rFonts w:ascii="Consolas" w:hAnsi="Consolas" w:eastAsia="Songti S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儿童神经外科先天畸形及复杂特殊病例模板库</dc:title>
  <dc:subject>神经外科医学文书规则库</dc:subject>
  <dc:creator>神经外科病历模板库</dc:creator>
  <cp:keywords>108 V1.0 2026-10-26</cp:keywords>
  <dc:description>模拟病例为虚构教学测试数据，不得写入真实病历。</dc:description>
  <cp:lastModifiedBy/>
  <cp:revision>1</cp:revision>
  <dcterms:created xsi:type="dcterms:W3CDTF">2013-12-23T23:15:00Z</dcterms:created>
  <dcterms:modified xsi:type="dcterms:W3CDTF">2013-12-23T23:15:00Z</dcterms:modified>
  <cp:category/>
</cp:coreProperties>
</file>