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spacing w:before="1100"/>
      </w:pPr>
      <w:r>
        <w:t>呼吸内科AI病历书写系统</w:t>
      </w:r>
    </w:p>
    <w:p>
      <w:pPr>
        <w:pStyle w:val="Title"/>
      </w:pPr>
      <w:r>
        <w:t>07 呼吸内科治疗决策呼吸支持用药及医嘱表达规则库</w:t>
      </w:r>
    </w:p>
    <w:p>
      <w:r>
        <w:t>文件编号 07　版本 V1.0</w:t>
      </w:r>
    </w:p>
    <w:p>
      <w:r>
        <w:t>所属层级 第二级 通用功能层</w:t>
      </w:r>
    </w:p>
    <w:p>
      <w:r>
        <w:t>建设与核验日期 2026-10-26</w:t>
      </w:r>
    </w:p>
    <w:p>
      <w:r>
        <w:t>功能定位 30类治疗的决策依据与执行状态</w:t>
      </w:r>
    </w:p>
    <w:p>
      <w:r>
        <w:t>适用任务 用药、呼吸支持、治疗调整或医嘱表达</w:t>
      </w:r>
    </w:p>
    <w:p>
      <w:r>
        <w:t>本库用于中国医院呼吸与危重症医学科医师的资料整理、分析、病历草拟和质控，默认成人住院；儿童、孕产妇及特殊人群需另行核对适用依据。本库是可供AI调用的文书规则资源，不是医院电子病历软件、自动处方系统或经临床验证的医疗器械。只有经核实的真实患者资料可进入正式文书；现场查体、紧急处置、药物处方、呼吸机调整、侵入性操作、知情沟通、签名由有权限医师完成。不得虚构已查房、已会诊、已沟通或已签署。</w:t>
      </w:r>
    </w:p>
    <w:p>
      <w:r>
        <w:t>使用方法：先读00与01，再由11按任务调用相关模块，10终审后形成正式文书。本文模板中的【字段】用于填充，虚构示例不属于真实患者资料。</w:t>
      </w:r>
    </w:p>
    <w:p>
      <w:r>
        <w:br w:type="page"/>
      </w:r>
    </w:p>
    <w:p>
      <w:pPr>
        <w:pStyle w:val="Heading1"/>
      </w:pPr>
      <w:r>
        <w:t>本模块目录</w:t>
      </w:r>
    </w:p>
    <w:p>
      <w:r>
        <w:t>功能定位与调用条件</w:t>
      </w:r>
    </w:p>
    <w:p>
      <w:r>
        <w:t>五类语义和实际执行</w:t>
      </w:r>
    </w:p>
    <w:p>
      <w:r>
        <w:t>治疗信息最小字段</w:t>
      </w:r>
    </w:p>
    <w:p>
      <w:r>
        <w:t>典型虚构病例与执行结果</w:t>
      </w:r>
    </w:p>
    <w:p>
      <w:r>
        <w:t>医学真实性边界与常见错误</w:t>
      </w:r>
    </w:p>
    <w:p>
      <w:r>
        <w:t>质量控制及模块联动</w:t>
      </w:r>
    </w:p>
    <w:p>
      <w:r>
        <w:t>指南来源与版本维护</w:t>
      </w:r>
    </w:p>
    <w:p>
      <w:r>
        <w:t>版本更新说明</w:t>
      </w:r>
    </w:p>
    <w:p>
      <w:r>
        <w:br w:type="page"/>
      </w:r>
    </w:p>
    <w:p>
      <w:pPr>
        <w:widowControl/>
      </w:pPr>
      <w:r>
        <w:t>版本 V1.0　建设及核验日期 2026-10-26　所属层级 第二级 通用功能层</w:t>
      </w:r>
    </w:p>
    <w:p>
      <w:pPr>
        <w:widowControl/>
      </w:pPr>
      <w:r>
        <w:t>本库用于中国医院呼吸与危重症医学科医师的资料整理、分析、病历草拟和质控，默认成人住院；儿童、孕产妇及特殊人群需另行核对适用依据。本库是可供AI调用的文书规则资源，不是医院电子病历软件、自动处方系统或经临床验证的医疗器械。只有经核实的真实患者资料可进入正式文书；现场查体、紧急处置、药物处方、呼吸机调整、侵入性操作、知情沟通、签名由有权限医师完成。不得虚构已查房、已会诊、已沟通或已签署。</w:t>
      </w:r>
    </w:p>
    <w:p>
      <w:pPr>
        <w:pStyle w:val="Heading1"/>
      </w:pPr>
      <w:r>
        <w:t>功能定位与调用条件</w:t>
      </w:r>
    </w:p>
    <w:p>
      <w:pPr>
        <w:widowControl/>
      </w:pPr>
      <w:r>
        <w:t>功能定位：30类治疗的决策依据与执行状态。</w:t>
      </w:r>
    </w:p>
    <w:p>
      <w:pPr>
        <w:widowControl/>
      </w:pPr>
      <w:r>
        <w:t>调用条件：用药、呼吸支持、治疗调整或医嘱表达。</w:t>
      </w:r>
    </w:p>
    <w:p>
      <w:pPr>
        <w:widowControl/>
      </w:pPr>
      <w:r>
        <w:t>最低输入：患者唯一标识、本次住院标识、入院日期、拟写文书类型及记录时点、当前可核对的病史和检查来源。涉及药物、设备、操作或医师意见，必须另给实际时点及状态；不要求为无关字段补造资料。</w:t>
      </w:r>
    </w:p>
    <w:p>
      <w:pPr>
        <w:pStyle w:val="Heading1"/>
      </w:pPr>
      <w:r>
        <w:t>五类语义和实际执行</w:t>
      </w:r>
    </w:p>
    <w:p>
      <w:pPr>
        <w:widowControl/>
      </w:pPr>
      <w:r>
        <w:t>医学知识：“某治疗可用于符合条件的人群”。拟定建议：“可考虑，供医师评估”。医师确认计划：“医师拟或计划”。已实施：“已于实际时点执行”。已停止：“于时点停用”。另外保存已开未执行、暂停、拒绝和取消，不能合并。模板不自动生成药物剂量、给药途径、治疗时间或呼吸机参数。</w:t>
      </w:r>
    </w:p>
    <w:p>
      <w:pPr>
        <w:pStyle w:val="Heading1"/>
      </w:pPr>
      <w:r>
        <w:t>治疗信息最小字段</w:t>
      </w:r>
    </w:p>
    <w:p>
      <w:pPr>
        <w:widowControl/>
      </w:pPr>
      <w:r>
        <w:t>治疗事件必须含patient_id、encounter_id、treatment_id或order_id、药名通用名/装置、状态、发生时点、来源及确认者。剂量单位、途径频次、疗程和肾肝调整若涉及正式医嘱必须有据；缺失则请求核对，不提供可误执行的完整处方。实际给药来自执行记录，医嘱仅证明开立。调整形成新版本并结束前一段。</w:t>
      </w:r>
    </w:p>
    <w:p>
      <w:pPr>
        <w:pStyle w:val="Heading2"/>
      </w:pPr>
      <w:r>
        <w:t>01 短效支气管舒张药</w:t>
      </w:r>
    </w:p>
    <w:p>
      <w:pPr>
        <w:widowControl/>
      </w:pPr>
      <w:r>
        <w:t>决策前核对：急性支气管痉挛等适应证及给药后客观反应。</w:t>
      </w:r>
    </w:p>
    <w:p>
      <w:pPr>
        <w:widowControl/>
      </w:pPr>
      <w:r>
        <w:t>执行及复评重点：心率心律、低钾及实际频次；雾化执行与开立分开。</w:t>
      </w:r>
    </w:p>
    <w:p>
      <w:pPr>
        <w:widowControl/>
      </w:pPr>
      <w:r>
        <w:t>建议表达：“基于【真实证据】，可考虑【评估方向】，由医师结合个体条件确认。”</w:t>
      </w:r>
    </w:p>
    <w:p>
      <w:pPr>
        <w:widowControl/>
      </w:pPr>
      <w:r>
        <w:t>实际记录：“【真实时点】已按【实际医嘱及执行来源】开始、调整或停用【治疗及有据剂量参数】，原因【证据】，目前【实测反应】，后续【确认复评安排】。”</w:t>
      </w:r>
    </w:p>
    <w:p>
      <w:pPr>
        <w:widowControl/>
      </w:pPr>
      <w:r>
        <w:t>质控：缺药名执行时间或参数时不能写成已完成具体治疗；不得自动填入常用方案。</w:t>
      </w:r>
    </w:p>
    <w:p>
      <w:pPr>
        <w:pStyle w:val="Heading2"/>
      </w:pPr>
      <w:r>
        <w:t>02 长效支气管舒张药</w:t>
      </w:r>
    </w:p>
    <w:p>
      <w:pPr>
        <w:widowControl/>
      </w:pPr>
      <w:r>
        <w:t>决策前核对：病种、症状加重风险及既往疗效。</w:t>
      </w:r>
    </w:p>
    <w:p>
      <w:pPr>
        <w:widowControl/>
      </w:pPr>
      <w:r>
        <w:t>执行及复评重点：装置、依从性和重复制剂；不把LABA单药套哮喘。</w:t>
      </w:r>
    </w:p>
    <w:p>
      <w:pPr>
        <w:widowControl/>
      </w:pPr>
      <w:r>
        <w:t>建议表达：“基于【真实证据】，可考虑【评估方向】，由医师结合个体条件确认。”</w:t>
      </w:r>
    </w:p>
    <w:p>
      <w:pPr>
        <w:widowControl/>
      </w:pPr>
      <w:r>
        <w:t>实际记录：“【真实时点】已按【实际医嘱及执行来源】开始、调整或停用【治疗及有据剂量参数】，原因【证据】，目前【实测反应】，后续【确认复评安排】。”</w:t>
      </w:r>
    </w:p>
    <w:p>
      <w:pPr>
        <w:widowControl/>
      </w:pPr>
      <w:r>
        <w:t>质控：缺药名执行时间或参数时不能写成已完成具体治疗；不得自动填入常用方案。</w:t>
      </w:r>
    </w:p>
    <w:p>
      <w:pPr>
        <w:pStyle w:val="Heading2"/>
      </w:pPr>
      <w:r>
        <w:t>03 吸入糖皮质激素</w:t>
      </w:r>
    </w:p>
    <w:p>
      <w:pPr>
        <w:widowControl/>
      </w:pPr>
      <w:r>
        <w:t>决策前核对：哮喘含ICS原则，COPD按适应背景评估。</w:t>
      </w:r>
    </w:p>
    <w:p>
      <w:pPr>
        <w:widowControl/>
      </w:pPr>
      <w:r>
        <w:t>执行及复评重点：口咽反应、肺炎风险及实际使用，不按嗜酸细胞单值开药。</w:t>
      </w:r>
    </w:p>
    <w:p>
      <w:pPr>
        <w:widowControl/>
      </w:pPr>
      <w:r>
        <w:t>建议表达：“基于【真实证据】，可考虑【评估方向】，由医师结合个体条件确认。”</w:t>
      </w:r>
    </w:p>
    <w:p>
      <w:pPr>
        <w:widowControl/>
      </w:pPr>
      <w:r>
        <w:t>实际记录：“【真实时点】已按【实际医嘱及执行来源】开始、调整或停用【治疗及有据剂量参数】，原因【证据】，目前【实测反应】，后续【确认复评安排】。”</w:t>
      </w:r>
    </w:p>
    <w:p>
      <w:pPr>
        <w:widowControl/>
      </w:pPr>
      <w:r>
        <w:t>质控：缺药名执行时间或参数时不能写成已完成具体治疗；不得自动填入常用方案。</w:t>
      </w:r>
    </w:p>
    <w:p>
      <w:pPr>
        <w:pStyle w:val="Heading2"/>
      </w:pPr>
      <w:r>
        <w:t>04 吸入组合方案</w:t>
      </w:r>
    </w:p>
    <w:p>
      <w:pPr>
        <w:widowControl/>
      </w:pPr>
      <w:r>
        <w:t>决策前核对：成分剂量装置与医师确认阶梯。</w:t>
      </w:r>
    </w:p>
    <w:p>
      <w:pPr>
        <w:widowControl/>
      </w:pPr>
      <w:r>
        <w:t>执行及复评重点：各制剂可否作为缓解药需核对，避免双LABA或重复ICS。</w:t>
      </w:r>
    </w:p>
    <w:p>
      <w:pPr>
        <w:widowControl/>
      </w:pPr>
      <w:r>
        <w:t>建议表达：“基于【真实证据】，可考虑【评估方向】，由医师结合个体条件确认。”</w:t>
      </w:r>
    </w:p>
    <w:p>
      <w:pPr>
        <w:widowControl/>
      </w:pPr>
      <w:r>
        <w:t>实际记录：“【真实时点】已按【实际医嘱及执行来源】开始、调整或停用【治疗及有据剂量参数】，原因【证据】，目前【实测反应】，后续【确认复评安排】。”</w:t>
      </w:r>
    </w:p>
    <w:p>
      <w:pPr>
        <w:widowControl/>
      </w:pPr>
      <w:r>
        <w:t>质控：缺药名执行时间或参数时不能写成已完成具体治疗；不得自动填入常用方案。</w:t>
      </w:r>
    </w:p>
    <w:p>
      <w:pPr>
        <w:pStyle w:val="Heading2"/>
      </w:pPr>
      <w:r>
        <w:t>05 全身糖皮质激素</w:t>
      </w:r>
    </w:p>
    <w:p>
      <w:pPr>
        <w:widowControl/>
      </w:pPr>
      <w:r>
        <w:t>决策前核对：病种和急性期指征、实际疗程及减停策略。</w:t>
      </w:r>
    </w:p>
    <w:p>
      <w:pPr>
        <w:widowControl/>
      </w:pPr>
      <w:r>
        <w:t>执行及复评重点：血糖、感染、血压及停药风险；不为全部肺炎自动加激素。</w:t>
      </w:r>
    </w:p>
    <w:p>
      <w:pPr>
        <w:widowControl/>
      </w:pPr>
      <w:r>
        <w:t>建议表达：“基于【真实证据】，可考虑【评估方向】，由医师结合个体条件确认。”</w:t>
      </w:r>
    </w:p>
    <w:p>
      <w:pPr>
        <w:widowControl/>
      </w:pPr>
      <w:r>
        <w:t>实际记录：“【真实时点】已按【实际医嘱及执行来源】开始、调整或停用【治疗及有据剂量参数】，原因【证据】，目前【实测反应】，后续【确认复评安排】。”</w:t>
      </w:r>
    </w:p>
    <w:p>
      <w:pPr>
        <w:widowControl/>
      </w:pPr>
      <w:r>
        <w:t>质控：缺药名执行时间或参数时不能写成已完成具体治疗；不得自动填入常用方案。</w:t>
      </w:r>
    </w:p>
    <w:p>
      <w:pPr>
        <w:pStyle w:val="Heading2"/>
      </w:pPr>
      <w:r>
        <w:t>06 祛痰与分泌物药物</w:t>
      </w:r>
    </w:p>
    <w:p>
      <w:pPr>
        <w:widowControl/>
      </w:pPr>
      <w:r>
        <w:t>决策前核对：痰液清除能力、痰性状及实际疗效。</w:t>
      </w:r>
    </w:p>
    <w:p>
      <w:pPr>
        <w:widowControl/>
      </w:pPr>
      <w:r>
        <w:t>执行及复评重点：咳嗽能力与误吸，药物不替代需要的气道处理。</w:t>
      </w:r>
    </w:p>
    <w:p>
      <w:pPr>
        <w:widowControl/>
      </w:pPr>
      <w:r>
        <w:t>建议表达：“基于【真实证据】，可考虑【评估方向】，由医师结合个体条件确认。”</w:t>
      </w:r>
    </w:p>
    <w:p>
      <w:pPr>
        <w:widowControl/>
      </w:pPr>
      <w:r>
        <w:t>实际记录：“【真实时点】已按【实际医嘱及执行来源】开始、调整或停用【治疗及有据剂量参数】，原因【证据】，目前【实测反应】，后续【确认复评安排】。”</w:t>
      </w:r>
    </w:p>
    <w:p>
      <w:pPr>
        <w:widowControl/>
      </w:pPr>
      <w:r>
        <w:t>质控：缺药名执行时间或参数时不能写成已完成具体治疗；不得自动填入常用方案。</w:t>
      </w:r>
    </w:p>
    <w:p>
      <w:pPr>
        <w:pStyle w:val="Heading2"/>
      </w:pPr>
      <w:r>
        <w:t>07 抗菌药物</w:t>
      </w:r>
    </w:p>
    <w:p>
      <w:pPr>
        <w:widowControl/>
      </w:pPr>
      <w:r>
        <w:t>决策前核对：感染证据、病原风险、部位与药敏、本院耐药。</w:t>
      </w:r>
    </w:p>
    <w:p>
      <w:pPr>
        <w:widowControl/>
      </w:pPr>
      <w:r>
        <w:t>执行及复评重点：肾肝、过敏、相互作用、疗效及起停；不统一套药。</w:t>
      </w:r>
    </w:p>
    <w:p>
      <w:pPr>
        <w:widowControl/>
      </w:pPr>
      <w:r>
        <w:t>建议表达：“基于【真实证据】，可考虑【评估方向】，由医师结合个体条件确认。”</w:t>
      </w:r>
    </w:p>
    <w:p>
      <w:pPr>
        <w:widowControl/>
      </w:pPr>
      <w:r>
        <w:t>实际记录：“【真实时点】已按【实际医嘱及执行来源】开始、调整或停用【治疗及有据剂量参数】，原因【证据】，目前【实测反应】，后续【确认复评安排】。”</w:t>
      </w:r>
    </w:p>
    <w:p>
      <w:pPr>
        <w:widowControl/>
      </w:pPr>
      <w:r>
        <w:t>质控：缺药名执行时间或参数时不能写成已完成具体治疗；不得自动填入常用方案。</w:t>
      </w:r>
    </w:p>
    <w:p>
      <w:pPr>
        <w:pStyle w:val="Heading2"/>
      </w:pPr>
      <w:r>
        <w:t>08 抗病毒药物</w:t>
      </w:r>
    </w:p>
    <w:p>
      <w:pPr>
        <w:widowControl/>
      </w:pPr>
      <w:r>
        <w:t>决策前核对：实际病毒证据、发病时点、宿主风险及适应证。</w:t>
      </w:r>
    </w:p>
    <w:p>
      <w:pPr>
        <w:widowControl/>
      </w:pPr>
      <w:r>
        <w:t>执行及复评重点：肾肝、相互作用和药物实际可及性，不按所有核酸阳性同治。</w:t>
      </w:r>
    </w:p>
    <w:p>
      <w:pPr>
        <w:widowControl/>
      </w:pPr>
      <w:r>
        <w:t>建议表达：“基于【真实证据】，可考虑【评估方向】，由医师结合个体条件确认。”</w:t>
      </w:r>
    </w:p>
    <w:p>
      <w:pPr>
        <w:widowControl/>
      </w:pPr>
      <w:r>
        <w:t>实际记录：“【真实时点】已按【实际医嘱及执行来源】开始、调整或停用【治疗及有据剂量参数】，原因【证据】，目前【实测反应】，后续【确认复评安排】。”</w:t>
      </w:r>
    </w:p>
    <w:p>
      <w:pPr>
        <w:widowControl/>
      </w:pPr>
      <w:r>
        <w:t>质控：缺药名执行时间或参数时不能写成已完成具体治疗；不得自动填入常用方案。</w:t>
      </w:r>
    </w:p>
    <w:p>
      <w:pPr>
        <w:pStyle w:val="Heading2"/>
      </w:pPr>
      <w:r>
        <w:t>09 抗真菌药物</w:t>
      </w:r>
    </w:p>
    <w:p>
      <w:pPr>
        <w:widowControl/>
      </w:pPr>
      <w:r>
        <w:t>决策前核对：宿主影像真菌证据与临床归因。</w:t>
      </w:r>
    </w:p>
    <w:p>
      <w:pPr>
        <w:widowControl/>
      </w:pPr>
      <w:r>
        <w:t>执行及复评重点：肝肾QT、相互作用及需时TDM；定植不自动治疗。</w:t>
      </w:r>
    </w:p>
    <w:p>
      <w:pPr>
        <w:widowControl/>
      </w:pPr>
      <w:r>
        <w:t>建议表达：“基于【真实证据】，可考虑【评估方向】，由医师结合个体条件确认。”</w:t>
      </w:r>
    </w:p>
    <w:p>
      <w:pPr>
        <w:widowControl/>
      </w:pPr>
      <w:r>
        <w:t>实际记录：“【真实时点】已按【实际医嘱及执行来源】开始、调整或停用【治疗及有据剂量参数】，原因【证据】，目前【实测反应】，后续【确认复评安排】。”</w:t>
      </w:r>
    </w:p>
    <w:p>
      <w:pPr>
        <w:widowControl/>
      </w:pPr>
      <w:r>
        <w:t>质控：缺药名执行时间或参数时不能写成已完成具体治疗；不得自动填入常用方案。</w:t>
      </w:r>
    </w:p>
    <w:p>
      <w:pPr>
        <w:pStyle w:val="Heading2"/>
      </w:pPr>
      <w:r>
        <w:t>10 抗结核治疗记录</w:t>
      </w:r>
    </w:p>
    <w:p>
      <w:pPr>
        <w:widowControl/>
      </w:pPr>
      <w:r>
        <w:t>决策前核对：病原耐药、既往用药及专科方案。</w:t>
      </w:r>
    </w:p>
    <w:p>
      <w:pPr>
        <w:widowControl/>
      </w:pPr>
      <w:r>
        <w:t>执行及复评重点：治疗阶段、实际中断、不良反应和公卫衔接；不凭单次检查推耐药。</w:t>
      </w:r>
    </w:p>
    <w:p>
      <w:pPr>
        <w:widowControl/>
      </w:pPr>
      <w:r>
        <w:t>建议表达：“基于【真实证据】，可考虑【评估方向】，由医师结合个体条件确认。”</w:t>
      </w:r>
    </w:p>
    <w:p>
      <w:pPr>
        <w:widowControl/>
      </w:pPr>
      <w:r>
        <w:t>实际记录：“【真实时点】已按【实际医嘱及执行来源】开始、调整或停用【治疗及有据剂量参数】，原因【证据】，目前【实测反应】，后续【确认复评安排】。”</w:t>
      </w:r>
    </w:p>
    <w:p>
      <w:pPr>
        <w:widowControl/>
      </w:pPr>
      <w:r>
        <w:t>质控：缺药名执行时间或参数时不能写成已完成具体治疗；不得自动填入常用方案。</w:t>
      </w:r>
    </w:p>
    <w:p>
      <w:pPr>
        <w:pStyle w:val="Heading2"/>
      </w:pPr>
      <w:r>
        <w:t>11 生物制剂</w:t>
      </w:r>
    </w:p>
    <w:p>
      <w:pPr>
        <w:widowControl/>
      </w:pPr>
      <w:r>
        <w:t>决策前核对：确诊、重症评估、依从性及相应表型证据。</w:t>
      </w:r>
    </w:p>
    <w:p>
      <w:pPr>
        <w:widowControl/>
      </w:pPr>
      <w:r>
        <w:t>执行及复评重点：实际药物获批适应证、筛查和执行；嗜酸细胞高不自动符合。</w:t>
      </w:r>
    </w:p>
    <w:p>
      <w:pPr>
        <w:widowControl/>
      </w:pPr>
      <w:r>
        <w:t>建议表达：“基于【真实证据】，可考虑【评估方向】，由医师结合个体条件确认。”</w:t>
      </w:r>
    </w:p>
    <w:p>
      <w:pPr>
        <w:widowControl/>
      </w:pPr>
      <w:r>
        <w:t>实际记录：“【真实时点】已按【实际医嘱及执行来源】开始、调整或停用【治疗及有据剂量参数】，原因【证据】，目前【实测反应】，后续【确认复评安排】。”</w:t>
      </w:r>
    </w:p>
    <w:p>
      <w:pPr>
        <w:widowControl/>
      </w:pPr>
      <w:r>
        <w:t>质控：缺药名执行时间或参数时不能写成已完成具体治疗；不得自动填入常用方案。</w:t>
      </w:r>
    </w:p>
    <w:p>
      <w:pPr>
        <w:pStyle w:val="Heading2"/>
      </w:pPr>
      <w:r>
        <w:t>12 肺栓塞抗凝</w:t>
      </w:r>
    </w:p>
    <w:p>
      <w:pPr>
        <w:widowControl/>
      </w:pPr>
      <w:r>
        <w:t>决策前核对：确诊或医师评估的治疗指征与出血风险。</w:t>
      </w:r>
    </w:p>
    <w:p>
      <w:pPr>
        <w:widowControl/>
      </w:pPr>
      <w:r>
        <w:t>执行及复评重点：肾功能体重血小板相互作用、实际剂量起停及围操作状态。</w:t>
      </w:r>
    </w:p>
    <w:p>
      <w:pPr>
        <w:widowControl/>
      </w:pPr>
      <w:r>
        <w:t>建议表达：“基于【真实证据】，可考虑【评估方向】，由医师结合个体条件确认。”</w:t>
      </w:r>
    </w:p>
    <w:p>
      <w:pPr>
        <w:widowControl/>
      </w:pPr>
      <w:r>
        <w:t>实际记录：“【真实时点】已按【实际医嘱及执行来源】开始、调整或停用【治疗及有据剂量参数】，原因【证据】，目前【实测反应】，后续【确认复评安排】。”</w:t>
      </w:r>
    </w:p>
    <w:p>
      <w:pPr>
        <w:widowControl/>
      </w:pPr>
      <w:r>
        <w:t>质控：缺药名执行时间或参数时不能写成已完成具体治疗；不得自动填入常用方案。</w:t>
      </w:r>
    </w:p>
    <w:p>
      <w:pPr>
        <w:pStyle w:val="Heading2"/>
      </w:pPr>
      <w:r>
        <w:t>13 肺动脉高压药物</w:t>
      </w:r>
    </w:p>
    <w:p>
      <w:pPr>
        <w:widowControl/>
      </w:pPr>
      <w:r>
        <w:t>决策前核对：血流动力学、分组、专科决策。</w:t>
      </w:r>
    </w:p>
    <w:p>
      <w:pPr>
        <w:widowControl/>
      </w:pPr>
      <w:r>
        <w:t>执行及复评重点：PAH靶向药不可泛用于所有超声肺压高，记录低压等监测。</w:t>
      </w:r>
    </w:p>
    <w:p>
      <w:pPr>
        <w:widowControl/>
      </w:pPr>
      <w:r>
        <w:t>建议表达：“基于【真实证据】，可考虑【评估方向】，由医师结合个体条件确认。”</w:t>
      </w:r>
    </w:p>
    <w:p>
      <w:pPr>
        <w:widowControl/>
      </w:pPr>
      <w:r>
        <w:t>实际记录：“【真实时点】已按【实际医嘱及执行来源】开始、调整或停用【治疗及有据剂量参数】，原因【证据】，目前【实测反应】，后续【确认复评安排】。”</w:t>
      </w:r>
    </w:p>
    <w:p>
      <w:pPr>
        <w:widowControl/>
      </w:pPr>
      <w:r>
        <w:t>质控：缺药名执行时间或参数时不能写成已完成具体治疗；不得自动填入常用方案。</w:t>
      </w:r>
    </w:p>
    <w:p>
      <w:pPr>
        <w:pStyle w:val="Heading2"/>
      </w:pPr>
      <w:r>
        <w:t>14 肺纤维化药物</w:t>
      </w:r>
    </w:p>
    <w:p>
      <w:pPr>
        <w:widowControl/>
      </w:pPr>
      <w:r>
        <w:t>决策前核对：IPF或适用PPF证据及MDT决策。</w:t>
      </w:r>
    </w:p>
    <w:p>
      <w:pPr>
        <w:widowControl/>
      </w:pPr>
      <w:r>
        <w:t>执行及复评重点：肝功能胃肠反应与相互作用；CT条索不自动治疗。</w:t>
      </w:r>
    </w:p>
    <w:p>
      <w:pPr>
        <w:widowControl/>
      </w:pPr>
      <w:r>
        <w:t>建议表达：“基于【真实证据】，可考虑【评估方向】，由医师结合个体条件确认。”</w:t>
      </w:r>
    </w:p>
    <w:p>
      <w:pPr>
        <w:widowControl/>
      </w:pPr>
      <w:r>
        <w:t>实际记录：“【真实时点】已按【实际医嘱及执行来源】开始、调整或停用【治疗及有据剂量参数】，原因【证据】，目前【实测反应】，后续【确认复评安排】。”</w:t>
      </w:r>
    </w:p>
    <w:p>
      <w:pPr>
        <w:widowControl/>
      </w:pPr>
      <w:r>
        <w:t>质控：缺药名执行时间或参数时不能写成已完成具体治疗；不得自动填入常用方案。</w:t>
      </w:r>
    </w:p>
    <w:p>
      <w:pPr>
        <w:pStyle w:val="Heading2"/>
      </w:pPr>
      <w:r>
        <w:t>15 肺癌综合治疗衔接</w:t>
      </w:r>
    </w:p>
    <w:p>
      <w:pPr>
        <w:widowControl/>
      </w:pPr>
      <w:r>
        <w:t>决策前核对：病理分期分子结果与MDT。</w:t>
      </w:r>
    </w:p>
    <w:p>
      <w:pPr>
        <w:widowControl/>
      </w:pPr>
      <w:r>
        <w:t>执行及复评重点：真实方案及执行机构、免疫相关肺炎和放射损伤鉴别。</w:t>
      </w:r>
    </w:p>
    <w:p>
      <w:pPr>
        <w:widowControl/>
      </w:pPr>
      <w:r>
        <w:t>建议表达：“基于【真实证据】，可考虑【评估方向】，由医师结合个体条件确认。”</w:t>
      </w:r>
    </w:p>
    <w:p>
      <w:pPr>
        <w:widowControl/>
      </w:pPr>
      <w:r>
        <w:t>实际记录：“【真实时点】已按【实际医嘱及执行来源】开始、调整或停用【治疗及有据剂量参数】，原因【证据】，目前【实测反应】，后续【确认复评安排】。”</w:t>
      </w:r>
    </w:p>
    <w:p>
      <w:pPr>
        <w:widowControl/>
      </w:pPr>
      <w:r>
        <w:t>质控：缺药名执行时间或参数时不能写成已完成具体治疗；不得自动填入常用方案。</w:t>
      </w:r>
    </w:p>
    <w:p>
      <w:pPr>
        <w:pStyle w:val="Heading2"/>
      </w:pPr>
      <w:r>
        <w:t>16 氧疗</w:t>
      </w:r>
    </w:p>
    <w:p>
      <w:pPr>
        <w:widowControl/>
      </w:pPr>
      <w:r>
        <w:t>决策前核对：当前低氧、目标、CO2潴留风险及监测。</w:t>
      </w:r>
    </w:p>
    <w:p>
      <w:pPr>
        <w:widowControl/>
      </w:pPr>
      <w:r>
        <w:t>执行及复评重点：只记实际方式流量，目标与实测分开；不统一设氧浓度。</w:t>
      </w:r>
    </w:p>
    <w:p>
      <w:pPr>
        <w:widowControl/>
      </w:pPr>
      <w:r>
        <w:t>建议表达：“基于【真实证据】，可考虑【评估方向】，由医师结合个体条件确认。”</w:t>
      </w:r>
    </w:p>
    <w:p>
      <w:pPr>
        <w:widowControl/>
      </w:pPr>
      <w:r>
        <w:t>实际记录：“【真实时点】已按【实际医嘱及执行来源】开始、调整或停用【治疗及有据剂量参数】，原因【证据】，目前【实测反应】，后续【确认复评安排】。”</w:t>
      </w:r>
    </w:p>
    <w:p>
      <w:pPr>
        <w:widowControl/>
      </w:pPr>
      <w:r>
        <w:t>质控：缺药名执行时间或参数时不能写成已完成具体治疗；不得自动填入常用方案。</w:t>
      </w:r>
    </w:p>
    <w:p>
      <w:pPr>
        <w:pStyle w:val="Heading2"/>
      </w:pPr>
      <w:r>
        <w:t>17 高流量鼻导管氧疗</w:t>
      </w:r>
    </w:p>
    <w:p>
      <w:pPr>
        <w:widowControl/>
      </w:pPr>
      <w:r>
        <w:t>决策前核对：当前氧合呼吸功、适应性与升级准备。</w:t>
      </w:r>
    </w:p>
    <w:p>
      <w:pPr>
        <w:widowControl/>
      </w:pPr>
      <w:r>
        <w:t>执行及复评重点：实际流量FiO2与时点，失败征象优先床旁判断。</w:t>
      </w:r>
    </w:p>
    <w:p>
      <w:pPr>
        <w:widowControl/>
      </w:pPr>
      <w:r>
        <w:t>建议表达：“基于【真实证据】，可考虑【评估方向】，由医师结合个体条件确认。”</w:t>
      </w:r>
    </w:p>
    <w:p>
      <w:pPr>
        <w:widowControl/>
      </w:pPr>
      <w:r>
        <w:t>实际记录：“【真实时点】已按【实际医嘱及执行来源】开始、调整或停用【治疗及有据剂量参数】，原因【证据】，目前【实测反应】，后续【确认复评安排】。”</w:t>
      </w:r>
    </w:p>
    <w:p>
      <w:pPr>
        <w:widowControl/>
      </w:pPr>
      <w:r>
        <w:t>质控：缺药名执行时间或参数时不能写成已完成具体治疗；不得自动填入常用方案。</w:t>
      </w:r>
    </w:p>
    <w:p>
      <w:pPr>
        <w:pStyle w:val="Heading2"/>
      </w:pPr>
      <w:r>
        <w:t>18 无创通气</w:t>
      </w:r>
    </w:p>
    <w:p>
      <w:pPr>
        <w:widowControl/>
      </w:pPr>
      <w:r>
        <w:t>决策前核对：通气障碍、适应性与气道保护。</w:t>
      </w:r>
    </w:p>
    <w:p>
      <w:pPr>
        <w:widowControl/>
      </w:pPr>
      <w:r>
        <w:t>执行及复评重点：实测模式压力漏气耐受和血气，不延误升级评估。</w:t>
      </w:r>
    </w:p>
    <w:p>
      <w:pPr>
        <w:widowControl/>
      </w:pPr>
      <w:r>
        <w:t>建议表达：“基于【真实证据】，可考虑【评估方向】，由医师结合个体条件确认。”</w:t>
      </w:r>
    </w:p>
    <w:p>
      <w:pPr>
        <w:widowControl/>
      </w:pPr>
      <w:r>
        <w:t>实际记录：“【真实时点】已按【实际医嘱及执行来源】开始、调整或停用【治疗及有据剂量参数】，原因【证据】，目前【实测反应】，后续【确认复评安排】。”</w:t>
      </w:r>
    </w:p>
    <w:p>
      <w:pPr>
        <w:widowControl/>
      </w:pPr>
      <w:r>
        <w:t>质控：缺药名执行时间或参数时不能写成已完成具体治疗；不得自动填入常用方案。</w:t>
      </w:r>
    </w:p>
    <w:p>
      <w:pPr>
        <w:pStyle w:val="Heading2"/>
      </w:pPr>
      <w:r>
        <w:t>19 有创机械通气</w:t>
      </w:r>
    </w:p>
    <w:p>
      <w:pPr>
        <w:widowControl/>
      </w:pPr>
      <w:r>
        <w:t>决策前核对：实际气道与IMV实施记录。</w:t>
      </w:r>
    </w:p>
    <w:p>
      <w:pPr>
        <w:widowControl/>
      </w:pPr>
      <w:r>
        <w:t>执行及复评重点：设定与实测参数、同步性镇静及气压伤监测。</w:t>
      </w:r>
    </w:p>
    <w:p>
      <w:pPr>
        <w:widowControl/>
      </w:pPr>
      <w:r>
        <w:t>建议表达：“基于【真实证据】，可考虑【评估方向】，由医师结合个体条件确认。”</w:t>
      </w:r>
    </w:p>
    <w:p>
      <w:pPr>
        <w:widowControl/>
      </w:pPr>
      <w:r>
        <w:t>实际记录：“【真实时点】已按【实际医嘱及执行来源】开始、调整或停用【治疗及有据剂量参数】，原因【证据】，目前【实测反应】，后续【确认复评安排】。”</w:t>
      </w:r>
    </w:p>
    <w:p>
      <w:pPr>
        <w:widowControl/>
      </w:pPr>
      <w:r>
        <w:t>质控：缺药名执行时间或参数时不能写成已完成具体治疗；不得自动填入常用方案。</w:t>
      </w:r>
    </w:p>
    <w:p>
      <w:pPr>
        <w:pStyle w:val="Heading2"/>
      </w:pPr>
      <w:r>
        <w:t>20 呼吸支持调整</w:t>
      </w:r>
    </w:p>
    <w:p>
      <w:pPr>
        <w:widowControl/>
      </w:pPr>
      <w:r>
        <w:t>决策前核对：调整依据及实际前后状态。</w:t>
      </w:r>
    </w:p>
    <w:p>
      <w:pPr>
        <w:widowControl/>
      </w:pPr>
      <w:r>
        <w:t>执行及复评重点：参数必须来源设备或记录，不能按模板补齐。</w:t>
      </w:r>
    </w:p>
    <w:p>
      <w:pPr>
        <w:widowControl/>
      </w:pPr>
      <w:r>
        <w:t>建议表达：“基于【真实证据】，可考虑【评估方向】，由医师结合个体条件确认。”</w:t>
      </w:r>
    </w:p>
    <w:p>
      <w:pPr>
        <w:widowControl/>
      </w:pPr>
      <w:r>
        <w:t>实际记录：“【真实时点】已按【实际医嘱及执行来源】开始、调整或停用【治疗及有据剂量参数】，原因【证据】，目前【实测反应】，后续【确认复评安排】。”</w:t>
      </w:r>
    </w:p>
    <w:p>
      <w:pPr>
        <w:widowControl/>
      </w:pPr>
      <w:r>
        <w:t>质控：缺药名执行时间或参数时不能写成已完成具体治疗；不得自动填入常用方案。</w:t>
      </w:r>
    </w:p>
    <w:p>
      <w:pPr>
        <w:pStyle w:val="Heading2"/>
      </w:pPr>
      <w:r>
        <w:t>21 呼吸支持撤离</w:t>
      </w:r>
    </w:p>
    <w:p>
      <w:pPr>
        <w:widowControl/>
      </w:pPr>
      <w:r>
        <w:t>决策前核对：病因改善、撤机评估、实际试验和保护气道。</w:t>
      </w:r>
    </w:p>
    <w:p>
      <w:pPr>
        <w:widowControl/>
      </w:pPr>
      <w:r>
        <w:t>执行及复评重点：评估通过、拔管、停通气、停氧各自事件。</w:t>
      </w:r>
    </w:p>
    <w:p>
      <w:pPr>
        <w:widowControl/>
      </w:pPr>
      <w:r>
        <w:t>建议表达：“基于【真实证据】，可考虑【评估方向】，由医师结合个体条件确认。”</w:t>
      </w:r>
    </w:p>
    <w:p>
      <w:pPr>
        <w:widowControl/>
      </w:pPr>
      <w:r>
        <w:t>实际记录：“【真实时点】已按【实际医嘱及执行来源】开始、调整或停用【治疗及有据剂量参数】，原因【证据】，目前【实测反应】，后续【确认复评安排】。”</w:t>
      </w:r>
    </w:p>
    <w:p>
      <w:pPr>
        <w:widowControl/>
      </w:pPr>
      <w:r>
        <w:t>质控：缺药名执行时间或参数时不能写成已完成具体治疗；不得自动填入常用方案。</w:t>
      </w:r>
    </w:p>
    <w:p>
      <w:pPr>
        <w:pStyle w:val="Heading2"/>
      </w:pPr>
      <w:r>
        <w:t>22 家庭氧疗与NIV</w:t>
      </w:r>
    </w:p>
    <w:p>
      <w:pPr>
        <w:widowControl/>
      </w:pPr>
      <w:r>
        <w:t>决策前核对：稳定期复评、明确处方、设备能力。</w:t>
      </w:r>
    </w:p>
    <w:p>
      <w:pPr>
        <w:widowControl/>
      </w:pPr>
      <w:r>
        <w:t>执行及复评重点：建议、已配、实际使用分开，出院后需复核。</w:t>
      </w:r>
    </w:p>
    <w:p>
      <w:pPr>
        <w:widowControl/>
      </w:pPr>
      <w:r>
        <w:t>建议表达：“基于【真实证据】，可考虑【评估方向】，由医师结合个体条件确认。”</w:t>
      </w:r>
    </w:p>
    <w:p>
      <w:pPr>
        <w:widowControl/>
      </w:pPr>
      <w:r>
        <w:t>实际记录：“【真实时点】已按【实际医嘱及执行来源】开始、调整或停用【治疗及有据剂量参数】，原因【证据】，目前【实测反应】，后续【确认复评安排】。”</w:t>
      </w:r>
    </w:p>
    <w:p>
      <w:pPr>
        <w:widowControl/>
      </w:pPr>
      <w:r>
        <w:t>质控：缺药名执行时间或参数时不能写成已完成具体治疗；不得自动填入常用方案。</w:t>
      </w:r>
    </w:p>
    <w:p>
      <w:pPr>
        <w:pStyle w:val="Heading2"/>
      </w:pPr>
      <w:r>
        <w:t>23 抗菌降阶与停药</w:t>
      </w:r>
    </w:p>
    <w:p>
      <w:pPr>
        <w:widowControl/>
      </w:pPr>
      <w:r>
        <w:t>决策前核对：临床稳定、病原药敏、感染控制与疗程评估。</w:t>
      </w:r>
    </w:p>
    <w:p>
      <w:pPr>
        <w:widowControl/>
      </w:pPr>
      <w:r>
        <w:t>执行及复评重点：退热不唯一依据；停药时点后不再写继续抗感染。</w:t>
      </w:r>
    </w:p>
    <w:p>
      <w:pPr>
        <w:widowControl/>
      </w:pPr>
      <w:r>
        <w:t>建议表达：“基于【真实证据】，可考虑【评估方向】，由医师结合个体条件确认。”</w:t>
      </w:r>
    </w:p>
    <w:p>
      <w:pPr>
        <w:widowControl/>
      </w:pPr>
      <w:r>
        <w:t>实际记录：“【真实时点】已按【实际医嘱及执行来源】开始、调整或停用【治疗及有据剂量参数】，原因【证据】，目前【实测反应】，后续【确认复评安排】。”</w:t>
      </w:r>
    </w:p>
    <w:p>
      <w:pPr>
        <w:widowControl/>
      </w:pPr>
      <w:r>
        <w:t>质控：缺药名执行时间或参数时不能写成已完成具体治疗；不得自动填入常用方案。</w:t>
      </w:r>
    </w:p>
    <w:p>
      <w:pPr>
        <w:pStyle w:val="Heading2"/>
      </w:pPr>
      <w:r>
        <w:t>24 痰液引流与气道清除</w:t>
      </w:r>
    </w:p>
    <w:p>
      <w:pPr>
        <w:widowControl/>
      </w:pPr>
      <w:r>
        <w:t>决策前核对：痰量清除能力、咯血及耐受。</w:t>
      </w:r>
    </w:p>
    <w:p>
      <w:pPr>
        <w:widowControl/>
      </w:pPr>
      <w:r>
        <w:t>执行及复评重点：实际训练体位和执行，不给危重患者套同一排痰动作。</w:t>
      </w:r>
    </w:p>
    <w:p>
      <w:pPr>
        <w:widowControl/>
      </w:pPr>
      <w:r>
        <w:t>建议表达：“基于【真实证据】，可考虑【评估方向】，由医师结合个体条件确认。”</w:t>
      </w:r>
    </w:p>
    <w:p>
      <w:pPr>
        <w:widowControl/>
      </w:pPr>
      <w:r>
        <w:t>实际记录：“【真实时点】已按【实际医嘱及执行来源】开始、调整或停用【治疗及有据剂量参数】，原因【证据】，目前【实测反应】，后续【确认复评安排】。”</w:t>
      </w:r>
    </w:p>
    <w:p>
      <w:pPr>
        <w:widowControl/>
      </w:pPr>
      <w:r>
        <w:t>质控：缺药名执行时间或参数时不能写成已完成具体治疗；不得自动填入常用方案。</w:t>
      </w:r>
    </w:p>
    <w:p>
      <w:pPr>
        <w:pStyle w:val="Heading2"/>
      </w:pPr>
      <w:r>
        <w:t>25 营养支持</w:t>
      </w:r>
    </w:p>
    <w:p>
      <w:pPr>
        <w:widowControl/>
      </w:pPr>
      <w:r>
        <w:t>决策前核对：营养筛查、进食吞咽、呼吸负荷和目标。</w:t>
      </w:r>
    </w:p>
    <w:p>
      <w:pPr>
        <w:widowControl/>
      </w:pPr>
      <w:r>
        <w:t>执行及复评重点：途径能量来源及实际执行，误吸及再喂养风险。</w:t>
      </w:r>
    </w:p>
    <w:p>
      <w:pPr>
        <w:widowControl/>
      </w:pPr>
      <w:r>
        <w:t>建议表达：“基于【真实证据】，可考虑【评估方向】，由医师结合个体条件确认。”</w:t>
      </w:r>
    </w:p>
    <w:p>
      <w:pPr>
        <w:widowControl/>
      </w:pPr>
      <w:r>
        <w:t>实际记录：“【真实时点】已按【实际医嘱及执行来源】开始、调整或停用【治疗及有据剂量参数】，原因【证据】，目前【实测反应】，后续【确认复评安排】。”</w:t>
      </w:r>
    </w:p>
    <w:p>
      <w:pPr>
        <w:widowControl/>
      </w:pPr>
      <w:r>
        <w:t>质控：缺药名执行时间或参数时不能写成已完成具体治疗；不得自动填入常用方案。</w:t>
      </w:r>
    </w:p>
    <w:p>
      <w:pPr>
        <w:pStyle w:val="Heading2"/>
      </w:pPr>
      <w:r>
        <w:t>26 血糖与电解质</w:t>
      </w:r>
    </w:p>
    <w:p>
      <w:pPr>
        <w:widowControl/>
      </w:pPr>
      <w:r>
        <w:t>决策前核对：真实血糖钾钠等及激素利尿影响。</w:t>
      </w:r>
    </w:p>
    <w:p>
      <w:pPr>
        <w:widowControl/>
      </w:pPr>
      <w:r>
        <w:t>执行及复评重点：按确认方案记录调整，缺数值不生成胰岛素补钾量。</w:t>
      </w:r>
    </w:p>
    <w:p>
      <w:pPr>
        <w:widowControl/>
      </w:pPr>
      <w:r>
        <w:t>建议表达：“基于【真实证据】，可考虑【评估方向】，由医师结合个体条件确认。”</w:t>
      </w:r>
    </w:p>
    <w:p>
      <w:pPr>
        <w:widowControl/>
      </w:pPr>
      <w:r>
        <w:t>实际记录：“【真实时点】已按【实际医嘱及执行来源】开始、调整或停用【治疗及有据剂量参数】，原因【证据】，目前【实测反应】，后续【确认复评安排】。”</w:t>
      </w:r>
    </w:p>
    <w:p>
      <w:pPr>
        <w:widowControl/>
      </w:pPr>
      <w:r>
        <w:t>质控：缺药名执行时间或参数时不能写成已完成具体治疗；不得自动填入常用方案。</w:t>
      </w:r>
    </w:p>
    <w:p>
      <w:pPr>
        <w:pStyle w:val="Heading2"/>
      </w:pPr>
      <w:r>
        <w:t>27 VTE风险与预防</w:t>
      </w:r>
    </w:p>
    <w:p>
      <w:pPr>
        <w:widowControl/>
      </w:pPr>
      <w:r>
        <w:t>决策前核对：院内适用风险评估及出血、活动状态。</w:t>
      </w:r>
    </w:p>
    <w:p>
      <w:pPr>
        <w:widowControl/>
      </w:pPr>
      <w:r>
        <w:t>执行及复评重点：预防与治疗抗凝分开，已有抗凝避免重复。</w:t>
      </w:r>
    </w:p>
    <w:p>
      <w:pPr>
        <w:widowControl/>
      </w:pPr>
      <w:r>
        <w:t>建议表达：“基于【真实证据】，可考虑【评估方向】，由医师结合个体条件确认。”</w:t>
      </w:r>
    </w:p>
    <w:p>
      <w:pPr>
        <w:widowControl/>
      </w:pPr>
      <w:r>
        <w:t>实际记录：“【真实时点】已按【实际医嘱及执行来源】开始、调整或停用【治疗及有据剂量参数】，原因【证据】，目前【实测反应】，后续【确认复评安排】。”</w:t>
      </w:r>
    </w:p>
    <w:p>
      <w:pPr>
        <w:widowControl/>
      </w:pPr>
      <w:r>
        <w:t>质控：缺药名执行时间或参数时不能写成已完成具体治疗；不得自动填入常用方案。</w:t>
      </w:r>
    </w:p>
    <w:p>
      <w:pPr>
        <w:pStyle w:val="Heading2"/>
      </w:pPr>
      <w:r>
        <w:t>28 不良反应监测</w:t>
      </w:r>
    </w:p>
    <w:p>
      <w:pPr>
        <w:widowControl/>
      </w:pPr>
      <w:r>
        <w:t>决策前核对：药物时间关联和系统表现。</w:t>
      </w:r>
    </w:p>
    <w:p>
      <w:pPr>
        <w:widowControl/>
      </w:pPr>
      <w:r>
        <w:t>执行及复评重点：疑似与确证分开，已停药及替代计划准确。</w:t>
      </w:r>
    </w:p>
    <w:p>
      <w:pPr>
        <w:widowControl/>
      </w:pPr>
      <w:r>
        <w:t>建议表达：“基于【真实证据】，可考虑【评估方向】，由医师结合个体条件确认。”</w:t>
      </w:r>
    </w:p>
    <w:p>
      <w:pPr>
        <w:widowControl/>
      </w:pPr>
      <w:r>
        <w:t>实际记录：“【真实时点】已按【实际医嘱及执行来源】开始、调整或停用【治疗及有据剂量参数】，原因【证据】，目前【实测反应】，后续【确认复评安排】。”</w:t>
      </w:r>
    </w:p>
    <w:p>
      <w:pPr>
        <w:widowControl/>
      </w:pPr>
      <w:r>
        <w:t>质控：缺药名执行时间或参数时不能写成已完成具体治疗；不得自动填入常用方案。</w:t>
      </w:r>
    </w:p>
    <w:p>
      <w:pPr>
        <w:pStyle w:val="Heading2"/>
      </w:pPr>
      <w:r>
        <w:t>29 吸入装置能力</w:t>
      </w:r>
    </w:p>
    <w:p>
      <w:pPr>
        <w:widowControl/>
      </w:pPr>
      <w:r>
        <w:t>决策前核对：装置适合性、吸气能力、认知手功能及演示。</w:t>
      </w:r>
    </w:p>
    <w:p>
      <w:pPr>
        <w:widowControl/>
      </w:pPr>
      <w:r>
        <w:t>执行及复评重点：已教、患者复演掌握、仍需帮助分开。</w:t>
      </w:r>
    </w:p>
    <w:p>
      <w:pPr>
        <w:widowControl/>
      </w:pPr>
      <w:r>
        <w:t>建议表达：“基于【真实证据】，可考虑【评估方向】，由医师结合个体条件确认。”</w:t>
      </w:r>
    </w:p>
    <w:p>
      <w:pPr>
        <w:widowControl/>
      </w:pPr>
      <w:r>
        <w:t>实际记录：“【真实时点】已按【实际医嘱及执行来源】开始、调整或停用【治疗及有据剂量参数】，原因【证据】，目前【实测反应】，后续【确认复评安排】。”</w:t>
      </w:r>
    </w:p>
    <w:p>
      <w:pPr>
        <w:widowControl/>
      </w:pPr>
      <w:r>
        <w:t>质控：缺药名执行时间或参数时不能写成已完成具体治疗；不得自动填入常用方案。</w:t>
      </w:r>
    </w:p>
    <w:p>
      <w:pPr>
        <w:pStyle w:val="Heading2"/>
      </w:pPr>
      <w:r>
        <w:t>30 慢性病综合管理</w:t>
      </w:r>
    </w:p>
    <w:p>
      <w:pPr>
        <w:widowControl/>
      </w:pPr>
      <w:r>
        <w:t>决策前核对：主病共病、疾病目标及患者能力。</w:t>
      </w:r>
    </w:p>
    <w:p>
      <w:pPr>
        <w:widowControl/>
      </w:pPr>
      <w:r>
        <w:t>执行及复评重点：呼吸心肾营养与活动平衡，不能自动消除心衰诊断。</w:t>
      </w:r>
    </w:p>
    <w:p>
      <w:pPr>
        <w:widowControl/>
      </w:pPr>
      <w:r>
        <w:t>建议表达：“基于【真实证据】，可考虑【评估方向】，由医师结合个体条件确认。”</w:t>
      </w:r>
    </w:p>
    <w:p>
      <w:pPr>
        <w:widowControl/>
      </w:pPr>
      <w:r>
        <w:t>实际记录：“【真实时点】已按【实际医嘱及执行来源】开始、调整或停用【治疗及有据剂量参数】，原因【证据】，目前【实测反应】，后续【确认复评安排】。”</w:t>
      </w:r>
    </w:p>
    <w:p>
      <w:pPr>
        <w:widowControl/>
      </w:pPr>
      <w:r>
        <w:t>质控：缺药名执行时间或参数时不能写成已完成具体治疗；不得自动填入常用方案。</w:t>
      </w:r>
    </w:p>
    <w:p>
      <w:pPr>
        <w:widowControl/>
      </w:pPr>
      <w:r>
        <w:t>【文书日期时间】 治疗调整病程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【当次症状、实查及支持】，新回报【实际检查及时间】，提示【证据支持的问题】。原治疗【药物或支持及实际状态】。经【真实医师】评估，已确认【拟调整方案及依据】；于【真实时点】实际执行【有据调整及来源】，尚未执行【未落实计划】。目前【真实疗效或不良反应】，继续监测【具体指标与复评条件】。</w:t>
      </w:r>
    </w:p>
    <w:p>
      <w:pPr>
        <w:pStyle w:val="Template"/>
      </w:pPr>
      <w:r>
        <w:t>```</w:t>
      </w:r>
    </w:p>
    <w:p>
      <w:pPr>
        <w:pStyle w:val="Heading1"/>
      </w:pPr>
      <w:r>
        <w:t>典型虚构病例与执行结果</w:t>
      </w:r>
    </w:p>
    <w:p>
      <w:pPr>
        <w:widowControl/>
      </w:pPr>
      <w:r>
        <w:t>虚构R008/E08抗菌药10月25日18:00已停，10月26日无重新执行事件。26日病程不能出现“继续原抗感染”；可写既往疗程已结束、目前观察感染控制情况和真实复评计划。</w:t>
      </w:r>
    </w:p>
    <w:p>
      <w:pPr>
        <w:pStyle w:val="Heading1"/>
      </w:pPr>
      <w:r>
        <w:t>医学真实性边界与常见错误</w:t>
      </w:r>
    </w:p>
    <w:p>
      <w:pPr>
        <w:widowControl/>
      </w:pPr>
      <w:r>
        <w:t>常见错误：建议写医嘱、已开写已用、住院药全部成为出院带药、把常用NIV压力当实际参数。</w:t>
      </w:r>
    </w:p>
    <w:p>
      <w:pPr>
        <w:widowControl/>
      </w:pPr>
      <w:r>
        <w:t>未知不等于阴性；历史结果不等于当日实测；未来回报不能进入过去时点；影像提示不能升级为病理确诊。缺失关键身份或诊疗事实则只列待核项，次要缺项可以省略，不强行补齐。</w:t>
      </w:r>
    </w:p>
    <w:p>
      <w:pPr>
        <w:pStyle w:val="Heading1"/>
      </w:pPr>
      <w:r>
        <w:t>质量控制及模块联动</w:t>
      </w:r>
    </w:p>
    <w:p>
      <w:pPr>
        <w:widowControl/>
      </w:pPr>
      <w:r>
        <w:t>提交前核对患者及住院次数、事实时间与回报时间、左右和肺叶部位、证据确定度、氧疗采样条件、药物执行和停用、操作装置状态、真实医师意见及代码框格式。</w:t>
      </w:r>
    </w:p>
    <w:p>
      <w:pPr>
        <w:widowControl/>
      </w:pPr>
      <w:r>
        <w:t>联动：04证据；05支持；06失败和不良反应；09带药；11状态。最终统一调用10；任一严重错误未解决，不发布受影响净稿。</w:t>
      </w:r>
    </w:p>
    <w:p>
      <w:pPr>
        <w:pStyle w:val="Heading1"/>
      </w:pPr>
      <w:r>
        <w:t>指南来源与版本维护</w:t>
      </w:r>
    </w:p>
    <w:p>
      <w:pPr>
        <w:widowControl/>
      </w:pPr>
      <w:r>
        <w:t>以下只列本模块相关来源，完整题录、适用范围、访问限制及核验状态见根目录《指南核验.md》。不将旧指南称为最新，不将计划书用于生成临床推荐。</w:t>
      </w:r>
    </w:p>
    <w:p>
      <w:pPr>
        <w:pStyle w:val="Source"/>
        <w:widowControl/>
      </w:pPr>
      <w:r>
        <w:t>- R04 Global Strategy for Prevention Diagnosis and Management of COPD 2026 Report。GOLD，2026；2025-11-10初发更新说明；官网报告文件标记2025-12-08 v1.3。2026正式报告；非中国2026修订指南。来源：https://goldcopd.org/2026-gold-report-and-pocket-guide/。核验 2026-10-26；官方报告入口及更新摘要已核验；大PDF网页读取受限。</w:t>
      </w:r>
    </w:p>
    <w:p>
      <w:pPr>
        <w:pStyle w:val="Source"/>
        <w:widowControl/>
      </w:pPr>
      <w:r>
        <w:t>- R05 Global Strategy for Asthma Management and Prevention 2026 update。GINA，2026；2026-05；具体日未从报告封面核实。2026正式策略。来源：https://ginasthma.org/wp-content/uploads/2026/05/GINA-2026-Strategy-Report-WMS.pdf。核验 2026-10-26；官方PDF题名及索引已核验；17MB全文网页读取受限。</w:t>
      </w:r>
    </w:p>
    <w:p>
      <w:pPr>
        <w:pStyle w:val="Source"/>
        <w:widowControl/>
      </w:pPr>
      <w:r>
        <w:t>- R10 中国成人社区获得性肺炎诊断和治疗指南（2016年版）。中华医学会呼吸病学分会，2016；2016-04；具体日未核实。正式指南；基线参考，非声称最新所有CAP指南。来源：https://doi.org/10.3760/cma.j.issn.1001-0939.2016.04.005。核验 2026-10-26；中华医学会出版平台全文。</w:t>
      </w:r>
    </w:p>
    <w:p>
      <w:pPr>
        <w:pStyle w:val="Source"/>
        <w:widowControl/>
      </w:pPr>
      <w:r>
        <w:t>- R11 Chinese guidelines for the diagnosis and treatment of hospital-acquired pneumonia and ventilator-associated pneumonia in adults 2018 Edition。中华医学会呼吸病学分会相关工作组，2018；中文版2018-04；英文版2019年，具体日未核实。正式基线；2026计划书不能替代。来源：https://pmc.ncbi.nlm.nih.gov/articles/PMC6626807/。核验 2026-10-26；原指南英文发表全文。</w:t>
      </w:r>
    </w:p>
    <w:p>
      <w:pPr>
        <w:pStyle w:val="Source"/>
        <w:widowControl/>
      </w:pPr>
      <w:r>
        <w:t>- R13 WHO consolidated guidelines on tuberculosis Module 4 treatment and care。WHO，2025；2025年；具体日未核实。正式整合更新。来源：https://tbksp.who.int/en/node/2951。核验 2026-10-26；WHO官方知识平台。</w:t>
      </w:r>
    </w:p>
    <w:p>
      <w:pPr>
        <w:pStyle w:val="Source"/>
        <w:widowControl/>
      </w:pPr>
      <w:r>
        <w:t>- R16 Practice Guidelines for the Diagnosis and Management of Aspergillosis 2016 Update。IDSA，2016；2016年；具体日未核实。正式指南；另有BTS 2025慢性曲霉病声明。来源：https://www.idsociety.org/practice-guideline/aspergillosis/。核验 2026-10-26；发布机构全文。</w:t>
      </w:r>
    </w:p>
    <w:p>
      <w:pPr>
        <w:pStyle w:val="Source"/>
        <w:widowControl/>
      </w:pPr>
      <w:r>
        <w:t>- R20 2019 ESC Guidelines for the diagnosis and management of acute pulmonary embolism developed in collaboration with ERS。ESC ERS，2019；2019-08-31在线；期刊卷年2020。正式ESC体系；另列AHA ACC 2026，不混合分层。来源：https://academic.oup.com/eurheartj/article/41/4/543/5556136。核验 2026-10-26；原指南。</w:t>
      </w:r>
    </w:p>
    <w:p>
      <w:pPr>
        <w:pStyle w:val="Source"/>
        <w:widowControl/>
      </w:pPr>
      <w:r>
        <w:t>- R21 2022 ESC ERS Guidelines for the diagnosis and treatment of pulmonary hypertension。ESC ERS，2022；2022-08-26在线。正式指南。来源：https://academic.oup.com/eurheartj/article/43/38/3618/6673929。核验 2026-10-26；原指南。</w:t>
      </w:r>
    </w:p>
    <w:p>
      <w:pPr>
        <w:pStyle w:val="Source"/>
        <w:widowControl/>
      </w:pPr>
      <w:r>
        <w:t>- R28 An Update on Management of Adult Patients with ARDS Official ATS Clinical Practice Guideline。ATS，2024；2024年；具体日未核实。正式治疗指南；不是ARDS定义文件。来源：https://pmc.ncbi.nlm.nih.gov/articles/10870893/。核验 2026-10-26；原指南开放全文。</w:t>
      </w:r>
    </w:p>
    <w:p>
      <w:pPr>
        <w:pStyle w:val="Source"/>
        <w:widowControl/>
      </w:pPr>
      <w:r>
        <w:t>- R32 Home Oxygen Therapy for Adults with Chronic Lung Disease Official ATS Clinical Practice Guideline。ATS，2020；2020-11-15。正式指南并有更正；中国处方遵循本院。来源：https://pmc.ncbi.nlm.nih.gov/articles/PMC7667898/。核验 2026-10-26；原指南全文。</w:t>
      </w:r>
    </w:p>
    <w:p>
      <w:pPr>
        <w:pStyle w:val="Source"/>
        <w:widowControl/>
      </w:pPr>
      <w:r>
        <w:t>- R36 Official ERS ATS clinical practice guidelines noninvasive ventilation for acute respiratory failure。ERS ATS，2017；2017-08；具体日未从原文件核实。正式指南；同时列ATS2026综合支持更新。来源：https://www.thoracic.org/statements/resources/cc/niv-guidelines.pdf。核验 2026-10-26；学会原始指南PDF；DOI 10.1183/13993003.02426-2016。</w:t>
      </w:r>
    </w:p>
    <w:p>
      <w:pPr>
        <w:pStyle w:val="Source"/>
        <w:widowControl/>
      </w:pPr>
      <w:r>
        <w:t>- R37 Noninvasive respiratory support for adult patients with acute respiratory failure Official ATS Clinical Practice Guideline。ATS，2026；2026-06-29在线；2026-09-01卷期。2026正式指南；委员会2026-05批准。来源：https://pubmed.ncbi.nlm.nih.gov/42371750/。核验 2026-10-26；原始指南及PubMed摘要已核验；DOI 10.1093/ajrccm/aamag302，全文网页直开受限。</w:t>
      </w:r>
    </w:p>
    <w:p>
      <w:pPr>
        <w:pStyle w:val="Heading1"/>
      </w:pPr>
      <w:r>
        <w:t>版本更新说明</w:t>
      </w:r>
    </w:p>
    <w:p>
      <w:pPr>
        <w:widowControl/>
      </w:pPr>
      <w:r>
        <w:t>V1.0于2026-10-26建立。更新时记录指南正式版或更正、规则变更、受影响模块及回归测试编号。新版通过验证前保留旧规则的适用时间与来源；不静默改写已签病历。本次临床模拟是规则与文书测试，不能替代医院试运行、专家审定或真实临床效能验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80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医师审核用规则库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呼吸内科AI病历书写系统 V1.0  |  07 模块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Hiragino Sans GB" w:hAnsi="Hiragino Sans GB" w:eastAsia="Hiragino Sans GB" w:cs="Hiragino Sans GB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 w:cs="Hiragino Sans GB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 w:cs="Hiragino Sans GB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9" w:lineRule="auto"/>
      <w:outlineLvl w:val="0"/>
    </w:pPr>
    <w:rPr>
      <w:rFonts w:ascii="Hiragino Sans GB" w:hAnsi="Hiragino Sans GB" w:eastAsia="Hiragino Sans GB" w:cs="Hiragino Sans GB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9" w:lineRule="auto"/>
      <w:outlineLvl w:val="1"/>
    </w:pPr>
    <w:rPr>
      <w:rFonts w:ascii="Hiragino Sans GB" w:hAnsi="Hiragino Sans GB" w:eastAsia="Hiragino Sans GB" w:cs="Hiragino Sans GB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69" w:lineRule="auto"/>
      <w:outlineLvl w:val="2"/>
    </w:pPr>
    <w:rPr>
      <w:rFonts w:ascii="Hiragino Sans GB" w:hAnsi="Hiragino Sans GB" w:eastAsia="Hiragino Sans GB" w:cs="Hiragino Sans GB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Hiragino Sans GB" w:hAnsi="Hiragino Sans GB" w:eastAsia="Hiragino Sans GB" w:cs="Hiragino Sans GB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Hiragino Sans GB" w:hAnsi="Hiragino Sans GB" w:eastAsia="Hiragino Sans GB" w:cs="Hiragino Sans GB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Hiragino Sans GB" w:hAnsi="Hiragino Sans GB" w:eastAsia="Hiragino Sans GB" w:cs="Hiragino Sans GB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Hiragino Sans GB" w:hAnsi="Hiragino Sans GB" w:eastAsia="Hiragino Sans GB" w:cs="Hiragino Sans GB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Hiragino Sans GB" w:hAnsi="Hiragino Sans GB" w:eastAsia="Hiragino Sans GB" w:cs="Hiragino Sans GB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Hiragino Sans GB" w:hAnsi="Hiragino Sans GB" w:eastAsia="Hiragino Sans GB" w:cs="Hiragino Sans GB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Hiragino Sans GB" w:hAnsi="Hiragino Sans GB" w:eastAsia="Hiragino Sans GB" w:cs="Hiragino Sans GB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Hiragino Sans GB" w:hAnsi="Hiragino Sans GB" w:eastAsia="Hiragino Sans GB" w:cs="Hiragino Sans GB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Hiragino Sans GB" w:hAnsi="Hiragino Sans GB" w:eastAsia="Hiragino Sans GB" w:cs="Hiragino Sans GB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9" w:lineRule="auto"/>
      <w:contextualSpacing/>
    </w:pPr>
    <w:rPr>
      <w:rFonts w:ascii="Hiragino Sans GB" w:hAnsi="Hiragino Sans GB" w:eastAsia="Hiragino Sans GB" w:cs="Hiragino Sans GB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Hiragino Sans GB" w:hAnsi="Hiragino Sans GB" w:eastAsia="Hiragino Sans GB" w:cs="Hiragino Sans GB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9" w:lineRule="auto"/>
    </w:pPr>
    <w:rPr>
      <w:rFonts w:ascii="Hiragino Sans GB" w:hAnsi="Hiragino Sans GB" w:eastAsia="Hiragino Sans GB" w:cs="Hiragino Sans GB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Hiragino Sans GB" w:hAnsi="Hiragino Sans GB" w:eastAsia="Hiragino Sans GB" w:cs="Hiragino Sans GB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iragino Sans GB" w:hAnsi="Hiragino Sans GB" w:eastAsia="Hiragino Sans GB" w:cs="Hiragino Sans GB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Hiragino Sans GB" w:hAnsi="Hiragino Sans GB" w:eastAsia="Hiragino Sans GB" w:cs="Hiragino Sans GB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Hiragino Sans GB" w:hAnsi="Hiragino Sans GB" w:eastAsia="Hiragino Sans GB" w:cs="Hiragino Sans GB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Hiragino Sans GB" w:hAnsi="Hiragino Sans GB" w:eastAsia="Hiragino Sans GB" w:cs="Hiragino Sans GB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Hiragino Sans GB" w:hAnsi="Hiragino Sans GB" w:eastAsia="Hiragino Sans GB" w:cs="Hiragino Sans GB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Hiragino Sans GB" w:hAnsi="Hiragino Sans GB" w:eastAsia="Hiragino Sans GB" w:cs="Hiragino Sans GB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Hiragino Sans GB" w:hAnsi="Hiragino Sans GB" w:eastAsia="Hiragino Sans GB" w:cs="Hiragino Sans GB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Hiragino Sans GB" w:hAnsi="Hiragino Sans GB" w:eastAsia="Hiragino Sans GB" w:cs="Hiragino Sans GB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">
    <w:name w:val="Template"/>
    <w:pPr>
      <w:spacing w:line="264" w:lineRule="auto" w:after="60"/>
    </w:pPr>
    <w:rPr>
      <w:rFonts w:ascii="Hiragino Sans GB" w:hAnsi="Hiragino Sans GB" w:eastAsia="Hiragino Sans GB" w:cs="Hiragino Sans GB"/>
      <w:b w:val="0"/>
      <w:color w:val="000000"/>
      <w:sz w:val="21"/>
    </w:rPr>
  </w:style>
  <w:style w:type="paragraph" w:customStyle="1" w:styleId="Source">
    <w:name w:val="Source"/>
    <w:pPr>
      <w:spacing w:after="100"/>
    </w:pPr>
    <w:rPr>
      <w:rFonts w:ascii="Hiragino Sans GB" w:hAnsi="Hiragino Sans GB" w:eastAsia="Hiragino Sans GB" w:cs="Hiragino Sans GB"/>
      <w:b w:val="0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 呼吸内科治疗决策呼吸支持用药及医嘱表达规则库</dc:title>
  <dc:subject>呼吸与危重症医学科医学文书规则库</dc:subject>
  <dc:creator>病历模板库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