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09 呼吸康复长期氧疗慢病管理及出院随访模板库</w:t>
      </w:r>
    </w:p>
    <w:p>
      <w:r>
        <w:t>文件编号 09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25类康复和出院衔接任务</w:t>
      </w:r>
    </w:p>
    <w:p>
      <w:r>
        <w:t>适用任务 病情稳定、出院、家庭设备或长期随访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出院前执行流程</w:t>
      </w:r>
    </w:p>
    <w:p>
      <w:r>
        <w:t>家庭氧疗知识与处方边界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功能定位：25类康复和出院衔接任务。</w:t>
      </w:r>
    </w:p>
    <w:p>
      <w:pPr>
        <w:widowControl/>
      </w:pPr>
      <w:r>
        <w:t>调用条件：病情稳定、出院、家庭设备或长期随访。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出院前执行流程</w:t>
      </w:r>
    </w:p>
    <w:p>
      <w:pPr>
        <w:widowControl/>
      </w:pPr>
      <w:r>
        <w:t>核对医师真实出院决定→11读取末次状态→07核对带药起停→确认家庭支持评估、处方及实际设备→安排待回病原病理负责人→生成疾病特异随访和警示→10终审。出院稳定并非必须所有影像完全吸收，也不能只因退热认定可出院。</w:t>
      </w:r>
    </w:p>
    <w:p>
      <w:pPr>
        <w:pStyle w:val="Heading2"/>
      </w:pPr>
      <w:r>
        <w:t>01 戒烟</w:t>
      </w:r>
    </w:p>
    <w:p>
      <w:pPr>
        <w:widowControl/>
      </w:pPr>
      <w:r>
        <w:t>所需资料：烟种暴露、戒烟意愿、实际干预和复吸；药物需确认处方。</w:t>
      </w:r>
    </w:p>
    <w:p>
      <w:pPr>
        <w:widowControl/>
      </w:pPr>
      <w:r>
        <w:t>执行与随访：记录实际教育与患者反馈，复评戒烟和诱因。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02 吸入药物指导</w:t>
      </w:r>
    </w:p>
    <w:p>
      <w:pPr>
        <w:widowControl/>
      </w:pPr>
      <w:r>
        <w:t>所需资料：实际装置与处方、认知手功能和吸气能力。</w:t>
      </w:r>
    </w:p>
    <w:p>
      <w:pPr>
        <w:widowControl/>
      </w:pPr>
      <w:r>
        <w:t>执行与随访：演示后复演记录，不以发宣教单证明掌握。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03 呼吸康复</w:t>
      </w:r>
    </w:p>
    <w:p>
      <w:pPr>
        <w:widowControl/>
      </w:pPr>
      <w:r>
        <w:t>所需资料：稳定条件、症状功能、心肺并病和可接受目标。</w:t>
      </w:r>
    </w:p>
    <w:p>
      <w:pPr>
        <w:widowControl/>
      </w:pPr>
      <w:r>
        <w:t>执行与随访：按专业评估形成个体化训练及停止条件。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04 活动耐量</w:t>
      </w:r>
    </w:p>
    <w:p>
      <w:pPr>
        <w:widowControl/>
      </w:pPr>
      <w:r>
        <w:t>所需资料：基线活动阈值、实测距离和支持条件。</w:t>
      </w:r>
    </w:p>
    <w:p>
      <w:pPr>
        <w:widowControl/>
      </w:pPr>
      <w:r>
        <w:t>执行与随访：同条件比较活动和低氧，不机械照搬步数。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05 呼吸训练</w:t>
      </w:r>
    </w:p>
    <w:p>
      <w:pPr>
        <w:widowControl/>
      </w:pPr>
      <w:r>
        <w:t>所需资料：病种、呼吸模式、疲劳与训练耐受。</w:t>
      </w:r>
    </w:p>
    <w:p>
      <w:pPr>
        <w:widowControl/>
      </w:pPr>
      <w:r>
        <w:t>执行与随访：已评估适合后记录实际执行及反馈。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06 气道清除</w:t>
      </w:r>
    </w:p>
    <w:p>
      <w:pPr>
        <w:widowControl/>
      </w:pPr>
      <w:r>
        <w:t>所需资料：痰量、清除能力、咯血和体位耐受。</w:t>
      </w:r>
    </w:p>
    <w:p>
      <w:pPr>
        <w:widowControl/>
      </w:pPr>
      <w:r>
        <w:t>执行与随访：记录个体技术与执行，严重咯血时先评估风险。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07 排痰管理</w:t>
      </w:r>
    </w:p>
    <w:p>
      <w:pPr>
        <w:widowControl/>
      </w:pPr>
      <w:r>
        <w:t>所需资料：分泌物性状、咳嗽和误吸风险。</w:t>
      </w:r>
    </w:p>
    <w:p>
      <w:pPr>
        <w:widowControl/>
      </w:pPr>
      <w:r>
        <w:t>执行与随访：患者能力、帮助者和实际效果分开。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08 营养</w:t>
      </w:r>
    </w:p>
    <w:p>
      <w:pPr>
        <w:widowControl/>
      </w:pPr>
      <w:r>
        <w:t>所需资料：体重变化、营养筛查、吞咽进食能力。</w:t>
      </w:r>
    </w:p>
    <w:p>
      <w:pPr>
        <w:widowControl/>
      </w:pPr>
      <w:r>
        <w:t>执行与随访：制定可执行方案并监测，不自动补充能量处方。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09 长期家庭氧疗</w:t>
      </w:r>
    </w:p>
    <w:p>
      <w:pPr>
        <w:widowControl/>
      </w:pPr>
      <w:r>
        <w:t>所需资料：稳定期静息低氧证据、医师处方、设备落实。</w:t>
      </w:r>
    </w:p>
    <w:p>
      <w:pPr>
        <w:widowControl/>
      </w:pPr>
      <w:r>
        <w:t>执行与随访：写明确流量时长目标和复评来源，禁烟防火教育有据。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10 家庭无创通气</w:t>
      </w:r>
    </w:p>
    <w:p>
      <w:pPr>
        <w:widowControl/>
      </w:pPr>
      <w:r>
        <w:t>所需资料：稳定期高碳酸或其他病因、处方、实际依从性。</w:t>
      </w:r>
    </w:p>
    <w:p>
      <w:pPr>
        <w:widowControl/>
      </w:pPr>
      <w:r>
        <w:t>执行与随访：记录装置设置来源、漏气、症状、血气及睡眠复评。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11 慢阻肺随访</w:t>
      </w:r>
    </w:p>
    <w:p>
      <w:pPr>
        <w:widowControl/>
      </w:pPr>
      <w:r>
        <w:t>所需资料：症状、加重、肺功能、吸入装置及并病。</w:t>
      </w:r>
    </w:p>
    <w:p>
      <w:pPr>
        <w:widowControl/>
      </w:pPr>
      <w:r>
        <w:t>执行与随访：分别记录气流分级和ABE版本，复评加重预防。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12 哮喘随访</w:t>
      </w:r>
    </w:p>
    <w:p>
      <w:pPr>
        <w:widowControl/>
      </w:pPr>
      <w:r>
        <w:t>所需资料：近4周控制、未来风险、实际含ICS方案及装置。</w:t>
      </w:r>
    </w:p>
    <w:p>
      <w:pPr>
        <w:widowControl/>
      </w:pPr>
      <w:r>
        <w:t>执行与随访：行动计划须医师确认，急救与维持药明确。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13 支扩管理</w:t>
      </w:r>
    </w:p>
    <w:p>
      <w:pPr>
        <w:widowControl/>
      </w:pPr>
      <w:r>
        <w:t>所需资料：痰量咯血加重、病原与清除能力。</w:t>
      </w:r>
    </w:p>
    <w:p>
      <w:pPr>
        <w:widowControl/>
      </w:pPr>
      <w:r>
        <w:t>执行与随访：慢性感染和急性加重区分，培养与治疗后复评。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14 肺部感染恢复期</w:t>
      </w:r>
    </w:p>
    <w:p>
      <w:pPr>
        <w:widowControl/>
      </w:pPr>
      <w:r>
        <w:t>所需资料：临床恢复、治疗结束、持续影像症状和肿瘤风险。</w:t>
      </w:r>
    </w:p>
    <w:p>
      <w:pPr>
        <w:widowControl/>
      </w:pPr>
      <w:r>
        <w:t>执行与随访：按确认计划决定复查，不全部套固定CT时间。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15 结核衔接</w:t>
      </w:r>
    </w:p>
    <w:p>
      <w:pPr>
        <w:widowControl/>
      </w:pPr>
      <w:r>
        <w:t>所需资料：确诊依据、药敏、实际方案阶段和不良反应。</w:t>
      </w:r>
    </w:p>
    <w:p>
      <w:pPr>
        <w:widowControl/>
      </w:pPr>
      <w:r>
        <w:t>执行与随访：定点机构、隔离和报告协作执行状态及责任。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16 肺结节随访</w:t>
      </w:r>
    </w:p>
    <w:p>
      <w:pPr>
        <w:widowControl/>
      </w:pPr>
      <w:r>
        <w:t>所需资料：每个病灶编号、密度、尺寸和对比日期。</w:t>
      </w:r>
    </w:p>
    <w:p>
      <w:pPr>
        <w:widowControl/>
      </w:pPr>
      <w:r>
        <w:t>执行与随访：依适用中国共识及个体风险确认复查时点，不统一一刀切。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17 肺癌MDT</w:t>
      </w:r>
    </w:p>
    <w:p>
      <w:pPr>
        <w:widowControl/>
      </w:pPr>
      <w:r>
        <w:t>所需资料：病理分子分期、实际方案、待回项目。</w:t>
      </w:r>
    </w:p>
    <w:p>
      <w:pPr>
        <w:widowControl/>
      </w:pPr>
      <w:r>
        <w:t>执行与随访：科室、时间及接续责任，肺损伤与感染风险。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18 ILD随访</w:t>
      </w:r>
    </w:p>
    <w:p>
      <w:pPr>
        <w:widowControl/>
      </w:pPr>
      <w:r>
        <w:t>所需资料：症状、FVC DLCO、氧合、HRCT和暴露或药物。</w:t>
      </w:r>
    </w:p>
    <w:p>
      <w:pPr>
        <w:widowControl/>
      </w:pPr>
      <w:r>
        <w:t>执行与随访：同方法纵向评价，确认进展或急性加重需证据。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19 PE及PH随访</w:t>
      </w:r>
    </w:p>
    <w:p>
      <w:pPr>
        <w:widowControl/>
      </w:pPr>
      <w:r>
        <w:t>所需资料：抗凝或专科药、出血、右心和持续气促。</w:t>
      </w:r>
    </w:p>
    <w:p>
      <w:pPr>
        <w:widowControl/>
      </w:pPr>
      <w:r>
        <w:t>执行与随访：疗程及调整需医师决定，持续症状考虑专科CTEPH评估。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20 胸膜疾病随访</w:t>
      </w:r>
    </w:p>
    <w:p>
      <w:pPr>
        <w:widowControl/>
      </w:pPr>
      <w:r>
        <w:t>所需资料：胸水气胸变化、导管和伤口、漏气及复发。</w:t>
      </w:r>
    </w:p>
    <w:p>
      <w:pPr>
        <w:widowControl/>
      </w:pPr>
      <w:r>
        <w:t>执行与随访：拔管与仍在位准确，疼痛呼吸恶化及时复评。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21 出院药物核对</w:t>
      </w:r>
    </w:p>
    <w:p>
      <w:pPr>
        <w:widowControl/>
      </w:pPr>
      <w:r>
        <w:t>所需资料：入院前、住院、出院三份清单与停药事件。</w:t>
      </w:r>
    </w:p>
    <w:p>
      <w:pPr>
        <w:widowControl/>
      </w:pPr>
      <w:r>
        <w:t>执行与随访：药名剂量途径频次疗程和重复用药逐项确认。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22 出院氧疗设备核对</w:t>
      </w:r>
    </w:p>
    <w:p>
      <w:pPr>
        <w:widowControl/>
      </w:pPr>
      <w:r>
        <w:t>所需资料：末次在院状态、稳定期评估、家庭处方与实际配备。</w:t>
      </w:r>
    </w:p>
    <w:p>
      <w:pPr>
        <w:widowControl/>
      </w:pPr>
      <w:r>
        <w:t>执行与随访：住院用氧、拟家庭氧、已开始家庭氧分别表达。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23 警示症状</w:t>
      </w:r>
    </w:p>
    <w:p>
      <w:pPr>
        <w:widowControl/>
      </w:pPr>
      <w:r>
        <w:t>所需资料：个体病种及风险。</w:t>
      </w:r>
    </w:p>
    <w:p>
      <w:pPr>
        <w:widowControl/>
      </w:pPr>
      <w:r>
        <w:t>执行与随访：加重气促、意识改变、发绀、明显咯血、胸痛晕厥、设备故障等按具体情况告知及时就医。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24 复诊计划</w:t>
      </w:r>
    </w:p>
    <w:p>
      <w:pPr>
        <w:widowControl/>
      </w:pPr>
      <w:r>
        <w:t>所需资料：真实医师确认日期、科室地点、检查及待回结果。</w:t>
      </w:r>
    </w:p>
    <w:p>
      <w:pPr>
        <w:widowControl/>
      </w:pPr>
      <w:r>
        <w:t>执行与随访：责任人与联系方式仅用真实信息，不编电话号码。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2"/>
      </w:pPr>
      <w:r>
        <w:t>25 自我管理</w:t>
      </w:r>
    </w:p>
    <w:p>
      <w:pPr>
        <w:widowControl/>
      </w:pPr>
      <w:r>
        <w:t>所需资料：患者照护者能力、资源、目标和行动方案。</w:t>
      </w:r>
    </w:p>
    <w:p>
      <w:pPr>
        <w:widowControl/>
      </w:pPr>
      <w:r>
        <w:t>执行与随访：教育已完成与仍需完成分开，复演和反馈有记录。</w:t>
      </w:r>
    </w:p>
    <w:p>
      <w:pPr>
        <w:widowControl/>
      </w:pPr>
      <w:r>
        <w:t>正文模板：“【实际评估时点】评估【真实状态】，已完成【实际指导或设备安排】，尚需【未落实问题】，医师确认【个体计划与复评时点】，由【实际人员或机构】接续。”</w:t>
      </w:r>
    </w:p>
    <w:p>
      <w:pPr>
        <w:pStyle w:val="Heading1"/>
      </w:pPr>
      <w:r>
        <w:t>家庭氧疗知识与处方边界</w:t>
      </w:r>
    </w:p>
    <w:p>
      <w:pPr>
        <w:widowControl/>
      </w:pPr>
      <w:r>
        <w:t>稳定期严重静息低氧人群可能获益，ATS2020常用PaO2≤55mmHg或SpO2≤88%，或PaO2 56至59mmHg/SpO2 89%且伴相应低氧后果等作为评估依据；必须明确测量为稳定期室内空气及适用条件，并由医师结合本院规范确认。中度静息低氧、单运动或夜间低氧不能自动获得同一LTOT处方。急性期出院后氧需求需复评，复评时间由真实计划和临床情况确定。氧流量时长与NIV设置不由本库生成。</w:t>
      </w:r>
    </w:p>
    <w:p>
      <w:pPr>
        <w:widowControl/>
      </w:pPr>
      <w:r>
        <w:t>【文书日期时间】 出院衔接记录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出院时患者【真实症状、末次查体、活动及氧合支持】，遗留问题【真实内容】。出院诊断【证据与确定度】，带药【经医师确认的实际清单和疗程】，家庭氧疗或通气【评估依据、明确处方及设备落实情况】。已进行【实际吸入装置、康复、排痰或设备教育】，复诊【确认时间科室检查】，待回【实际已送检项目及追踪责任】，出现【个体警示症状】应及时就医。</w:t>
      </w:r>
    </w:p>
    <w:p>
      <w:pPr>
        <w:pStyle w:val="Template"/>
      </w:pPr>
      <w:r>
        <w:t>```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虚构R010/E10在院NIV已停、仍常规氧疗，但家庭NIV尚未评估或配备。出院记录明确末次支持和未落实事项，不能写“继续家庭无创通气”。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常见错误：所有COPD写长期氧疗、把临时住院氧流量当家庭处方、未交付设备写使用良好、病理待回无人追踪。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联动：02出院；07带药；05家庭支持；08出院前上级意见；11末次状态；各专病随访。最终统一调用10；任一严重错误未解决，不发布受影响净稿。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R18 肺结节诊治中国专家共识（2024年版）。中华医学会呼吸病学分会 中国肺癌防治联盟专家组，2024；2024-08；具体日未从期刊核实。正式共识；非肺癌确诊标准。来源：https://doi.org/10.3760/cma.j.cn112147-20231109-00300。核验 2026-10-26；原指南PDF及出版题录；不导入转载站AI摘要。</w:t>
      </w:r>
    </w:p>
    <w:p>
      <w:pPr>
        <w:pStyle w:val="Source"/>
        <w:widowControl/>
      </w:pPr>
      <w:r>
        <w:t>- R20 2019 ESC Guidelines for the diagnosis and management of acute pulmonary embolism developed in collaboration with ERS。ESC ERS，2019；2019-08-31在线；期刊卷年2020。正式ESC体系；另列AHA ACC 2026，不混合分层。来源：https://academic.oup.com/eurheartj/article/41/4/543/5556136。核验 2026-10-26；原指南。</w:t>
      </w:r>
    </w:p>
    <w:p>
      <w:pPr>
        <w:pStyle w:val="Source"/>
        <w:widowControl/>
      </w:pPr>
      <w:r>
        <w:t>- R30 Clinical Practice Guideline for Diagnostic Testing for Adult Obstructive Sleep Apnea。AASM，2017；2017-03-15。正式成人诊断指南；非全部睡眠评分最新版。来源：https://www.aasm.org/resources/clinicalguidelines/diagnostic-testing-osa.pdf。核验 2026-10-26；学会原指南。</w:t>
      </w:r>
    </w:p>
    <w:p>
      <w:pPr>
        <w:pStyle w:val="Source"/>
        <w:widowControl/>
      </w:pPr>
      <w:r>
        <w:t>- R31 Long Term Noninvasive Ventilation in Chronic Stable Hypercapnic COPD Official ATS Clinical Practice Guideline。ATS，2020；2020-08-15卷期；委员会2020-05批准。正式指南；急性期与慢性期分开。来源：https://doi.org/10.1164/rccm.202006-2382ST。核验 2026-10-26；ATS原指南。</w:t>
      </w:r>
    </w:p>
    <w:p>
      <w:pPr>
        <w:pStyle w:val="Source"/>
        <w:widowControl/>
      </w:pPr>
      <w:r>
        <w:t>- R32 Home Oxygen Therapy for Adults with Chronic Lung Disease Official ATS Clinical Practice Guideline。ATS，2020；2020-11-15。正式指南并有更正；中国处方遵循本院。来源：https://pmc.ncbi.nlm.nih.gov/articles/PMC7667898/。核验 2026-10-26；原指南全文。</w:t>
      </w:r>
    </w:p>
    <w:p>
      <w:pPr>
        <w:pStyle w:val="Source"/>
        <w:widowControl/>
      </w:pPr>
      <w:r>
        <w:t>- R33 Pulmonary Rehabilitation for Adults with Chronic Respiratory Disease Official ATS Clinical Practice Guideline。ATS，2023；2023-08-15发布公告；卷期日未核实。正式指南。来源：https://pmc.ncbi.nlm.nih.gov/articles/10449064/。核验 2026-10-26；原指南全文。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09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呼吸康复长期氧疗慢病管理及出院随访模板库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