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101 慢性阻塞性肺疾病肺气肿及急性加重专病模板库</w:t>
      </w:r>
    </w:p>
    <w:p>
      <w:r>
        <w:t>文件编号 101　版本 V1.0</w:t>
      </w:r>
    </w:p>
    <w:p>
      <w:r>
        <w:t>所属层级 第三级 专病模板层</w:t>
      </w:r>
    </w:p>
    <w:p>
      <w:r>
        <w:t>建设与核验日期 2026-10-26</w:t>
      </w:r>
    </w:p>
    <w:p>
      <w:r>
        <w:t>功能定位 慢阻肺确诊、加重、肺气肿及共病</w:t>
      </w:r>
    </w:p>
    <w:p>
      <w:r>
        <w:t>适用任务 持续气流受限、吸烟暴露、慢阻肺或肺气肿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专病使用流程与格式约束</w:t>
      </w:r>
    </w:p>
    <w:p>
      <w:r>
        <w:t>GOLD版本和分级分组专门规则</w:t>
      </w:r>
    </w:p>
    <w:p>
      <w:r>
        <w:t>慢性阻塞性肺疾病</w:t>
      </w:r>
    </w:p>
    <w:p>
      <w:r>
        <w:t>慢阻肺急性加重及合并呼吸衰竭</w:t>
      </w:r>
    </w:p>
    <w:p>
      <w:r>
        <w:t>扩展亚型与复杂场景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第三级 专病模板层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功能定位：慢阻肺确诊、加重、肺气肿及共病。</w:t>
      </w:r>
    </w:p>
    <w:p>
      <w:pPr>
        <w:widowControl/>
      </w:pPr>
      <w:r>
        <w:t>调用条件：持续气流受限、吸烟暴露、慢阻肺或肺气肿。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专病使用流程与格式约束</w:t>
      </w:r>
    </w:p>
    <w:p>
      <w:pPr>
        <w:widowControl/>
      </w:pPr>
      <w:r>
        <w:t>先由11确定患者及本次住院、记录时点、当时可得证据和当前治疗；03与04负责实查评分及报告；05处理操作设备，06处理急变，07核对实际方案，08区分医师层级，09出院衔接，最后10。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GOLD版本和分级分组专门规则</w:t>
      </w:r>
    </w:p>
    <w:p>
      <w:pPr>
        <w:widowControl/>
      </w:pPr>
      <w:r>
        <w:t>气流受限分级在确诊COPD后依据合格舒张后FEV1预计值：≥80%为GOLD1，50%至&lt;80%为2，30%至&lt;50%为3，&lt;30%为4，引用时注明肺功能检查日期。ABE不是此分级。GOLD2026将过去12月至少1次中度或重度加重作为E组相关门槛；无此类加重时再按mMRC≥2或有效CAT CAAT≥10等症状维度区分A/B。2023至2025常用E组门槛为≥2次中度或≥1次需住院加重，不能拿历史门槛给2026分组。中重度事件按实际治疗、急诊住院与所用定义核对，不把一次短暂咳嗽算事件。变量不全不自动分组。中国2026修订计划书不是正式推荐来源。</w:t>
      </w:r>
    </w:p>
    <w:p>
      <w:pPr>
        <w:pStyle w:val="Heading1"/>
      </w:pPr>
      <w:r>
        <w:t>慢性阻塞性肺疾病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持续呼吸症状与气流受限相关的异质性慢性肺病，诊断须结合暴露及肺功能。</w:t>
      </w:r>
    </w:p>
    <w:p>
      <w:pPr>
        <w:pStyle w:val="Heading2"/>
      </w:pPr>
      <w:r>
        <w:t>02 病因和机制</w:t>
      </w:r>
    </w:p>
    <w:p>
      <w:pPr>
        <w:widowControl/>
      </w:pPr>
      <w:r>
        <w:t>烟草、生物燃料、职业颗粒与宿主因素造成气道及肺泡损伤；不能仅以吸烟史认定。</w:t>
      </w:r>
    </w:p>
    <w:p>
      <w:pPr>
        <w:pStyle w:val="Heading2"/>
      </w:pPr>
      <w:r>
        <w:t>03 临床表现</w:t>
      </w:r>
    </w:p>
    <w:p>
      <w:pPr>
        <w:widowControl/>
      </w:pPr>
      <w:r>
        <w:t>慢性咳嗽咳痰及活动气促，程度和表现各异；这些症状不是肺功能确诊的替代。这些是知识性表现，只将患者真实存在的内容写入正文。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基线咳嗽痰量气促、包年与环境暴露、既往舒张后肺功能、过去12月中重度加重和住院、吸入执行及并病。</w:t>
      </w:r>
    </w:p>
    <w:p>
      <w:pPr>
        <w:pStyle w:val="Heading2"/>
      </w:pPr>
      <w:r>
        <w:t>05 专科检查</w:t>
      </w:r>
    </w:p>
    <w:p>
      <w:pPr>
        <w:widowControl/>
      </w:pPr>
      <w:r>
        <w:t>当日RR、呼吸功、左右肺呼吸音、哮鸣、营养、水肿及SpO2条件；桶状胸须实查。</w:t>
      </w:r>
    </w:p>
    <w:p>
      <w:pPr>
        <w:pStyle w:val="Heading2"/>
      </w:pPr>
      <w:r>
        <w:t>06 检验血气</w:t>
      </w:r>
    </w:p>
    <w:p>
      <w:pPr>
        <w:widowControl/>
      </w:pPr>
      <w:r>
        <w:t>稳定低氧或CO2潴留风险者核对动脉血气和支持；感染、贫血、电解质等按问题分析。</w:t>
      </w:r>
    </w:p>
    <w:p>
      <w:pPr>
        <w:pStyle w:val="Heading2"/>
      </w:pPr>
      <w:r>
        <w:t>07 肺功能</w:t>
      </w:r>
    </w:p>
    <w:p>
      <w:pPr>
        <w:widowControl/>
      </w:pPr>
      <w:r>
        <w:t>有临床背景的舒张后FEV1/FVC&lt;0.70支持确诊；临界结果及年龄影响结合LLN和复测，FEV1预计值用于气流分级。</w:t>
      </w:r>
    </w:p>
    <w:p>
      <w:pPr>
        <w:pStyle w:val="Heading2"/>
      </w:pPr>
      <w:r>
        <w:t>08 影像检查</w:t>
      </w:r>
    </w:p>
    <w:p>
      <w:pPr>
        <w:widowControl/>
      </w:pPr>
      <w:r>
        <w:t>肺气肿与气道改变提供结构信息，不能代替肺功能分级；CT同时留意结节、支扩和感染。</w:t>
      </w:r>
    </w:p>
    <w:p>
      <w:pPr>
        <w:pStyle w:val="Heading2"/>
      </w:pPr>
      <w:r>
        <w:t>09 病原和病理</w:t>
      </w:r>
    </w:p>
    <w:p>
      <w:pPr>
        <w:widowControl/>
      </w:pPr>
      <w:r>
        <w:t>急性或反复感染按痰质量病原解释；稳定期定植不自动抗感染，通常不需病理确诊COPD。</w:t>
      </w:r>
    </w:p>
    <w:p>
      <w:pPr>
        <w:pStyle w:val="Heading2"/>
      </w:pPr>
      <w:r>
        <w:t>10 诊断标准</w:t>
      </w:r>
    </w:p>
    <w:p>
      <w:pPr>
        <w:widowControl/>
      </w:pPr>
      <w:r>
        <w:t>症状与暴露加合格舒张后持续气流受限；资料缺失保留既往确诊来源或待完善。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逐项对应症状与暴露加合格舒张后持续气流受限；资料缺失保留既往确诊来源或待完善。支持证据、反对证据和缺口分别写，不由模板补足。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哮喘、支扩、心衰、结核后气道病和细支气管炎，按可变性、结构和循环证据鉴别。</w:t>
      </w:r>
    </w:p>
    <w:p>
      <w:pPr>
        <w:pStyle w:val="Heading2"/>
      </w:pPr>
      <w:r>
        <w:t>13 分型分期</w:t>
      </w:r>
    </w:p>
    <w:p>
      <w:pPr>
        <w:widowControl/>
      </w:pPr>
      <w:r>
        <w:t>气流受限GOLD1至4与ABE是两个维度；明确采用2026或历史体系，不能互换。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症状、加重、低氧高碳酸、并病营养及功能分别评估，不按FEV1单独判整体预后。</w:t>
      </w:r>
    </w:p>
    <w:p>
      <w:pPr>
        <w:pStyle w:val="Heading2"/>
      </w:pPr>
      <w:r>
        <w:t>15 治疗原则</w:t>
      </w:r>
    </w:p>
    <w:p>
      <w:pPr>
        <w:widowControl/>
      </w:pPr>
      <w:r>
        <w:t>戒烟、装置和依从性、适宜长效支扩、个体化ICS适用评估及康复；实际方案据医师。</w:t>
      </w:r>
    </w:p>
    <w:p>
      <w:pPr>
        <w:pStyle w:val="Heading2"/>
      </w:pPr>
      <w:r>
        <w:t>16 呼吸支持</w:t>
      </w:r>
    </w:p>
    <w:p>
      <w:pPr>
        <w:widowControl/>
      </w:pPr>
      <w:r>
        <w:t>稳定期低氧需正式评估才考虑LTOT，慢性高碳酸家庭NIV需另评；不统一处方。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肺减容等仅经选择性专科MDT评估，不由CT肺气肿自动安排。</w:t>
      </w:r>
    </w:p>
    <w:p>
      <w:pPr>
        <w:pStyle w:val="Heading2"/>
      </w:pPr>
      <w:r>
        <w:t>18 并发症</w:t>
      </w:r>
    </w:p>
    <w:p>
      <w:pPr>
        <w:widowControl/>
      </w:pPr>
      <w:r>
        <w:t>急性加重、呼衰、肺心病、营养不良及心血管并病需各自证据。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病例特点：【本例慢性阻塞性肺疾病相关病史、当次实查、氧合支持及已得证据】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诊断依据：【症状与暴露加合格舒张后持续气流受限；资料缺失保留既往确诊来源或待完善中的真实证据】</w:t>
      </w:r>
    </w:p>
    <w:p>
      <w:pPr>
        <w:pStyle w:val="Template"/>
        <w:keepLines w:val="0"/>
      </w:pPr>
      <w:r>
        <w:t>鉴别诊断：【哮喘、支扩、心衰、结核后气道病和细支气管炎，按可变性、结构和循环证据鉴别中适用于本例的支持反对及缺口】</w:t>
      </w:r>
    </w:p>
    <w:p>
      <w:pPr>
        <w:pStyle w:val="Template"/>
        <w:keepLines w:val="0"/>
      </w:pPr>
      <w:r>
        <w:t>病情评估：【症状、加重、低氧高碳酸、并病营养及功能分别评估，不按FEV1单独判整体预后的实际状态】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慢性阻塞性肺疾病诊断及确定度】，重点评估【核对持续气流受限来源、症状与加重两个维度、装置掌握及实际支持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哮喘、支扩、心衰、结核后气道病和细支气管炎，按可变性、结构和循环证据鉴别的鉴别及气流受限GOLD1至4与ABE是两个维度；明确采用2026或历史体系，不能互换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哮喘、支扩、心衰、结核后气道病和细支气管炎，按可变性、结构和循环证据鉴别的鉴别及气流受限GOLD1至4与ABE是两个维度；明确采用2026或历史体系，不能互换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层级重点：核对持续气流受限来源、症状与加重两个维度、装置掌握及实际支持，权衡重大支持、介入与长期目标。只录真实医师意见，不能仅更换姓名。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核对持续气流受限来源、症状与加重两个维度、装置掌握及实际支持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戒烟、装置和依从性、适宜长效支扩、个体化ICS适用评估及康复；实际方案据医师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优先识别症状、加重、低氧高碳酸、并病营养及功能分别评估，不按FEV1单独判整体预后。紧急临床处置先于字段，06主导抢救。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急性加重、呼衰、肺心病、营养不良及心血管并病需各自证据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入出院诊断：【慢性阻塞性肺疾病相关确定诊断与修正依据】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出院医嘱：【真实带药及设备、症状量表、加重次数、肺功能、装置、吸烟和家庭支持复评中的确认安排与责任】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随访：【症状量表、加重次数、肺功能、装置、吸烟和家庭支持复评对应的具体确认计划】</w:t>
      </w:r>
    </w:p>
    <w:p>
      <w:pPr>
        <w:pStyle w:val="Template"/>
        <w:keepLines w:val="0"/>
      </w:pPr>
      <w:r>
        <w:t>警示症状：【针对症状、加重、低氧高碳酸、并病营养及功能分别评估，不按FEV1单独判整体预后的个体及时就诊提示】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症状量表、加重次数、肺功能、装置、吸烟和家庭支持复评；待回病原病理、未解决诊断和装置问题均需实际责任人及反馈路径。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无肺功能不分GOLD气流等级；无实际问卷不算CAT，家庭氧疗非普遍必需。先核对身份、同次支持与血气、病种证据、治疗执行和医师意见，再执行10。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慢阻肺急性加重及合并呼吸衰竭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慢阻肺患者短期出现超出日常波动的气促及咳痰等恶化，需鉴别其他急病。</w:t>
      </w:r>
    </w:p>
    <w:p>
      <w:pPr>
        <w:pStyle w:val="Heading2"/>
      </w:pPr>
      <w:r>
        <w:t>02 病因和机制</w:t>
      </w:r>
    </w:p>
    <w:p>
      <w:pPr>
        <w:widowControl/>
      </w:pPr>
      <w:r>
        <w:t>感染与非感染刺激等增加气道炎症、气体潴留和呼吸功，心衰PE可能并存。</w:t>
      </w:r>
    </w:p>
    <w:p>
      <w:pPr>
        <w:pStyle w:val="Heading2"/>
      </w:pPr>
      <w:r>
        <w:t>03 临床表现</w:t>
      </w:r>
    </w:p>
    <w:p>
      <w:pPr>
        <w:widowControl/>
      </w:pPr>
      <w:r>
        <w:t>较基线气促、咳嗽或痰量性状恶化，可有呼吸功增大、低氧或高碳酸相关意识改变。这些是知识性表现，只将患者真实存在的内容写入正文。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基线与本次起始时点、痰量脓性、院前药物、既往插管NIV和加重史。</w:t>
      </w:r>
    </w:p>
    <w:p>
      <w:pPr>
        <w:pStyle w:val="Heading2"/>
      </w:pPr>
      <w:r>
        <w:t>05 专科检查</w:t>
      </w:r>
    </w:p>
    <w:p>
      <w:pPr>
        <w:widowControl/>
      </w:pPr>
      <w:r>
        <w:t>意识、疲劳、辅助肌、RR、血压灌注、肺音和实际支持下SpO2。</w:t>
      </w:r>
    </w:p>
    <w:p>
      <w:pPr>
        <w:pStyle w:val="Heading2"/>
      </w:pPr>
      <w:r>
        <w:t>06 检验血气</w:t>
      </w:r>
    </w:p>
    <w:p>
      <w:pPr>
        <w:widowControl/>
      </w:pPr>
      <w:r>
        <w:t>动脉pH PaCO2 PaO2与HCO3-、乳酸、电解质和感染指标；急慢性与混合紊乱按04。</w:t>
      </w:r>
    </w:p>
    <w:p>
      <w:pPr>
        <w:pStyle w:val="Heading2"/>
      </w:pPr>
      <w:r>
        <w:t>07 肺功能</w:t>
      </w:r>
    </w:p>
    <w:p>
      <w:pPr>
        <w:widowControl/>
      </w:pPr>
      <w:r>
        <w:t>急性期不为确诊或分级强做不适宜肺功能，引用既往合格结果并标日期。</w:t>
      </w:r>
    </w:p>
    <w:p>
      <w:pPr>
        <w:pStyle w:val="Heading2"/>
      </w:pPr>
      <w:r>
        <w:t>08 影像检查</w:t>
      </w:r>
    </w:p>
    <w:p>
      <w:pPr>
        <w:widowControl/>
      </w:pPr>
      <w:r>
        <w:t>X线或CT寻找肺炎气胸心衰；影像肺气肿不能解释全部加重。</w:t>
      </w:r>
    </w:p>
    <w:p>
      <w:pPr>
        <w:pStyle w:val="Heading2"/>
      </w:pPr>
      <w:r>
        <w:t>09 病原和病理</w:t>
      </w:r>
    </w:p>
    <w:p>
      <w:pPr>
        <w:widowControl/>
      </w:pPr>
      <w:r>
        <w:t>脓痰和病原质量结合，培养回报后判断致病；不机械给所有加重相同抗菌方案。</w:t>
      </w:r>
    </w:p>
    <w:p>
      <w:pPr>
        <w:pStyle w:val="Heading2"/>
      </w:pPr>
      <w:r>
        <w:t>10 诊断标准</w:t>
      </w:r>
    </w:p>
    <w:p>
      <w:pPr>
        <w:widowControl/>
      </w:pPr>
      <w:r>
        <w:t>已确诊或有据COPD加本次症状恶化并评估替代原因；呼衰分型须血气条件。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逐项对应已确诊或有据COPD加本次症状恶化并评估替代原因；呼衰分型须血气条件。支持证据、反对证据和缺口分别写，不由模板补足。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肺炎、心衰、肺栓塞、气胸、心律失常、药物或氧疗相关通气恶化。</w:t>
      </w:r>
    </w:p>
    <w:p>
      <w:pPr>
        <w:pStyle w:val="Heading2"/>
      </w:pPr>
      <w:r>
        <w:t>13 分型分期</w:t>
      </w:r>
    </w:p>
    <w:p>
      <w:pPr>
        <w:widowControl/>
      </w:pPr>
      <w:r>
        <w:t>加重严重度、急性呼衰、慢性呼衰急性加重分别列证据和所用标准。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酸中毒、CO2增加、意识改变、呼吸肌疲劳、循环不稳及NIV失败优先。</w:t>
      </w:r>
    </w:p>
    <w:p>
      <w:pPr>
        <w:pStyle w:val="Heading2"/>
      </w:pPr>
      <w:r>
        <w:t>15 治疗原则</w:t>
      </w:r>
    </w:p>
    <w:p>
      <w:pPr>
        <w:widowControl/>
      </w:pPr>
      <w:r>
        <w:t>支扩、按指征抗菌和系统激素等仅记真实计划执行，复评感染与非感染诱因。</w:t>
      </w:r>
    </w:p>
    <w:p>
      <w:pPr>
        <w:pStyle w:val="Heading2"/>
      </w:pPr>
      <w:r>
        <w:t>16 呼吸支持</w:t>
      </w:r>
    </w:p>
    <w:p>
      <w:pPr>
        <w:widowControl/>
      </w:pPr>
      <w:r>
        <w:t>目标氧合、CO2潴留风险、NIV适应与禁忌、失败升级均需现场确认参数。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痰堵等可考虑专科镜下评估，但风险与收益及实际执行分开。</w:t>
      </w:r>
    </w:p>
    <w:p>
      <w:pPr>
        <w:pStyle w:val="Heading2"/>
      </w:pPr>
      <w:r>
        <w:t>18 并发症</w:t>
      </w:r>
    </w:p>
    <w:p>
      <w:pPr>
        <w:widowControl/>
      </w:pPr>
      <w:r>
        <w:t>高碳酸脑病、心律失常、气压伤、感染及支持失败需实据。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病例特点：【本例慢阻肺急性加重及合并呼吸衰竭相关病史、当次实查、氧合支持及已得证据】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诊断依据：【已确诊或有据COPD加本次症状恶化并评估替代原因；呼衰分型须血气条件中的真实证据】</w:t>
      </w:r>
    </w:p>
    <w:p>
      <w:pPr>
        <w:pStyle w:val="Template"/>
        <w:keepLines w:val="0"/>
      </w:pPr>
      <w:r>
        <w:t>鉴别诊断：【肺炎、心衰、肺栓塞、气胸、心律失常、药物或氧疗相关通气恶化中适用于本例的支持反对及缺口】</w:t>
      </w:r>
    </w:p>
    <w:p>
      <w:pPr>
        <w:pStyle w:val="Template"/>
        <w:keepLines w:val="0"/>
      </w:pPr>
      <w:r>
        <w:t>病情评估：【酸中毒、CO2增加、意识改变、呼吸肌疲劳、循环不稳及NIV失败优先的实际状态】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慢阻肺急性加重及合并呼吸衰竭诊断及确定度】，重点评估【解释本次加重诱因、血气在具体支持下的变化与下一步支持决策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层级重点：肺炎、心衰、肺栓塞、气胸、心律失常、药物或氧疗相关通气恶化的鉴别及加重严重度、急性呼衰、慢性呼衰急性加重分别列证据和所用标准。只录真实医师意见，不能仅更换姓名。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肺炎、心衰、肺栓塞、气胸、心律失常、药物或氧疗相关通气恶化的鉴别及加重严重度、急性呼衰、慢性呼衰急性加重分别列证据和所用标准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层级重点：解释本次加重诱因、血气在具体支持下的变化与下一步支持决策，权衡重大支持、介入与长期目标。只录真实医师意见，不能仅更换姓名。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解释本次加重诱因、血气在具体支持下的变化与下一步支持决策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支扩、按指征抗菌和系统激素等仅记真实计划执行，复评感染与非感染诱因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优先识别酸中毒、CO2增加、意识改变、呼吸肌疲劳、循环不稳及NIV失败优先。紧急临床处置先于字段，06主导抢救。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高碳酸脑病、心律失常、气压伤、感染及支持失败需实据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入出院诊断：【慢阻肺急性加重及合并呼吸衰竭相关确定诊断与修正依据】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出院医嘱：【真实带药及设备、出院后早期复诊、稳定期肺功能、加重预防、家庭氧及NIV重新评估中的确认安排与责任】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随访：【出院后早期复诊、稳定期肺功能、加重预防、家庭氧及NIV重新评估对应的具体确认计划】</w:t>
      </w:r>
    </w:p>
    <w:p>
      <w:pPr>
        <w:pStyle w:val="Template"/>
        <w:keepLines w:val="0"/>
      </w:pPr>
      <w:r>
        <w:t>警示症状：【针对酸中毒、CO2增加、意识改变、呼吸肌疲劳、循环不稳及NIV失败优先的个体及时就诊提示】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出院后早期复诊、稳定期肺功能、加重预防、家庭氧及NIV重新评估；待回病原病理、未解决诊断和装置问题均需实际责任人及反馈路径。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不能凭SpO2低判Ⅱ型呼衰，不补NIV压力，不将血气改善全部归于单项治疗。先核对身份、同次支持与血气、病种证据、治疗执行和医师意见，再执行10。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扩展亚型与复杂场景</w:t>
      </w:r>
    </w:p>
    <w:p>
      <w:pPr>
        <w:widowControl/>
      </w:pPr>
      <w:r>
        <w:t>以下场景继承本模块相应主要疾病的完整知识和文书流程，并按列出的差异补充；不能仅替换病名。</w:t>
      </w:r>
    </w:p>
    <w:p>
      <w:pPr>
        <w:pStyle w:val="Heading2"/>
      </w:pPr>
      <w:r>
        <w:t>慢阻肺初诊与稳定期</w:t>
      </w:r>
    </w:p>
    <w:p>
      <w:pPr>
        <w:widowControl/>
      </w:pPr>
      <w:r>
        <w:t>初诊先核实舒张后持续气流受限；稳定期关注症状、既往一年加重、装置与危险因素，不能将入院即等同急性加重。</w:t>
      </w:r>
    </w:p>
    <w:p>
      <w:pPr>
        <w:pStyle w:val="Heading2"/>
      </w:pPr>
      <w:r>
        <w:t>肺气肿与慢性支气管炎</w:t>
      </w:r>
    </w:p>
    <w:p>
      <w:pPr>
        <w:widowControl/>
      </w:pPr>
      <w:r>
        <w:t>肺气肿是结构或病理概念，CT不判气流严重度；慢性支气管炎临床病史需实际达到时间并排其他原因，二者均不必然等同肺功能确诊COPD。</w:t>
      </w:r>
    </w:p>
    <w:p>
      <w:pPr>
        <w:pStyle w:val="Heading2"/>
      </w:pPr>
      <w:r>
        <w:t>合并感染或支气管扩张</w:t>
      </w:r>
    </w:p>
    <w:p>
      <w:pPr>
        <w:widowControl/>
      </w:pPr>
      <w:r>
        <w:t>联合103或102，分别解释影像结构和本次感染证据；痰培养既往阳性只作历史风险，不自动成为本次病原。</w:t>
      </w:r>
    </w:p>
    <w:p>
      <w:pPr>
        <w:pStyle w:val="Heading2"/>
      </w:pPr>
      <w:r>
        <w:t>合并心血管病及心衰</w:t>
      </w:r>
    </w:p>
    <w:p>
      <w:pPr>
        <w:widowControl/>
      </w:pPr>
      <w:r>
        <w:t>气促低氧可能多机制，核对容量、心肌和影像证据；支扩、利尿和抗凝等实际方案避免跨病种冲突。</w:t>
      </w:r>
    </w:p>
    <w:p>
      <w:pPr>
        <w:pStyle w:val="Heading2"/>
      </w:pPr>
      <w:r>
        <w:t>营养不良和低氧</w:t>
      </w:r>
    </w:p>
    <w:p>
      <w:pPr>
        <w:widowControl/>
      </w:pPr>
      <w:r>
        <w:t>体重、摄入和营养筛查有据；低氧须与支持和时点对应，不凭消瘦或发绀补血气。</w:t>
      </w:r>
    </w:p>
    <w:p>
      <w:pPr>
        <w:pStyle w:val="Heading2"/>
      </w:pPr>
      <w:r>
        <w:t>长期氧疗与无创通气</w:t>
      </w:r>
    </w:p>
    <w:p>
      <w:pPr>
        <w:widowControl/>
      </w:pPr>
      <w:r>
        <w:t>联合05、09、108，适应性、处方、设备到位和实际使用四步分开。</w:t>
      </w:r>
    </w:p>
    <w:p>
      <w:pPr>
        <w:pStyle w:val="Heading2"/>
      </w:pPr>
      <w:r>
        <w:t>反复急性加重与出院</w:t>
      </w:r>
    </w:p>
    <w:p>
      <w:pPr>
        <w:widowControl/>
      </w:pPr>
      <w:r>
        <w:t>核实过去12月事件次数、性质、治疗和住院，追查依从、暴露、支扩等；复评稳定期需求而不自动继承急性通气参数。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虚构R101/E01，67岁，既往合格舒张后FEV1/FVC0.55、FEV1为预计值48%，现较基线气促脓痰2日。仅该既往肺功能支持当时GOLD3气流分级；本次加重需鉴别肺炎和心衰，缺当前血气不能编Ⅱ型呼衰。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常见错误与本模块主要疾病的29项质控共同执行；不得因模板写了常见症状、技术或药物就推定患者实际存在。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 04分析；05操作；06急变；07治疗；08三级查房；09出院；11状态。最终统一调用10；任一严重错误未解决，不发布受影响净稿。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R04 Global Strategy for Prevention Diagnosis and Management of COPD 2026 Report。GOLD，2026；2025-11-10初发更新说明；官网报告文件标记2025-12-08 v1.3。2026正式报告；非中国2026修订指南。来源：https://goldcopd.org/2026-gold-report-and-pocket-guide/。核验 2026-10-26；官方报告入口及更新摘要已核验；大PDF网页读取受限。</w:t>
      </w:r>
    </w:p>
    <w:p>
      <w:pPr>
        <w:pStyle w:val="Source"/>
        <w:widowControl/>
      </w:pPr>
      <w:r>
        <w:t>- R06 慢性阻塞性肺疾病诊治指南（2021年修订版）。中华医学会呼吸病学分会 中国医师协会呼吸医师分会相关学组，2021；2021-03；具体日未核实。已发表正式版；中国2026正式版本次未检得。来源：https://doi.org/10.3760/cma.j.cn112147-20210109-00031。核验 2026-10-26；中华医学会出版平台全文题录。</w:t>
      </w:r>
    </w:p>
    <w:p>
      <w:pPr>
        <w:pStyle w:val="Source"/>
        <w:widowControl/>
      </w:pPr>
      <w:r>
        <w:t>- R07 中国慢性阻塞性肺疾病诊治指南（2026年修订版）计划书。中华医学会呼吸病学分会 中国医师协会呼吸医师分会，2026；2026-07-12。制订计划书；不能作为正式诊疗推荐。来源：https://pubmed.ncbi.nlm.nih.gov/42373445/。核验 2026-10-26；PubMed题录与摘要；DOI 10.3760/cma.j.cn112147-20260504-00250。</w:t>
      </w:r>
    </w:p>
    <w:p>
      <w:pPr>
        <w:pStyle w:val="Source"/>
        <w:widowControl/>
      </w:pPr>
      <w:r>
        <w:t>- R31 Long Term Noninvasive Ventilation in Chronic Stable Hypercapnic COPD Official ATS Clinical Practice Guideline。ATS，2020；2020-08-15卷期；委员会2020-05批准。正式指南；急性期与慢性期分开。来源：https://doi.org/10.1164/rccm.202006-2382ST。核验 2026-10-26；ATS原指南。</w:t>
      </w:r>
    </w:p>
    <w:p>
      <w:pPr>
        <w:pStyle w:val="Source"/>
        <w:widowControl/>
      </w:pPr>
      <w:r>
        <w:t>- R32 Home Oxygen Therapy for Adults with Chronic Lung Disease Official ATS Clinical Practice Guideline。ATS，2020；2020-11-15。正式指南并有更正；中国处方遵循本院。来源：https://pmc.ncbi.nlm.nih.gov/articles/PMC7667898/。核验 2026-10-26；原指南全文。</w:t>
      </w:r>
    </w:p>
    <w:p>
      <w:pPr>
        <w:pStyle w:val="Source"/>
        <w:widowControl/>
      </w:pPr>
      <w:r>
        <w:t>- R36 Official ERS ATS clinical practice guidelines noninvasive ventilation for acute respiratory failure。ERS ATS，2017；2017-08；具体日未从原文件核实。正式指南；同时列ATS2026综合支持更新。来源：https://www.thoracic.org/statements/resources/cc/niv-guidelines.pdf。核验 2026-10-26；学会原始指南PDF；DOI 10.1183/13993003.02426-2016。</w:t>
      </w:r>
    </w:p>
    <w:p>
      <w:pPr>
        <w:pStyle w:val="Source"/>
        <w:widowControl/>
      </w:pPr>
      <w:r>
        <w:t>- R37 Noninvasive respiratory support for adult patients with acute respiratory failure Official ATS Clinical Practice Guideline。ATS，2026；2026-06-29在线；2026-09-01卷期。2026正式指南；委员会2026-05批准。来源：https://pubmed.ncbi.nlm.nih.gov/42371750/。核验 2026-10-26；原始指南及PubMed摘要已核验；DOI 10.1093/ajrccm/aamag302，全文网页直开受限。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101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 慢性阻塞性肺疾病肺气肿及急性加重专病模板库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