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103 肺炎肺结核及其他呼吸系统感染性疾病模板库</w:t>
      </w:r>
    </w:p>
    <w:p>
      <w:r>
        <w:t>文件编号 103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肺部感染及特殊病原证据链</w:t>
      </w:r>
    </w:p>
    <w:p>
      <w:r>
        <w:t>适用任务 肺炎、结核、NTM、真菌或免疫低下感染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社区获得性肺炎</w:t>
      </w:r>
    </w:p>
    <w:p>
      <w:r>
        <w:t>医院获得性肺炎与呼吸机相关肺炎</w:t>
      </w:r>
    </w:p>
    <w:p>
      <w:r>
        <w:t>肺结核与气管支气管结核</w:t>
      </w:r>
    </w:p>
    <w:p>
      <w:r>
        <w:t>非结核分枝杆菌肺病</w:t>
      </w:r>
    </w:p>
    <w:p>
      <w:r>
        <w:t>肺部真菌感染与免疫低下感染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功能定位：肺部感染及特殊病原证据链。</w:t>
      </w:r>
    </w:p>
    <w:p>
      <w:pPr>
        <w:widowControl/>
      </w:pPr>
      <w:r>
        <w:t>调用条件：肺炎、结核、NTM、真菌或免疫低下感染。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社区获得性肺炎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社区起病的肺实质感染，结合新影像、相应临床表现及排除替代病因。</w:t>
      </w:r>
    </w:p>
    <w:p>
      <w:pPr>
        <w:pStyle w:val="Heading2"/>
      </w:pPr>
      <w:r>
        <w:t>02 病因和机制</w:t>
      </w:r>
    </w:p>
    <w:p>
      <w:pPr>
        <w:widowControl/>
      </w:pPr>
      <w:r>
        <w:t>不同年龄暴露宿主及区域病原影响病因，细菌病毒及其他可不同。</w:t>
      </w:r>
    </w:p>
    <w:p>
      <w:pPr>
        <w:pStyle w:val="Heading2"/>
      </w:pPr>
      <w:r>
        <w:t>03 临床表现</w:t>
      </w:r>
    </w:p>
    <w:p>
      <w:pPr>
        <w:widowControl/>
      </w:pPr>
      <w:r>
        <w:t>急性咳嗽、咳痰、发热、胸痛或呼吸困难，可有肺部实变体征；老年或免疫异常可不典型。这些是知识性表现，只将患者真实存在的内容写入正文。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发病和入院时点、发热咳痰胸痛、接触旅行、误吸及近期抗菌、基础病。</w:t>
      </w:r>
    </w:p>
    <w:p>
      <w:pPr>
        <w:pStyle w:val="Heading2"/>
      </w:pPr>
      <w:r>
        <w:t>05 专科检查</w:t>
      </w:r>
    </w:p>
    <w:p>
      <w:pPr>
        <w:widowControl/>
      </w:pPr>
      <w:r>
        <w:t>RR意识循环、肺实变或啰音、SpO2条件及器官灌注。</w:t>
      </w:r>
    </w:p>
    <w:p>
      <w:pPr>
        <w:pStyle w:val="Heading2"/>
      </w:pPr>
      <w:r>
        <w:t>06 检验血气</w:t>
      </w:r>
    </w:p>
    <w:p>
      <w:pPr>
        <w:widowControl/>
      </w:pPr>
      <w:r>
        <w:t>血常规CRP PCT辅助趋势、必要动脉血气乳酸肝肾电解质，不能单值定病原。</w:t>
      </w:r>
    </w:p>
    <w:p>
      <w:pPr>
        <w:pStyle w:val="Heading2"/>
      </w:pPr>
      <w:r>
        <w:t>07 肺功能</w:t>
      </w:r>
    </w:p>
    <w:p>
      <w:pPr>
        <w:widowControl/>
      </w:pPr>
      <w:r>
        <w:t>急性期一般不以肺功能诊断肺炎，既往功能仅评估储备。</w:t>
      </w:r>
    </w:p>
    <w:p>
      <w:pPr>
        <w:pStyle w:val="Heading2"/>
      </w:pPr>
      <w:r>
        <w:t>08 影像检查</w:t>
      </w:r>
    </w:p>
    <w:p>
      <w:pPr>
        <w:widowControl/>
      </w:pPr>
      <w:r>
        <w:t>新出现浸润、实变或其他与临床相符改变；记录侧别肺叶范围及并发胸水。</w:t>
      </w:r>
    </w:p>
    <w:p>
      <w:pPr>
        <w:pStyle w:val="Heading2"/>
      </w:pPr>
      <w:r>
        <w:t>09 病原和病理</w:t>
      </w:r>
    </w:p>
    <w:p>
      <w:pPr>
        <w:widowControl/>
      </w:pPr>
      <w:r>
        <w:t>按严重度和风险选择痰血培养抗原核酸，检出需宿主标本质量和病情一致。</w:t>
      </w:r>
    </w:p>
    <w:p>
      <w:pPr>
        <w:pStyle w:val="Heading2"/>
      </w:pPr>
      <w:r>
        <w:t>10 诊断标准</w:t>
      </w:r>
    </w:p>
    <w:p>
      <w:pPr>
        <w:widowControl/>
      </w:pPr>
      <w:r>
        <w:t>社区发生、临床表现与新肺部影像并排除非感染及特殊感染，病原可未明。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逐项对应社区发生、临床表现与新肺部影像并排除非感染及特殊感染，病原可未明。支持证据、反对证据和缺口分别写，不由模板补足。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结核、肿瘤阻塞、心源性肺水肿、PE、机化性或嗜酸性肺炎。</w:t>
      </w:r>
    </w:p>
    <w:p>
      <w:pPr>
        <w:pStyle w:val="Heading2"/>
      </w:pPr>
      <w:r>
        <w:t>13 分型分期</w:t>
      </w:r>
    </w:p>
    <w:p>
      <w:pPr>
        <w:widowControl/>
      </w:pPr>
      <w:r>
        <w:t>CAP及严重度按CURB65 PSI或重症标准，版本和缺变量明确。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氧合通气、循环意识器官障碍、并病免疫状态，低分不排危重。</w:t>
      </w:r>
    </w:p>
    <w:p>
      <w:pPr>
        <w:pStyle w:val="Heading2"/>
      </w:pPr>
      <w:r>
        <w:t>15 治疗原则</w:t>
      </w:r>
    </w:p>
    <w:p>
      <w:pPr>
        <w:widowControl/>
      </w:pPr>
      <w:r>
        <w:t>按宿主耐药风险和本地流行病学拟抗感染，回报后再评价；不自动生成药名剂量。</w:t>
      </w:r>
    </w:p>
    <w:p>
      <w:pPr>
        <w:pStyle w:val="Heading2"/>
      </w:pPr>
      <w:r>
        <w:t>16 呼吸支持</w:t>
      </w:r>
    </w:p>
    <w:p>
      <w:pPr>
        <w:widowControl/>
      </w:pPr>
      <w:r>
        <w:t>氧疗或通气按实测和医师决策，参数真实，重症早评升级。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取材失败或疑阻塞等时权衡支镜，脓胸由胸膜模块协作。</w:t>
      </w:r>
    </w:p>
    <w:p>
      <w:pPr>
        <w:pStyle w:val="Heading2"/>
      </w:pPr>
      <w:r>
        <w:t>18 并发症</w:t>
      </w:r>
    </w:p>
    <w:p>
      <w:pPr>
        <w:widowControl/>
      </w:pPr>
      <w:r>
        <w:t>呼衰、脓毒症、休克、胸腔感染、脓肿等各自证据。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病例特点：【本例社区获得性肺炎相关病史、当次实查、氧合支持及已得证据】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诊断依据：【社区发生、临床表现与新肺部影像并排除非感染及特殊感染，病原可未明中的真实证据】</w:t>
      </w:r>
    </w:p>
    <w:p>
      <w:pPr>
        <w:pStyle w:val="Template"/>
        <w:keepLines w:val="0"/>
      </w:pPr>
      <w:r>
        <w:t>鉴别诊断：【结核、肿瘤阻塞、心源性肺水肿、PE、机化性或嗜酸性肺炎中适用于本例的支持反对及缺口】</w:t>
      </w:r>
    </w:p>
    <w:p>
      <w:pPr>
        <w:pStyle w:val="Template"/>
        <w:keepLines w:val="0"/>
      </w:pPr>
      <w:r>
        <w:t>病情评估：【氧合通气、循环意识器官障碍、并病免疫状态，低分不排危重的实际状态】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社区获得性肺炎诊断及确定度】，重点评估【临床与影像一致性、严重度依据和抗感染执行后可比变化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层级重点：结核、肿瘤阻塞、心源性肺水肿、PE、机化性或嗜酸性肺炎的鉴别及CAP及严重度按CURB65 PSI或重症标准，版本和缺变量明确。只录真实医师意见，不能仅更换姓名。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结核、肿瘤阻塞、心源性肺水肿、PE、机化性或嗜酸性肺炎的鉴别及CAP及严重度按CURB65 PSI或重症标准，版本和缺变量明确形成的真实意见及依据】。目前【实际治疗和装置支持】，后续【已确认决策、风险和复评条件】。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层级重点：临床与影像一致性、严重度依据和抗感染执行后可比变化，权衡重大支持、介入与长期目标。只录真实医师意见，不能仅更换姓名。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临床与影像一致性、严重度依据和抗感染执行后可比变化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按宿主耐药风险和本地流行病学拟抗感染，回报后再评价；不自动生成药名剂量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优先识别氧合通气、循环意识器官障碍、并病免疫状态，低分不排危重。紧急临床处置先于字段，06主导抢救。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呼衰、脓毒症、休克、胸腔感染、脓肿等各自证据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入出院诊断：【社区获得性肺炎相关确定诊断与修正依据】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出院医嘱：【真实带药及设备、症状和稳定性、用药疗程、持续影像或恶性风险决定个体复查中的确认安排与责任】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随访：【症状和稳定性、用药疗程、持续影像或恶性风险决定个体复查对应的具体确认计划】</w:t>
      </w:r>
    </w:p>
    <w:p>
      <w:pPr>
        <w:pStyle w:val="Template"/>
        <w:keepLines w:val="0"/>
      </w:pPr>
      <w:r>
        <w:t>警示症状：【针对氧合通气、循环意识器官障碍、并病免疫状态，低分不排危重的个体及时就诊提示】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症状和稳定性、用药疗程、持续影像或恶性风险决定个体复查；待回病原病理、未解决诊断和装置问题均需实际责任人及反馈路径。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阴影不直接细菌感染，PCT不能替代影像和临床，退热不等于所有治疗结束。先核对身份、同次支持与血气、病种证据、治疗执行和医师意见，再执行10。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医院获得性肺炎与呼吸机相关肺炎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非入院时已潜伏感染且通常入院48小时后发生HAP；VAP与有创通气后相应时段相关。</w:t>
      </w:r>
    </w:p>
    <w:p>
      <w:pPr>
        <w:pStyle w:val="Heading2"/>
      </w:pPr>
      <w:r>
        <w:t>02 病因和机制</w:t>
      </w:r>
    </w:p>
    <w:p>
      <w:pPr>
        <w:widowControl/>
      </w:pPr>
      <w:r>
        <w:t>院内暴露、误吸、气道装置和耐药菌风险，不以住院身份直接推耐药。</w:t>
      </w:r>
    </w:p>
    <w:p>
      <w:pPr>
        <w:pStyle w:val="Heading2"/>
      </w:pPr>
      <w:r>
        <w:t>03 临床表现</w:t>
      </w:r>
    </w:p>
    <w:p>
      <w:pPr>
        <w:widowControl/>
      </w:pPr>
      <w:r>
        <w:t>院内新发感染相关发热、分泌物变化、氧合恶化和新影像，表现可能被基础危重状态掩盖。这些是知识性表现，只将患者真实存在的内容写入正文。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入院、插管和感染症状时点、近期住院抗菌、既往耐药、误吸及器官支持。</w:t>
      </w:r>
    </w:p>
    <w:p>
      <w:pPr>
        <w:pStyle w:val="Heading2"/>
      </w:pPr>
      <w:r>
        <w:t>05 专科检查</w:t>
      </w:r>
    </w:p>
    <w:p>
      <w:pPr>
        <w:widowControl/>
      </w:pPr>
      <w:r>
        <w:t>新发分泌物、体温、呼吸功、循环、SpO2与实际呼吸机条件。</w:t>
      </w:r>
    </w:p>
    <w:p>
      <w:pPr>
        <w:pStyle w:val="Heading2"/>
      </w:pPr>
      <w:r>
        <w:t>06 检验血气</w:t>
      </w:r>
    </w:p>
    <w:p>
      <w:pPr>
        <w:widowControl/>
      </w:pPr>
      <w:r>
        <w:t>感染指标、血气乳酸及器官功能；支持下氧合趋势匹配参数。</w:t>
      </w:r>
    </w:p>
    <w:p>
      <w:pPr>
        <w:pStyle w:val="Heading2"/>
      </w:pPr>
      <w:r>
        <w:t>07 肺功能</w:t>
      </w:r>
    </w:p>
    <w:p>
      <w:pPr>
        <w:widowControl/>
      </w:pPr>
      <w:r>
        <w:t>急危重阶段不为完成字段安排不适当肺功能。</w:t>
      </w:r>
    </w:p>
    <w:p>
      <w:pPr>
        <w:pStyle w:val="Heading2"/>
      </w:pPr>
      <w:r>
        <w:t>08 影像检查</w:t>
      </w:r>
    </w:p>
    <w:p>
      <w:pPr>
        <w:widowControl/>
      </w:pPr>
      <w:r>
        <w:t>新发或进展浸润结合临床，鉴别不张水肿肺出血。</w:t>
      </w:r>
    </w:p>
    <w:p>
      <w:pPr>
        <w:pStyle w:val="Heading2"/>
      </w:pPr>
      <w:r>
        <w:t>09 病原和病理</w:t>
      </w:r>
    </w:p>
    <w:p>
      <w:pPr>
        <w:widowControl/>
      </w:pPr>
      <w:r>
        <w:t>下呼吸道标本质量、采前用药、血培养、药敏与耐药机制，定植与感染分开。</w:t>
      </w:r>
    </w:p>
    <w:p>
      <w:pPr>
        <w:pStyle w:val="Heading2"/>
      </w:pPr>
      <w:r>
        <w:t>10 诊断标准</w:t>
      </w:r>
    </w:p>
    <w:p>
      <w:pPr>
        <w:widowControl/>
      </w:pPr>
      <w:r>
        <w:t>发生时序加临床影像感染证据，通气仅是背景不是VAP单独依据。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逐项对应发生时序加临床影像感染证据，通气仅是背景不是VAP单独依据。支持证据、反对证据和缺口分别写，不由模板补足。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肺不张、容量负荷、药物热、肺栓塞、ARDS原病及非感染损伤。</w:t>
      </w:r>
    </w:p>
    <w:p>
      <w:pPr>
        <w:pStyle w:val="Heading2"/>
      </w:pPr>
      <w:r>
        <w:t>13 分型分期</w:t>
      </w:r>
    </w:p>
    <w:p>
      <w:pPr>
        <w:widowControl/>
      </w:pPr>
      <w:r>
        <w:t>HAP和VAP、严重度、耐药风险独立，不把2026计划书当新版标准。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氧合和器官支持需求、休克、既往耐药与治疗失败。</w:t>
      </w:r>
    </w:p>
    <w:p>
      <w:pPr>
        <w:pStyle w:val="Heading2"/>
      </w:pPr>
      <w:r>
        <w:t>15 治疗原则</w:t>
      </w:r>
    </w:p>
    <w:p>
      <w:pPr>
        <w:widowControl/>
      </w:pPr>
      <w:r>
        <w:t>按本院菌谱既往暴露和器官功能确认初始方案，药敏后降阶停药评估。</w:t>
      </w:r>
    </w:p>
    <w:p>
      <w:pPr>
        <w:pStyle w:val="Heading2"/>
      </w:pPr>
      <w:r>
        <w:t>16 呼吸支持</w:t>
      </w:r>
    </w:p>
    <w:p>
      <w:pPr>
        <w:widowControl/>
      </w:pPr>
      <w:r>
        <w:t>记录有创或非有创实际支持，通气故障和分泌物原因同步排查。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适宜时气道取样或清理，仅记录真实操作和病原回报。</w:t>
      </w:r>
    </w:p>
    <w:p>
      <w:pPr>
        <w:pStyle w:val="Heading2"/>
      </w:pPr>
      <w:r>
        <w:t>18 并发症</w:t>
      </w:r>
    </w:p>
    <w:p>
      <w:pPr>
        <w:widowControl/>
      </w:pPr>
      <w:r>
        <w:t>休克、呼衰、胸腔感染和药物相关器官损害。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病例特点：【本例医院获得性肺炎与呼吸机相关肺炎相关病史、当次实查、氧合支持及已得证据】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诊断依据：【发生时序加临床影像感染证据，通气仅是背景不是VAP单独依据中的真实证据】</w:t>
      </w:r>
    </w:p>
    <w:p>
      <w:pPr>
        <w:pStyle w:val="Template"/>
        <w:keepLines w:val="0"/>
      </w:pPr>
      <w:r>
        <w:t>鉴别诊断：【肺不张、容量负荷、药物热、肺栓塞、ARDS原病及非感染损伤中适用于本例的支持反对及缺口】</w:t>
      </w:r>
    </w:p>
    <w:p>
      <w:pPr>
        <w:pStyle w:val="Template"/>
        <w:keepLines w:val="0"/>
      </w:pPr>
      <w:r>
        <w:t>病情评估：【氧合和器官支持需求、休克、既往耐药与治疗失败的实际状态】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医院获得性肺炎与呼吸机相关肺炎诊断及确定度】，重点评估【时序是否符合HAPVAP、病原归因、治疗覆盖与再评价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层级重点：肺不张、容量负荷、药物热、肺栓塞、ARDS原病及非感染损伤的鉴别及HAP和VAP、严重度、耐药风险独立，不把2026计划书当新版标准。只录真实医师意见，不能仅更换姓名。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肺不张、容量负荷、药物热、肺栓塞、ARDS原病及非感染损伤的鉴别及HAP和VAP、严重度、耐药风险独立，不把2026计划书当新版标准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层级重点：时序是否符合HAPVAP、病原归因、治疗覆盖与再评价，权衡重大支持、介入与长期目标。只录真实医师意见，不能仅更换姓名。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时序是否符合HAPVAP、病原归因、治疗覆盖与再评价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按本院菌谱既往暴露和器官功能确认初始方案，药敏后降阶停药评估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优先识别氧合和器官支持需求、休克、既往耐药与治疗失败。紧急临床处置先于字段，06主导抢救。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休克、呼衰、胸腔感染和药物相关器官损害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入出院诊断：【医院获得性肺炎与呼吸机相关肺炎相关确定诊断与修正依据】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出院医嘱：【真实带药及设备、装置撤离后风险、治疗结束及转科交接，余留病灶个体复查中的确认安排与责任】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随访：【装置撤离后风险、治疗结束及转科交接，余留病灶个体复查对应的具体确认计划】</w:t>
      </w:r>
    </w:p>
    <w:p>
      <w:pPr>
        <w:pStyle w:val="Template"/>
        <w:keepLines w:val="0"/>
      </w:pPr>
      <w:r>
        <w:t>警示症状：【针对氧合和器官支持需求、休克、既往耐药与治疗失败的个体及时就诊提示】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装置撤离后风险、治疗结束及转科交接，余留病灶个体复查；待回病原病理、未解决诊断和装置问题均需实际责任人及反馈路径。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痰阳性不确诊VAP，计划书不是正式推荐，不能将HAP与所有耐药菌等同。先核对身份、同次支持与血气、病种证据、治疗执行和医师意见，再执行10。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肺结核与气管支气管结核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结核分枝杆菌引起的肺或气道疾病，活动性、病原阳性与耐药状态分别判断。</w:t>
      </w:r>
    </w:p>
    <w:p>
      <w:pPr>
        <w:pStyle w:val="Heading2"/>
      </w:pPr>
      <w:r>
        <w:t>02 病因和机制</w:t>
      </w:r>
    </w:p>
    <w:p>
      <w:pPr>
        <w:widowControl/>
      </w:pPr>
      <w:r>
        <w:t>空气传播、宿主免疫与既往治疗影响，气道受累可致狭窄。</w:t>
      </w:r>
    </w:p>
    <w:p>
      <w:pPr>
        <w:pStyle w:val="Heading2"/>
      </w:pPr>
      <w:r>
        <w:t>03 临床表现</w:t>
      </w:r>
    </w:p>
    <w:p>
      <w:pPr>
        <w:widowControl/>
      </w:pPr>
      <w:r>
        <w:t>可有持续咳嗽、低热盗汗消瘦咯血，气道受累可局限喘鸣或阻塞，亦可非典型。这些是知识性表现，只将患者真实存在的内容写入正文。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接触、既往结核和疗程中断、免疫风险、咳嗽低热盗汗消瘦咯血及症状时序。</w:t>
      </w:r>
    </w:p>
    <w:p>
      <w:pPr>
        <w:pStyle w:val="Heading2"/>
      </w:pPr>
      <w:r>
        <w:t>05 专科检查</w:t>
      </w:r>
    </w:p>
    <w:p>
      <w:pPr>
        <w:widowControl/>
      </w:pPr>
      <w:r>
        <w:t>当次肺音、呼吸功及SpO2，疑气道狭窄评估局限性喘鸣，不能预填典型体征。</w:t>
      </w:r>
    </w:p>
    <w:p>
      <w:pPr>
        <w:pStyle w:val="Heading2"/>
      </w:pPr>
      <w:r>
        <w:t>06 检验血气</w:t>
      </w:r>
    </w:p>
    <w:p>
      <w:pPr>
        <w:widowControl/>
      </w:pPr>
      <w:r>
        <w:t>病原、基础肝肾血常规及必要血气；IGRA提示感染不能确诊活动结核。</w:t>
      </w:r>
    </w:p>
    <w:p>
      <w:pPr>
        <w:pStyle w:val="Heading2"/>
      </w:pPr>
      <w:r>
        <w:t>07 肺功能</w:t>
      </w:r>
    </w:p>
    <w:p>
      <w:pPr>
        <w:widowControl/>
      </w:pPr>
      <w:r>
        <w:t>气道狭窄及结核后病变可影响通气，急性期按适应选择。</w:t>
      </w:r>
    </w:p>
    <w:p>
      <w:pPr>
        <w:pStyle w:val="Heading2"/>
      </w:pPr>
      <w:r>
        <w:t>08 影像检查</w:t>
      </w:r>
    </w:p>
    <w:p>
      <w:pPr>
        <w:widowControl/>
      </w:pPr>
      <w:r>
        <w:t>CT病灶范围、空洞、播散和气道改变，但影像不单独判传染性或耐药。</w:t>
      </w:r>
    </w:p>
    <w:p>
      <w:pPr>
        <w:pStyle w:val="Heading2"/>
      </w:pPr>
      <w:r>
        <w:t>09 病原和病理</w:t>
      </w:r>
    </w:p>
    <w:p>
      <w:pPr>
        <w:widowControl/>
      </w:pPr>
      <w:r>
        <w:t>痰或BALF涂片培养核酸、药敏及相应组织；抗酸阳性需分MTB和NTM。</w:t>
      </w:r>
    </w:p>
    <w:p>
      <w:pPr>
        <w:pStyle w:val="Heading2"/>
      </w:pPr>
      <w:r>
        <w:t>10 诊断标准</w:t>
      </w:r>
    </w:p>
    <w:p>
      <w:pPr>
        <w:widowControl/>
      </w:pPr>
      <w:r>
        <w:t>按现行中国结核规范和真实病原临床影像综合；疑似与确诊分开。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逐项对应按现行中国结核规范和真实病原临床影像综合；疑似与确诊分开。支持证据、反对证据和缺口分别写，不由模板补足。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NTM、真菌、肺癌、慢性感染及结节病等肉芽肿性病变。</w:t>
      </w:r>
    </w:p>
    <w:p>
      <w:pPr>
        <w:pStyle w:val="Heading2"/>
      </w:pPr>
      <w:r>
        <w:t>13 分型分期</w:t>
      </w:r>
    </w:p>
    <w:p>
      <w:pPr>
        <w:widowControl/>
      </w:pPr>
      <w:r>
        <w:t>肺结核气道受累、病原学状态、耐药证据、既治初治均有据；镜下型按实际所见。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咯血、呼衰、气道狭窄、播散及药物肝损伤；公共卫生风险需专科核对。</w:t>
      </w:r>
    </w:p>
    <w:p>
      <w:pPr>
        <w:pStyle w:val="Heading2"/>
      </w:pPr>
      <w:r>
        <w:t>15 治疗原则</w:t>
      </w:r>
    </w:p>
    <w:p>
      <w:pPr>
        <w:widowControl/>
      </w:pPr>
      <w:r>
        <w:t>专科规范方案、耐药及毒性监测，隔离报告转诊按当前本院流程记录实际落实。</w:t>
      </w:r>
    </w:p>
    <w:p>
      <w:pPr>
        <w:pStyle w:val="Heading2"/>
      </w:pPr>
      <w:r>
        <w:t>16 呼吸支持</w:t>
      </w:r>
    </w:p>
    <w:p>
      <w:pPr>
        <w:widowControl/>
      </w:pPr>
      <w:r>
        <w:t>低氧或阻塞按当次支持，不由结核诊断自动开氧或插管。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气道结核取材和狭窄介入须镜下证据及授权，非所有患者常规镜检。</w:t>
      </w:r>
    </w:p>
    <w:p>
      <w:pPr>
        <w:pStyle w:val="Heading2"/>
      </w:pPr>
      <w:r>
        <w:t>18 并发症</w:t>
      </w:r>
    </w:p>
    <w:p>
      <w:pPr>
        <w:widowControl/>
      </w:pPr>
      <w:r>
        <w:t>气道狭窄、支扩、毁损肺、咯血和治疗毒性。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病例特点：【本例肺结核与气管支气管结核相关病史、当次实查、氧合支持及已得证据】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诊断依据：【按现行中国结核规范和真实病原临床影像综合；疑似与确诊分开中的真实证据】</w:t>
      </w:r>
    </w:p>
    <w:p>
      <w:pPr>
        <w:pStyle w:val="Template"/>
        <w:keepLines w:val="0"/>
      </w:pPr>
      <w:r>
        <w:t>鉴别诊断：【NTM、真菌、肺癌、慢性感染及结节病等肉芽肿性病变中适用于本例的支持反对及缺口】</w:t>
      </w:r>
    </w:p>
    <w:p>
      <w:pPr>
        <w:pStyle w:val="Template"/>
        <w:keepLines w:val="0"/>
      </w:pPr>
      <w:r>
        <w:t>病情评估：【咯血、呼衰、气道狭窄、播散及药物肝损伤；公共卫生风险需专科核对的实际状态】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肺结核与气管支气管结核诊断及确定度】，重点评估【区分活动病证据、病原归属、气道影响及隔离转诊实际状态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层级重点：NTM、真菌、肺癌、慢性感染及结节病等肉芽肿性病变的鉴别及肺结核气道受累、病原学状态、耐药证据、既治初治均有据；镜下型按实际所见。只录真实医师意见，不能仅更换姓名。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NTM、真菌、肺癌、慢性感染及结节病等肉芽肿性病变的鉴别及肺结核气道受累、病原学状态、耐药证据、既治初治均有据；镜下型按实际所见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层级重点：区分活动病证据、病原归属、气道影响及隔离转诊实际状态，权衡重大支持、介入与长期目标。只录真实医师意见，不能仅更换姓名。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区分活动病证据、病原归属、气道影响及隔离转诊实际状态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专科规范方案、耐药及毒性监测，隔离报告转诊按当前本院流程记录实际落实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优先识别咯血、呼衰、气道狭窄、播散及药物肝损伤；公共卫生风险需专科核对。紧急临床处置先于字段，06主导抢救。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气道狭窄、支扩、毁损肺、咯血和治疗毒性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入出院诊断：【肺结核与气管支气管结核相关确定诊断与修正依据】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出院医嘱：【真实带药及设备、定点衔接、依从性、药敏回报、不良反应与气道后遗问题中的确认安排与责任】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随访：【定点衔接、依从性、药敏回报、不良反应与气道后遗问题对应的具体确认计划】</w:t>
      </w:r>
    </w:p>
    <w:p>
      <w:pPr>
        <w:pStyle w:val="Template"/>
        <w:keepLines w:val="0"/>
      </w:pPr>
      <w:r>
        <w:t>警示症状：【针对咯血、呼衰、气道狭窄、播散及药物肝损伤；公共卫生风险需专科核对的个体及时就诊提示】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定点衔接、依从性、药敏回报、不良反应与气道后遗问题；待回病原病理、未解决诊断和装置问题均需实际责任人及反馈路径。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单IGRA不确诊，单涂片不推MTB耐药，不能虚构已报告已隔离。先核对身份、同次支持与血气、病种证据、治疗执行和医师意见，再执行10。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非结核分枝杆菌肺病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特定NTM在相应宿主造成的肺病，检出不等于患病或必需立即治疗。</w:t>
      </w:r>
    </w:p>
    <w:p>
      <w:pPr>
        <w:pStyle w:val="Heading2"/>
      </w:pPr>
      <w:r>
        <w:t>02 病因和机制</w:t>
      </w:r>
    </w:p>
    <w:p>
      <w:pPr>
        <w:widowControl/>
      </w:pPr>
      <w:r>
        <w:t>结构性肺病和宿主因素与环境暴露相关，不同菌种致病性差异明显。</w:t>
      </w:r>
    </w:p>
    <w:p>
      <w:pPr>
        <w:pStyle w:val="Heading2"/>
      </w:pPr>
      <w:r>
        <w:t>03 临床表现</w:t>
      </w:r>
    </w:p>
    <w:p>
      <w:pPr>
        <w:widowControl/>
      </w:pPr>
      <w:r>
        <w:t>慢性咳嗽咳痰、乏力体重下降或咯血，与结构肺病症状重叠，单次检出无症状亦常见。这些是知识性表现，只将患者真实存在的内容写入正文。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慢性症状、支扩COPD、免疫风险、既往MTB和药物暴露。</w:t>
      </w:r>
    </w:p>
    <w:p>
      <w:pPr>
        <w:pStyle w:val="Heading2"/>
      </w:pPr>
      <w:r>
        <w:t>05 专科检查</w:t>
      </w:r>
    </w:p>
    <w:p>
      <w:pPr>
        <w:widowControl/>
      </w:pPr>
      <w:r>
        <w:t>肺部体征、营养和氧合，按实查评估结构病并发。</w:t>
      </w:r>
    </w:p>
    <w:p>
      <w:pPr>
        <w:pStyle w:val="Heading2"/>
      </w:pPr>
      <w:r>
        <w:t>06 检验血气</w:t>
      </w:r>
    </w:p>
    <w:p>
      <w:pPr>
        <w:widowControl/>
      </w:pPr>
      <w:r>
        <w:t>同次血气按呼吸风险，治疗前肝肾及听视力等按具体方案监测。</w:t>
      </w:r>
    </w:p>
    <w:p>
      <w:pPr>
        <w:pStyle w:val="Heading2"/>
      </w:pPr>
      <w:r>
        <w:t>07 肺功能</w:t>
      </w:r>
    </w:p>
    <w:p>
      <w:pPr>
        <w:widowControl/>
      </w:pPr>
      <w:r>
        <w:t>基线肺功能评估储备及随访，不用阻塞模式确诊NTM。</w:t>
      </w:r>
    </w:p>
    <w:p>
      <w:pPr>
        <w:pStyle w:val="Heading2"/>
      </w:pPr>
      <w:r>
        <w:t>08 影像检查</w:t>
      </w:r>
    </w:p>
    <w:p>
      <w:pPr>
        <w:widowControl/>
      </w:pPr>
      <w:r>
        <w:t>结节支扩或空洞等模式，追踪部位及动态并排其他病因。</w:t>
      </w:r>
    </w:p>
    <w:p>
      <w:pPr>
        <w:pStyle w:val="Heading2"/>
      </w:pPr>
      <w:r>
        <w:t>09 病原和病理</w:t>
      </w:r>
    </w:p>
    <w:p>
      <w:pPr>
        <w:widowControl/>
      </w:pPr>
      <w:r>
        <w:t>菌种鉴定、培养次数与标本类型，通常至少两份分次痰同菌种或相应BAL/组织证据，按原标准逐项核对。</w:t>
      </w:r>
    </w:p>
    <w:p>
      <w:pPr>
        <w:pStyle w:val="Heading2"/>
      </w:pPr>
      <w:r>
        <w:t>10 诊断标准</w:t>
      </w:r>
    </w:p>
    <w:p>
      <w:pPr>
        <w:widowControl/>
      </w:pPr>
      <w:r>
        <w:t>症状、特定影像及微生物标准联合并排替代原因；是否治疗另作风险收益判断。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逐项对应症状、特定影像及微生物标准联合并排替代原因；是否治疗另作风险收益判断。支持证据、反对证据和缺口分别写，不由模板补足。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活动MTB、支扩慢性感染、真菌和肿瘤。</w:t>
      </w:r>
    </w:p>
    <w:p>
      <w:pPr>
        <w:pStyle w:val="Heading2"/>
      </w:pPr>
      <w:r>
        <w:t>13 分型分期</w:t>
      </w:r>
    </w:p>
    <w:p>
      <w:pPr>
        <w:widowControl/>
      </w:pPr>
      <w:r>
        <w:t>菌种、空洞或结节支扩、病程进展及药敏依据明确。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空洞、症状负担、涂片及培养持续、影像进展和耐药风险。</w:t>
      </w:r>
    </w:p>
    <w:p>
      <w:pPr>
        <w:pStyle w:val="Heading2"/>
      </w:pPr>
      <w:r>
        <w:t>15 治疗原则</w:t>
      </w:r>
    </w:p>
    <w:p>
      <w:pPr>
        <w:widowControl/>
      </w:pPr>
      <w:r>
        <w:t>专科按菌种药敏制定多药方案，不能套结核方案或单药模板。</w:t>
      </w:r>
    </w:p>
    <w:p>
      <w:pPr>
        <w:pStyle w:val="Heading2"/>
      </w:pPr>
      <w:r>
        <w:t>16 呼吸支持</w:t>
      </w:r>
    </w:p>
    <w:p>
      <w:pPr>
        <w:widowControl/>
      </w:pPr>
      <w:r>
        <w:t>按并发低氧通气问题个体支持，与NTM阳性无自动对应。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必要取材，支镜标本须部位与培养菌种关联。</w:t>
      </w:r>
    </w:p>
    <w:p>
      <w:pPr>
        <w:pStyle w:val="Heading2"/>
      </w:pPr>
      <w:r>
        <w:t>18 并发症</w:t>
      </w:r>
    </w:p>
    <w:p>
      <w:pPr>
        <w:widowControl/>
      </w:pPr>
      <w:r>
        <w:t>结构损害、呼衰、咯血及长期用药毒性。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病例特点：【本例非结核分枝杆菌肺病相关病史、当次实查、氧合支持及已得证据】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诊断依据：【症状、特定影像及微生物标准联合并排替代原因；是否治疗另作风险收益判断中的真实证据】</w:t>
      </w:r>
    </w:p>
    <w:p>
      <w:pPr>
        <w:pStyle w:val="Template"/>
        <w:keepLines w:val="0"/>
      </w:pPr>
      <w:r>
        <w:t>鉴别诊断：【活动MTB、支扩慢性感染、真菌和肿瘤中适用于本例的支持反对及缺口】</w:t>
      </w:r>
    </w:p>
    <w:p>
      <w:pPr>
        <w:pStyle w:val="Template"/>
        <w:keepLines w:val="0"/>
      </w:pPr>
      <w:r>
        <w:t>病情评估：【空洞、症状负担、涂片及培养持续、影像进展和耐药风险的实际状态】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非结核分枝杆菌肺病诊断及确定度】，重点评估【检出是否满足肺病标准与治疗启动依据分开表达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层级重点：活动MTB、支扩慢性感染、真菌和肿瘤的鉴别及菌种、空洞或结节支扩、病程进展及药敏依据明确。只录真实医师意见，不能仅更换姓名。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活动MTB、支扩慢性感染、真菌和肿瘤的鉴别及菌种、空洞或结节支扩、病程进展及药敏依据明确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层级重点：检出是否满足肺病标准与治疗启动依据分开表达，权衡重大支持、介入与长期目标。只录真实医师意见，不能仅更换姓名。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检出是否满足肺病标准与治疗启动依据分开表达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专科按菌种药敏制定多药方案，不能套结核方案或单药模板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优先识别空洞、症状负担、涂片及培养持续、影像进展和耐药风险。紧急临床处置先于字段，06主导抢救。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结构损害、呼衰、咯血及长期用药毒性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入出院诊断：【非结核分枝杆菌肺病相关确定诊断与修正依据】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出院医嘱：【真实带药及设备、培养转阴定义、影像症状、毒性和执行中断均按实际记录中的确认安排与责任】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随访：【培养转阴定义、影像症状、毒性和执行中断均按实际记录对应的具体确认计划】</w:t>
      </w:r>
    </w:p>
    <w:p>
      <w:pPr>
        <w:pStyle w:val="Template"/>
        <w:keepLines w:val="0"/>
      </w:pPr>
      <w:r>
        <w:t>警示症状：【针对空洞、症状负担、涂片及培养持续、影像进展和耐药风险的个体及时就诊提示】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培养转阴定义、影像症状、毒性和执行中断均按实际记录；待回病原病理、未解决诊断和装置问题均需实际责任人及反馈路径。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单痰NTM阳性不自动确诊，不凭抗酸阳性写结核。先核对身份、同次支持与血气、病种证据、治疗执行和医师意见，再执行10。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肺部真菌感染与免疫低下感染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需区分侵袭性真菌病、慢性曲霉病、过敏病及定植；免疫低下肺炎病原范围更广。</w:t>
      </w:r>
    </w:p>
    <w:p>
      <w:pPr>
        <w:pStyle w:val="Heading2"/>
      </w:pPr>
      <w:r>
        <w:t>02 病因和机制</w:t>
      </w:r>
    </w:p>
    <w:p>
      <w:pPr>
        <w:widowControl/>
      </w:pPr>
      <w:r>
        <w:t>宿主缺陷、激素或免疫抑制、结构性肺病及环境暴露改变致病风险。</w:t>
      </w:r>
    </w:p>
    <w:p>
      <w:pPr>
        <w:pStyle w:val="Heading2"/>
      </w:pPr>
      <w:r>
        <w:t>03 临床表现</w:t>
      </w:r>
    </w:p>
    <w:p>
      <w:pPr>
        <w:widowControl/>
      </w:pPr>
      <w:r>
        <w:t>表现随侵袭、慢性或过敏类型而变，可发热咳嗽咯血和低氧，宿主免疫抑制可缺典型炎症。这些是知识性表现，只将患者真实存在的内容写入正文。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免疫病及治疗种类时长、粒细胞状态、移植、抗菌抗真菌预防和暴露。</w:t>
      </w:r>
    </w:p>
    <w:p>
      <w:pPr>
        <w:pStyle w:val="Heading2"/>
      </w:pPr>
      <w:r>
        <w:t>05 专科检查</w:t>
      </w:r>
    </w:p>
    <w:p>
      <w:pPr>
        <w:widowControl/>
      </w:pPr>
      <w:r>
        <w:t>呼吸循环意识及低氧，免疫低下可能缺典型发热，不能默认病情轻。</w:t>
      </w:r>
    </w:p>
    <w:p>
      <w:pPr>
        <w:pStyle w:val="Heading2"/>
      </w:pPr>
      <w:r>
        <w:t>06 检验血气</w:t>
      </w:r>
    </w:p>
    <w:p>
      <w:pPr>
        <w:widowControl/>
      </w:pPr>
      <w:r>
        <w:t>血气氧合、器官功能和GM BDG等需标宿主采样与药物影响。</w:t>
      </w:r>
    </w:p>
    <w:p>
      <w:pPr>
        <w:pStyle w:val="Heading2"/>
      </w:pPr>
      <w:r>
        <w:t>07 肺功能</w:t>
      </w:r>
    </w:p>
    <w:p>
      <w:pPr>
        <w:widowControl/>
      </w:pPr>
      <w:r>
        <w:t>稳定后评估储备，急性期不以肺功能确定真菌感染。</w:t>
      </w:r>
    </w:p>
    <w:p>
      <w:pPr>
        <w:pStyle w:val="Heading2"/>
      </w:pPr>
      <w:r>
        <w:t>08 影像检查</w:t>
      </w:r>
    </w:p>
    <w:p>
      <w:pPr>
        <w:widowControl/>
      </w:pPr>
      <w:r>
        <w:t>结节空洞晕征实变等均非单独特异，结合病程及既往片。</w:t>
      </w:r>
    </w:p>
    <w:p>
      <w:pPr>
        <w:pStyle w:val="Heading2"/>
      </w:pPr>
      <w:r>
        <w:t>09 病原和病理</w:t>
      </w:r>
    </w:p>
    <w:p>
      <w:pPr>
        <w:widowControl/>
      </w:pPr>
      <w:r>
        <w:t>痰BALF血清抗原培养核酸病理等，区分污染定植与侵袭；组织侵袭证据层级独立。</w:t>
      </w:r>
    </w:p>
    <w:p>
      <w:pPr>
        <w:pStyle w:val="Heading2"/>
      </w:pPr>
      <w:r>
        <w:t>10 诊断标准</w:t>
      </w:r>
    </w:p>
    <w:p>
      <w:pPr>
        <w:widowControl/>
      </w:pPr>
      <w:r>
        <w:t>按选定真菌类别标准及宿主临床微生物证据，可能很可能确证须说明体系。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逐项对应按选定真菌类别标准及宿主临床微生物证据，可能很可能确证须说明体系。支持证据、反对证据和缺口分别写，不由模板补足。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MTB NTM、细菌病毒混合感染、肿瘤、药物肺炎、肺出血。</w:t>
      </w:r>
    </w:p>
    <w:p>
      <w:pPr>
        <w:pStyle w:val="Heading2"/>
      </w:pPr>
      <w:r>
        <w:t>13 分型分期</w:t>
      </w:r>
    </w:p>
    <w:p>
      <w:pPr>
        <w:widowControl/>
      </w:pPr>
      <w:r>
        <w:t>侵袭性、慢性、过敏性及定植各轨，免疫缺陷类型另列。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低氧、播散、出血、器官衰竭及相互作用。</w:t>
      </w:r>
    </w:p>
    <w:p>
      <w:pPr>
        <w:pStyle w:val="Heading2"/>
      </w:pPr>
      <w:r>
        <w:t>15 治疗原则</w:t>
      </w:r>
    </w:p>
    <w:p>
      <w:pPr>
        <w:widowControl/>
      </w:pPr>
      <w:r>
        <w:t>按病原类别和风险由专科确认，不能按单GM或念珠菌痰培养自动用药；注意TDM。</w:t>
      </w:r>
    </w:p>
    <w:p>
      <w:pPr>
        <w:pStyle w:val="Heading2"/>
      </w:pPr>
      <w:r>
        <w:t>16 呼吸支持</w:t>
      </w:r>
    </w:p>
    <w:p>
      <w:pPr>
        <w:widowControl/>
      </w:pPr>
      <w:r>
        <w:t>根据实际气体交换和病情支持，重症取材需权衡风险。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BAL或组织取材评估低氧凝血和收益，已采才写待回。</w:t>
      </w:r>
    </w:p>
    <w:p>
      <w:pPr>
        <w:pStyle w:val="Heading2"/>
      </w:pPr>
      <w:r>
        <w:t>18 并发症</w:t>
      </w:r>
    </w:p>
    <w:p>
      <w:pPr>
        <w:widowControl/>
      </w:pPr>
      <w:r>
        <w:t>咯血、呼衰、播散及抗真菌肝肾QT或药物毒性。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病例特点：【本例肺部真菌感染与免疫低下感染相关病史、当次实查、氧合支持及已得证据】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诊断依据：【按选定真菌类别标准及宿主临床微生物证据，可能很可能确证须说明体系中的真实证据】</w:t>
      </w:r>
    </w:p>
    <w:p>
      <w:pPr>
        <w:pStyle w:val="Template"/>
        <w:keepLines w:val="0"/>
      </w:pPr>
      <w:r>
        <w:t>鉴别诊断：【MTB NTM、细菌病毒混合感染、肿瘤、药物肺炎、肺出血中适用于本例的支持反对及缺口】</w:t>
      </w:r>
    </w:p>
    <w:p>
      <w:pPr>
        <w:pStyle w:val="Template"/>
        <w:keepLines w:val="0"/>
      </w:pPr>
      <w:r>
        <w:t>病情评估：【低氧、播散、出血、器官衰竭及相互作用的实际状态】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肺部真菌感染与免疫低下感染诊断及确定度】，重点评估【解释宿主、影像、真菌证据三者是否一致和需要的补证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层级重点：MTB NTM、细菌病毒混合感染、肿瘤、药物肺炎、肺出血的鉴别及侵袭性、慢性、过敏性及定植各轨，免疫缺陷类型另列。只录真实医师意见，不能仅更换姓名。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今日随【实际姓名】副主任医师查房，患者【真实病情变化】。查体【当次实查】，辅助检查【真实结果及日期支持条件】。副主任医师分析：【针对MTB NTM、细菌病毒混合感染、肿瘤、药物肺炎、肺出血的鉴别及侵袭性、慢性、过敏性及定植各轨，免疫缺陷类型另列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层级重点：解释宿主、影像、真菌证据三者是否一致和需要的补证，权衡重大支持、介入与长期目标。只录真实医师意见，不能仅更换姓名。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解释宿主、影像、真菌证据三者是否一致和需要的补证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按病原类别和风险由专科确认，不能按单GM或念珠菌痰培养自动用药；注意TDM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优先识别低氧、播散、出血、器官衰竭及相互作用。紧急临床处置先于字段，06主导抢救。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咯血、呼衰、播散及抗真菌肝肾QT或药物毒性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入出院诊断：【肺部真菌感染与免疫低下感染相关确定诊断与修正依据】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出院医嘱：【真实带药及设备、临床影像病原及毒性复评，免疫状态变化和疗程依个体方案中的确认安排与责任】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随访：【临床影像病原及毒性复评，免疫状态变化和疗程依个体方案对应的具体确认计划】</w:t>
      </w:r>
    </w:p>
    <w:p>
      <w:pPr>
        <w:pStyle w:val="Template"/>
        <w:keepLines w:val="0"/>
      </w:pPr>
      <w:r>
        <w:t>警示症状：【针对低氧、播散、出血、器官衰竭及相互作用的个体及时就诊提示】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临床影像病原及毒性复评，免疫状态变化和疗程依个体方案；待回病原病理、未解决诊断和装置问题均需实际责任人及反馈路径。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痰念珠菌不等同真菌肺炎；BDG非特异，不能编造侵袭病理。先核对身份、同次支持与血气、病种证据、治疗执行和医师意见，再执行10。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细菌与病毒性肺炎</w:t>
      </w:r>
    </w:p>
    <w:p>
      <w:pPr>
        <w:widowControl/>
      </w:pPr>
      <w:r>
        <w:t>临床影像与病原证据综合；病毒阳性不能自动排细菌混合感染，细菌培养须排定植，不能按CT密度确定病原。</w:t>
      </w:r>
    </w:p>
    <w:p>
      <w:pPr>
        <w:pStyle w:val="Heading2"/>
      </w:pPr>
      <w:r>
        <w:t>肺脓肿</w:t>
      </w:r>
    </w:p>
    <w:p>
      <w:pPr>
        <w:widowControl/>
      </w:pPr>
      <w:r>
        <w:t>病程、脓臭痰、空洞液平及病原来源须有据，鉴别坏死肿瘤、结核和真菌；引流或镜检需个体确认。</w:t>
      </w:r>
    </w:p>
    <w:p>
      <w:pPr>
        <w:pStyle w:val="Heading2"/>
      </w:pPr>
      <w:r>
        <w:t>吸入性肺炎</w:t>
      </w:r>
    </w:p>
    <w:p>
      <w:pPr>
        <w:widowControl/>
      </w:pPr>
      <w:r>
        <w:t>吞咽意识误吸时点、影像分布及感染证据；化学性吸入损伤与感染分开，不常规凭误吸自动判需全部厌氧覆盖。</w:t>
      </w:r>
    </w:p>
    <w:p>
      <w:pPr>
        <w:pStyle w:val="Heading2"/>
      </w:pPr>
      <w:r>
        <w:t>免疫功能低下肺炎</w:t>
      </w:r>
    </w:p>
    <w:p>
      <w:pPr>
        <w:widowControl/>
      </w:pPr>
      <w:r>
        <w:t>明确免疫缺陷种类与治疗时点，常规CAP指南适用有限；机会病原、混合感染及非感染药物损伤并行鉴别。</w:t>
      </w:r>
    </w:p>
    <w:p>
      <w:pPr>
        <w:pStyle w:val="Heading2"/>
      </w:pPr>
      <w:r>
        <w:t>混合及特殊病原感染</w:t>
      </w:r>
    </w:p>
    <w:p>
      <w:pPr>
        <w:widowControl/>
      </w:pPr>
      <w:r>
        <w:t>mNGS多检出非必然混合感染，结合宿主部位负荷及传统检测；病原待查保持待查，不预填菌名。</w:t>
      </w:r>
    </w:p>
    <w:p>
      <w:pPr>
        <w:pStyle w:val="Heading2"/>
      </w:pPr>
      <w:r>
        <w:t>合并呼衰胸腔感染及脓胸</w:t>
      </w:r>
    </w:p>
    <w:p>
      <w:pPr>
        <w:widowControl/>
      </w:pPr>
      <w:r>
        <w:t>06和107主导危重与胸膜证据，支持和引流实际状态与抗菌记录同步。</w:t>
      </w:r>
    </w:p>
    <w:p>
      <w:pPr>
        <w:pStyle w:val="Heading2"/>
      </w:pPr>
      <w:r>
        <w:t>隔离院感与公共卫生</w:t>
      </w:r>
    </w:p>
    <w:p>
      <w:pPr>
        <w:widowControl/>
      </w:pPr>
      <w:r>
        <w:t>疑似或确诊传染性病按本院现行流程进行隔离、报告和转诊协作；写清拟安排、已安排与已落实，不能凭病名虚构法定报告完成。</w:t>
      </w:r>
    </w:p>
    <w:p>
      <w:pPr>
        <w:pStyle w:val="Heading2"/>
      </w:pPr>
      <w:r>
        <w:t>抗菌调整和感染并发症</w:t>
      </w:r>
    </w:p>
    <w:p>
      <w:pPr>
        <w:widowControl/>
      </w:pPr>
      <w:r>
        <w:t>07保存开始调整停止，回报时间之后才改变病原归因；发热未退需鉴别药物、未控制病灶及非感染。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虚构R103/E01，56岁CAP，培养26日回报、标本24日采集。24日首次病程保留病原未明；26日根据药敏及临床判断修正病原归因，抗菌调整仅在实际执行时点后成立。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R10 中国成人社区获得性肺炎诊断和治疗指南（2016年版）。中华医学会呼吸病学分会，2016；2016-04；具体日未核实。正式指南；基线参考，非声称最新所有CAP指南。来源：https://doi.org/10.3760/cma.j.issn.1001-0939.2016.04.005。核验 2026-10-26；中华医学会出版平台全文。</w:t>
      </w:r>
    </w:p>
    <w:p>
      <w:pPr>
        <w:pStyle w:val="Source"/>
        <w:widowControl/>
      </w:pPr>
      <w:r>
        <w:t>- R11 Chinese guidelines for the diagnosis and treatment of hospital-acquired pneumonia and ventilator-associated pneumonia in adults 2018 Edition。中华医学会呼吸病学分会相关工作组，2018；中文版2018-04；英文版2019年，具体日未核实。正式基线；2026计划书不能替代。来源：https://pmc.ncbi.nlm.nih.gov/articles/PMC6626807/。核验 2026-10-26；原指南英文发表全文。</w:t>
      </w:r>
    </w:p>
    <w:p>
      <w:pPr>
        <w:pStyle w:val="Source"/>
        <w:widowControl/>
      </w:pPr>
      <w:r>
        <w:t>- R12 中国成人医院获得性肺炎与呼吸机相关性肺炎诊断和治疗指南（2026年版）计划书。中华医学会呼吸病学分会 中国医师协会呼吸医师分会，2026；2026-07-12。制订计划书；正式完整版本次未检得。来源：https://pubmed.ncbi.nlm.nih.gov/42373446/。核验 2026-10-26；PubMed题录摘要；DOI 10.3760/cma.j.cn112147-20260427-00237。</w:t>
      </w:r>
    </w:p>
    <w:p>
      <w:pPr>
        <w:pStyle w:val="Source"/>
        <w:widowControl/>
      </w:pPr>
      <w:r>
        <w:t>- R13 WHO consolidated guidelines on tuberculosis Module 4 treatment and care。WHO，2025；2025年；具体日未核实。正式整合更新。来源：https://tbksp.who.int/en/node/2951。核验 2026-10-26；WHO官方知识平台。</w:t>
      </w:r>
    </w:p>
    <w:p>
      <w:pPr>
        <w:pStyle w:val="Source"/>
        <w:widowControl/>
      </w:pPr>
      <w:r>
        <w:t>- R14 气管支气管结核诊断和治疗指南（2025年版）。中华医学会结核病学分会，2025版；2026年出版题录；正式日未核实。版名为2025，不将转载日当发布日期。来源：https://www.sinomed.ac.cn/article.do?ui=2026381361。核验 2026-10-26；SinoMed题录；全文推荐未逐条核验；DOI 10.3760/cma.j.cn112147-20250826-00518。</w:t>
      </w:r>
    </w:p>
    <w:p>
      <w:pPr>
        <w:pStyle w:val="Source"/>
        <w:widowControl/>
      </w:pPr>
      <w:r>
        <w:t>- R15 Treatment of Nontuberculous Mycobacterial Pulmonary Disease Official ATS ERS ESCMID IDSA Clinical Practice Guideline。ATS ERS ESCMID IDSA，2020；2020-07-06。正式指南并有2020更正。来源：https://www.idsociety.org/practice-guideline/nontuberculous-mycobacterial-ntm-diseases/。核验 2026-10-26；发布机构全文。</w:t>
      </w:r>
    </w:p>
    <w:p>
      <w:pPr>
        <w:pStyle w:val="Source"/>
        <w:widowControl/>
      </w:pPr>
      <w:r>
        <w:t>- R16 Practice Guidelines for the Diagnosis and Management of Aspergillosis 2016 Update。IDSA，2016；2016年；具体日未核实。正式指南；另有BTS 2025慢性曲霉病声明。来源：https://www.idsociety.org/practice-guideline/aspergillosis/。核验 2026-10-26；发布机构全文。</w:t>
      </w:r>
    </w:p>
    <w:p>
      <w:pPr>
        <w:pStyle w:val="Source"/>
        <w:widowControl/>
      </w:pPr>
      <w:r>
        <w:t>- R34 BTS Clinical Statement on Aspergillus related chronic lung disease。BTS，2025；2025-05-01。正式慢性曲霉病声明。来源：https://www.brit-thoracic.org.uk/clinical-resources/clinical-statements/。核验 2026-10-26；BTS官方目录核验；不称覆盖全部侵袭性真菌病。</w:t>
      </w:r>
    </w:p>
    <w:p>
      <w:pPr>
        <w:pStyle w:val="Source"/>
        <w:widowControl/>
      </w:pPr>
      <w:r>
        <w:t>- R35 肺结核诊断 WS 288 2017。原国家卫生计生委，2017；2017-11-09发布；2018-05-01实施。全国标准信息公共服务平台标记强制性现行。来源：https://www.nhc.gov.cn/wjw/s9491/201712/a452586fd21d4018b0ebc00b89c06254.shtml。核验 2026-10-26；国家卫健委原标准；全国标准信息平台现行状态已核验。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103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 肺炎肺结核及其他呼吸系统感染性疾病模板库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