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spacing w:before="1100"/>
      </w:pPr>
      <w:r>
        <w:t>呼吸内科AI病历书写系统</w:t>
      </w:r>
    </w:p>
    <w:p>
      <w:pPr>
        <w:pStyle w:val="Title"/>
      </w:pPr>
      <w:r>
        <w:t>104 肺结节肺癌及纵隔相关疾病专病模板库</w:t>
      </w:r>
    </w:p>
    <w:p>
      <w:r>
        <w:t>文件编号 104　版本 V1.0</w:t>
      </w:r>
    </w:p>
    <w:p>
      <w:r>
        <w:t>所属层级 第三级 专病模板层</w:t>
      </w:r>
    </w:p>
    <w:p>
      <w:r>
        <w:t>建设与核验日期 2026-10-26</w:t>
      </w:r>
    </w:p>
    <w:p>
      <w:r>
        <w:t>功能定位 肺结节、肺癌及纵隔病变证据管理</w:t>
      </w:r>
    </w:p>
    <w:p>
      <w:r>
        <w:t>适用任务 结节、占位、病理回报、分期或肿瘤治疗衔接</w:t>
      </w:r>
    </w:p>
    <w:p>
      <w:r>
        <w:t>本库用于中国医院呼吸与危重症医学科医师的资料整理、分析、病历草拟和质控，默认成人住院；儿童、孕产妇及特殊人群需另行核对适用依据。本库是可供AI调用的文书规则资源，不是医院电子病历软件、自动处方系统或经临床验证的医疗器械。只有经核实的真实患者资料可进入正式文书；现场查体、紧急处置、药物处方、呼吸机调整、侵入性操作、知情沟通、签名由有权限医师完成。不得虚构已查房、已会诊、已沟通或已签署。</w:t>
      </w:r>
    </w:p>
    <w:p>
      <w:r>
        <w:t>使用方法：先读00与01，再由11按任务调用相关模块，10终审后形成正式文书。本文模板中的【字段】用于填充，虚构示例不属于真实患者资料。</w:t>
      </w:r>
    </w:p>
    <w:p>
      <w:r>
        <w:br w:type="page"/>
      </w:r>
    </w:p>
    <w:p>
      <w:pPr>
        <w:pStyle w:val="Heading1"/>
      </w:pPr>
      <w:r>
        <w:t>本模块目录</w:t>
      </w:r>
    </w:p>
    <w:p>
      <w:r>
        <w:t>功能定位与调用条件</w:t>
      </w:r>
    </w:p>
    <w:p>
      <w:r>
        <w:t>专病使用流程与格式约束</w:t>
      </w:r>
    </w:p>
    <w:p>
      <w:r>
        <w:t>肺结节与肺部占位待查</w:t>
      </w:r>
    </w:p>
    <w:p>
      <w:r>
        <w:t>原发性肺癌及综合治疗衔接</w:t>
      </w:r>
    </w:p>
    <w:p>
      <w:r>
        <w:t>扩展亚型与复杂场景</w:t>
      </w:r>
    </w:p>
    <w:p>
      <w:r>
        <w:t>典型虚构病例与执行结果</w:t>
      </w:r>
    </w:p>
    <w:p>
      <w:r>
        <w:t>医学真实性边界与常见错误</w:t>
      </w:r>
    </w:p>
    <w:p>
      <w:r>
        <w:t>质量控制及模块联动</w:t>
      </w:r>
    </w:p>
    <w:p>
      <w:r>
        <w:t>指南来源与版本维护</w:t>
      </w:r>
    </w:p>
    <w:p>
      <w:r>
        <w:t>版本更新说明</w:t>
      </w:r>
    </w:p>
    <w:p>
      <w:r>
        <w:br w:type="page"/>
      </w:r>
    </w:p>
    <w:p>
      <w:pPr>
        <w:widowControl/>
      </w:pPr>
      <w:r>
        <w:t>版本 V1.0　建设及核验日期 2026-10-26　所属层级 第三级 专病模板层</w:t>
      </w:r>
    </w:p>
    <w:p>
      <w:pPr>
        <w:widowControl/>
      </w:pPr>
      <w:r>
        <w:t>本库用于中国医院呼吸与危重症医学科医师的资料整理、分析、病历草拟和质控，默认成人住院；儿童、孕产妇及特殊人群需另行核对适用依据。本库是可供AI调用的文书规则资源，不是医院电子病历软件、自动处方系统或经临床验证的医疗器械。只有经核实的真实患者资料可进入正式文书；现场查体、紧急处置、药物处方、呼吸机调整、侵入性操作、知情沟通、签名由有权限医师完成。不得虚构已查房、已会诊、已沟通或已签署。</w:t>
      </w:r>
    </w:p>
    <w:p>
      <w:pPr>
        <w:pStyle w:val="Heading1"/>
      </w:pPr>
      <w:r>
        <w:t>功能定位与调用条件</w:t>
      </w:r>
    </w:p>
    <w:p>
      <w:pPr>
        <w:widowControl/>
      </w:pPr>
      <w:r>
        <w:t>功能定位：肺结节、肺癌及纵隔病变证据管理。</w:t>
      </w:r>
    </w:p>
    <w:p>
      <w:pPr>
        <w:widowControl/>
      </w:pPr>
      <w:r>
        <w:t>调用条件：结节、占位、病理回报、分期或肿瘤治疗衔接。</w:t>
      </w:r>
    </w:p>
    <w:p>
      <w:pPr>
        <w:widowControl/>
      </w:pPr>
      <w:r>
        <w:t>最低输入：患者唯一标识、本次住院标识、入院日期、拟写文书类型及记录时点、当前可核对的病史和检查来源。涉及药物、设备、操作或医师意见，必须另给实际时点及状态；不要求为无关字段补造资料。</w:t>
      </w:r>
    </w:p>
    <w:p>
      <w:pPr>
        <w:pStyle w:val="Heading1"/>
      </w:pPr>
      <w:r>
        <w:t>专病使用流程与格式约束</w:t>
      </w:r>
    </w:p>
    <w:p>
      <w:pPr>
        <w:widowControl/>
      </w:pPr>
      <w:r>
        <w:t>先由11确定患者及本次住院、记录时点、当时可得证据和当前治疗；03与04负责实查评分及报告；05处理操作设备，06处理急变，07核对实际方案，08区分医师层级，09出院衔接，最后10。</w:t>
      </w:r>
    </w:p>
    <w:p>
      <w:pPr>
        <w:widowControl/>
      </w:pPr>
      <w:r>
        <w:t>所有正式医学文书正文置于独立 Markdown text 代码框。文书日期时间及标题置于框外；包括“某某主治医师查房记录”“某某副主任医师查房记录”“某某主任医师查房记录”。框内只保留可复制至电子病历正文栏的内容，不重复题头日期及标题，不加AI解释、前言或备注。日常病程及三级查房必须连续完整一整段，无空行，不分条，不人为添加多余空格。入院、首次病程、特殊操作、抢救、讨论及出院等规范栏目可按需要保留。抢救和操作的实际事件时间、必要的历史检查日期必须保留，不能将“不重复题头”误解为删除临床时点。不得因整段要求压缩必要诊断依据、鉴别、风险和计划。不得将“不能补写”“不能写成”等给模板执行者的操作说明放入正式正文；证据缺口应客观写为“性质待定”“尚待复评”等临床表述，核对事项置框外。正式净稿不得出现未替换占位符；关键事实冲突在框外单列核实项，阻断受影响净稿。禁止“根据昨天查房记录”“结合前一天的查体情况”“根据用户上传的CT图片”“AI分析认为”等叙述。模板中的【字段】仅用于建设和填充教学，不能直接提交。示例病例全为虚构，禁止继承至真实患者。</w:t>
      </w:r>
    </w:p>
    <w:p>
      <w:pPr>
        <w:pStyle w:val="Heading1"/>
      </w:pPr>
      <w:r>
        <w:t>肺结节与肺部占位待查</w:t>
      </w:r>
    </w:p>
    <w:p>
      <w:pPr>
        <w:widowControl/>
      </w:pPr>
      <w:r>
        <w:t>本节给出疾病知识、证据门槛及临床文书。知识规则须通过01和11转为患者个体分析，不能直接当成已发生事实。</w:t>
      </w:r>
    </w:p>
    <w:p>
      <w:pPr>
        <w:pStyle w:val="Heading2"/>
      </w:pPr>
      <w:r>
        <w:t>01 疾病定义</w:t>
      </w:r>
    </w:p>
    <w:p>
      <w:pPr>
        <w:widowControl/>
      </w:pPr>
      <w:r>
        <w:t>影像局灶性结节或占位是发现，良恶性风险与最终病理诊断分开。</w:t>
      </w:r>
    </w:p>
    <w:p>
      <w:pPr>
        <w:pStyle w:val="Heading2"/>
      </w:pPr>
      <w:r>
        <w:t>02 病因和机制</w:t>
      </w:r>
    </w:p>
    <w:p>
      <w:pPr>
        <w:widowControl/>
      </w:pPr>
      <w:r>
        <w:t>感染炎症良性肿瘤和恶性病变均可形成，风险与年龄暴露癌史相关。</w:t>
      </w:r>
    </w:p>
    <w:p>
      <w:pPr>
        <w:pStyle w:val="Heading2"/>
      </w:pPr>
      <w:r>
        <w:t>03 临床表现</w:t>
      </w:r>
    </w:p>
    <w:p>
      <w:pPr>
        <w:widowControl/>
      </w:pPr>
      <w:r>
        <w:t>多数机会发现结节无特异症状；合并咯血、体重下降或持续局灶症状需独立评估。这些是知识性表现，只将患者真实存在的内容写入正文。</w:t>
      </w:r>
    </w:p>
    <w:p>
      <w:pPr>
        <w:pStyle w:val="Heading2"/>
      </w:pPr>
      <w:r>
        <w:t>04 病史采集</w:t>
      </w:r>
    </w:p>
    <w:p>
      <w:pPr>
        <w:widowControl/>
      </w:pPr>
      <w:r>
        <w:t>发现日期、既往片、吸烟肿瘤家族史、症状、既往治疗及患者目标。</w:t>
      </w:r>
    </w:p>
    <w:p>
      <w:pPr>
        <w:pStyle w:val="Heading2"/>
      </w:pPr>
      <w:r>
        <w:t>05 专科检查</w:t>
      </w:r>
    </w:p>
    <w:p>
      <w:pPr>
        <w:widowControl/>
      </w:pPr>
      <w:r>
        <w:t>实际肺部及全身体征，结节可无症状，不能预填无体征。</w:t>
      </w:r>
    </w:p>
    <w:p>
      <w:pPr>
        <w:pStyle w:val="Heading2"/>
      </w:pPr>
      <w:r>
        <w:t>06 检验血气</w:t>
      </w:r>
    </w:p>
    <w:p>
      <w:pPr>
        <w:widowControl/>
      </w:pPr>
      <w:r>
        <w:t>实验室按鉴别和取材风险，肿瘤标志物不能确诊或排除肺癌。</w:t>
      </w:r>
    </w:p>
    <w:p>
      <w:pPr>
        <w:pStyle w:val="Heading2"/>
      </w:pPr>
      <w:r>
        <w:t>07 肺功能</w:t>
      </w:r>
    </w:p>
    <w:p>
      <w:pPr>
        <w:widowControl/>
      </w:pPr>
      <w:r>
        <w:t>评估拟侵入诊疗和功能储备，不以肺功能分辨良恶。</w:t>
      </w:r>
    </w:p>
    <w:p>
      <w:pPr>
        <w:pStyle w:val="Heading2"/>
      </w:pPr>
      <w:r>
        <w:t>08 影像检查</w:t>
      </w:r>
    </w:p>
    <w:p>
      <w:pPr>
        <w:widowControl/>
      </w:pPr>
      <w:r>
        <w:t>逐病灶侧别肺叶编号、实性磨玻璃或部分实性、尺寸和实性成分、边缘及增长。</w:t>
      </w:r>
    </w:p>
    <w:p>
      <w:pPr>
        <w:pStyle w:val="Heading2"/>
      </w:pPr>
      <w:r>
        <w:t>09 病原和病理</w:t>
      </w:r>
    </w:p>
    <w:p>
      <w:pPr>
        <w:widowControl/>
      </w:pPr>
      <w:r>
        <w:t>病原或细胞组织取材按指征，阴性受样本质量限制。</w:t>
      </w:r>
    </w:p>
    <w:p>
      <w:pPr>
        <w:pStyle w:val="Heading2"/>
      </w:pPr>
      <w:r>
        <w:t>10 诊断标准</w:t>
      </w:r>
    </w:p>
    <w:p>
      <w:pPr>
        <w:widowControl/>
      </w:pPr>
      <w:r>
        <w:t>依据影像定义结节并评估风险；“考虑恶性”不能写病理确诊。</w:t>
      </w:r>
    </w:p>
    <w:p>
      <w:pPr>
        <w:pStyle w:val="Heading2"/>
      </w:pPr>
      <w:r>
        <w:t>11 诊断依据表达</w:t>
      </w:r>
    </w:p>
    <w:p>
      <w:pPr>
        <w:widowControl/>
      </w:pPr>
      <w:r>
        <w:t>逐项对应依据影像定义结节并评估风险；“考虑恶性”不能写病理确诊。支持证据、反对证据和缺口分别写，不由模板补足。</w:t>
      </w:r>
    </w:p>
    <w:p>
      <w:pPr>
        <w:pStyle w:val="Heading2"/>
      </w:pPr>
      <w:r>
        <w:t>12 鉴别诊断</w:t>
      </w:r>
    </w:p>
    <w:p>
      <w:pPr>
        <w:widowControl/>
      </w:pPr>
      <w:r>
        <w:t>炎性结节、肉芽肿、机化病变、原发肺癌及转移等。</w:t>
      </w:r>
    </w:p>
    <w:p>
      <w:pPr>
        <w:pStyle w:val="Heading2"/>
      </w:pPr>
      <w:r>
        <w:t>13 分型分期</w:t>
      </w:r>
    </w:p>
    <w:p>
      <w:pPr>
        <w:widowControl/>
      </w:pPr>
      <w:r>
        <w:t>实性、纯磨玻璃、部分实性、单发多发及主导结节各自追踪；不自行分TNM。</w:t>
      </w:r>
    </w:p>
    <w:p>
      <w:pPr>
        <w:pStyle w:val="Heading2"/>
      </w:pPr>
      <w:r>
        <w:t>14 严重程度及危险</w:t>
      </w:r>
    </w:p>
    <w:p>
      <w:pPr>
        <w:widowControl/>
      </w:pPr>
      <w:r>
        <w:t>结节大小密度变化、实性成分、暴露和癌史等，不用单阈值替代综合风险。</w:t>
      </w:r>
    </w:p>
    <w:p>
      <w:pPr>
        <w:pStyle w:val="Heading2"/>
      </w:pPr>
      <w:r>
        <w:t>15 治疗原则</w:t>
      </w:r>
    </w:p>
    <w:p>
      <w:pPr>
        <w:widowControl/>
      </w:pPr>
      <w:r>
        <w:t>按适用中国共识和个体风险选择随访或进一步评估；无明确感染证据不常规试抗菌。</w:t>
      </w:r>
    </w:p>
    <w:p>
      <w:pPr>
        <w:pStyle w:val="Heading2"/>
      </w:pPr>
      <w:r>
        <w:t>16 呼吸支持</w:t>
      </w:r>
    </w:p>
    <w:p>
      <w:pPr>
        <w:widowControl/>
      </w:pPr>
      <w:r>
        <w:t>通常无须支持，低氧另有病因需评估，拟操作按实测储备。</w:t>
      </w:r>
    </w:p>
    <w:p>
      <w:pPr>
        <w:pStyle w:val="Heading2"/>
      </w:pPr>
      <w:r>
        <w:t>17 介入或特殊诊疗</w:t>
      </w:r>
    </w:p>
    <w:p>
      <w:pPr>
        <w:widowControl/>
      </w:pPr>
      <w:r>
        <w:t>镜检EBUS或经皮取材需病灶可达性、出血气胸和诊断收益评估。</w:t>
      </w:r>
    </w:p>
    <w:p>
      <w:pPr>
        <w:pStyle w:val="Heading2"/>
      </w:pPr>
      <w:r>
        <w:t>18 并发症</w:t>
      </w:r>
    </w:p>
    <w:p>
      <w:pPr>
        <w:widowControl/>
      </w:pPr>
      <w:r>
        <w:t>操作出血气胸及延误或过度诊疗风险。</w:t>
      </w:r>
    </w:p>
    <w:p>
      <w:pPr>
        <w:pStyle w:val="Heading2"/>
      </w:pPr>
      <w:r>
        <w:t>19 首次病程模板</w:t>
      </w:r>
    </w:p>
    <w:p>
      <w:pPr>
        <w:widowControl/>
      </w:pPr>
      <w:r>
        <w:t>病例特点、初步诊断、依据、鉴别、风险和计划均必须保留。</w:t>
      </w:r>
    </w:p>
    <w:p>
      <w:pPr>
        <w:widowControl/>
      </w:pPr>
      <w:r>
        <w:t>【文书日期时间】 首次病程记录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病例特点：【本例肺结节与肺部占位待查相关病史、当次实查、氧合支持及已得证据】</w:t>
      </w:r>
    </w:p>
    <w:p>
      <w:pPr>
        <w:pStyle w:val="Template"/>
        <w:keepLines w:val="0"/>
      </w:pPr>
      <w:r>
        <w:t>初步诊断：【明确诊断名及确定度】</w:t>
      </w:r>
    </w:p>
    <w:p>
      <w:pPr>
        <w:pStyle w:val="Template"/>
        <w:keepLines w:val="0"/>
      </w:pPr>
      <w:r>
        <w:t>诊断依据：【依据影像定义结节并评估风险；“考虑恶性”不能写病理确诊中的真实证据】</w:t>
      </w:r>
    </w:p>
    <w:p>
      <w:pPr>
        <w:pStyle w:val="Template"/>
        <w:keepLines w:val="0"/>
      </w:pPr>
      <w:r>
        <w:t>鉴别诊断：【炎性结节、肉芽肿、机化病变、原发肺癌及转移等中适用于本例的支持反对及缺口】</w:t>
      </w:r>
    </w:p>
    <w:p>
      <w:pPr>
        <w:pStyle w:val="Template"/>
        <w:keepLines w:val="0"/>
      </w:pPr>
      <w:r>
        <w:t>病情评估：【结节大小密度变化、实性成分、暴露和癌史等，不用单阈值替代综合风险的实际状态】</w:t>
      </w:r>
    </w:p>
    <w:p>
      <w:pPr>
        <w:pStyle w:val="Template"/>
        <w:keepLines w:val="0"/>
      </w:pPr>
      <w:r>
        <w:t>诊疗计划：【经医师确认的检查、治疗、支持、监测及沟通安排，已实施与拟行分开】</w:t>
      </w:r>
    </w:p>
    <w:p>
      <w:pPr>
        <w:pStyle w:val="Template"/>
      </w:pPr>
      <w:r>
        <w:t>```</w:t>
      </w:r>
    </w:p>
    <w:p>
      <w:pPr>
        <w:pStyle w:val="Heading2"/>
      </w:pPr>
      <w:r>
        <w:t>20 日常病程模板</w:t>
      </w:r>
    </w:p>
    <w:p>
      <w:pPr>
        <w:widowControl/>
      </w:pPr>
      <w:r>
        <w:t>按当次事实更新，历史检查保留日期，正文连续单段。</w:t>
      </w:r>
    </w:p>
    <w:p>
      <w:pPr>
        <w:widowControl/>
      </w:pPr>
      <w:r>
        <w:t>【文书日期时间】 日常病程记录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【当日症状及基线变化】，查体【当次真实肺部及相关体征】，检查【注明时间和支持条件的实际结果】。目前【肺结节与肺部占位待查诊断及确定度】，重点评估【每病灶风险、取材或随访选择和未完成证据的本例证据】。当前【实际治疗及支持】，后续【确认计划和具体监测】。</w:t>
      </w:r>
    </w:p>
    <w:p>
      <w:pPr>
        <w:pStyle w:val="Template"/>
      </w:pPr>
      <w:r>
        <w:t>```</w:t>
      </w:r>
    </w:p>
    <w:p>
      <w:pPr>
        <w:pStyle w:val="Heading2"/>
      </w:pPr>
      <w:r>
        <w:t>21 主治查房模板</w:t>
      </w:r>
    </w:p>
    <w:p>
      <w:pPr>
        <w:widowControl/>
      </w:pPr>
      <w:r>
        <w:t>层级重点：核对当日症状实查、治疗执行及短期观察。只录真实医师意见，不能仅更换姓名。</w:t>
      </w:r>
    </w:p>
    <w:p>
      <w:pPr>
        <w:widowControl/>
      </w:pPr>
      <w:r>
        <w:t>【文书日期时间】 【实际姓名】主治医师查房记录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今日随【实际姓名】主治医师查房，患者【真实病情变化】。查体【当次实查】，辅助检查【真实结果及日期支持条件】。主治医师分析：【针对核对当日症状实查、治疗执行及短期观察形成的真实意见及依据】。目前【实际治疗和装置支持】，后续【已确认决策、风险和复评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22 副主任查房模板</w:t>
      </w:r>
    </w:p>
    <w:p>
      <w:pPr>
        <w:widowControl/>
      </w:pPr>
      <w:r>
        <w:t>层级重点：炎性结节、肉芽肿、机化病变、原发肺癌及转移等的鉴别及实性、纯磨玻璃、部分实性、单发多发及主导结节各自追踪；不自行分TNM。只录真实医师意见，不能仅更换姓名。</w:t>
      </w:r>
    </w:p>
    <w:p>
      <w:pPr>
        <w:widowControl/>
      </w:pPr>
      <w:r>
        <w:t>【文书日期时间】 【实际姓名】副主任医师查房记录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今日随【实际姓名】副主任医师查房，患者【真实病情变化】。查体【当次实查】，辅助检查【真实结果及日期支持条件】。副主任医师分析：【针对炎性结节、肉芽肿、机化病变、原发肺癌及转移等的鉴别及实性、纯磨玻璃、部分实性、单发多发及主导结节各自追踪；不自行分TNM形成的真实意见及依据】。目前【实际治疗和装置支持】，后续【已确认决策、风险和复评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23 主任查房模板</w:t>
      </w:r>
    </w:p>
    <w:p>
      <w:pPr>
        <w:widowControl/>
      </w:pPr>
      <w:r>
        <w:t>层级重点：每病灶风险、取材或随访选择和未完成证据，权衡重大支持、介入与长期目标。只录真实医师意见，不能仅更换姓名。</w:t>
      </w:r>
    </w:p>
    <w:p>
      <w:pPr>
        <w:widowControl/>
      </w:pPr>
      <w:r>
        <w:t>【文书日期时间】 【实际姓名】主任医师查房记录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今日随【实际姓名】主任医师查房，患者【真实病情变化】。查体【当次实查】，辅助检查【真实结果及日期支持条件】。主任医师分析：【针对每病灶风险、取材或随访选择和未完成证据，权衡重大支持、介入与长期目标形成的真实意见及依据】。目前【实际治疗和装置支持】，后续【已确认决策、风险和复评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24 治疗调整病程模板</w:t>
      </w:r>
    </w:p>
    <w:p>
      <w:pPr>
        <w:widowControl/>
      </w:pPr>
      <w:r>
        <w:t>知识建议、确认计划、已开医嘱、实际执行、暂停和停用遵循07。</w:t>
      </w:r>
    </w:p>
    <w:p>
      <w:pPr>
        <w:widowControl/>
      </w:pPr>
      <w:r>
        <w:t>【文书日期时间】 治疗调整病程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【真实病情及新证据】，针对【按适用中国共识和个体风险选择随访或进一步评估；无明确感染证据不常规试抗菌中本例实际问题】，经【真实医师】评估拟【确认方案】，于【实际时点】已执行【有据治疗或参数调整】。目前【真实反应或尚待复评】，后续【监测及调整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25 异常病情模板</w:t>
      </w:r>
    </w:p>
    <w:p>
      <w:pPr>
        <w:widowControl/>
      </w:pPr>
      <w:r>
        <w:t>优先识别结节大小密度变化、实性成分、暴露和癌史等，不用单阈值替代综合风险。紧急临床处置先于字段，06主导抢救。</w:t>
      </w:r>
    </w:p>
    <w:p>
      <w:pPr>
        <w:widowControl/>
      </w:pPr>
      <w:r>
        <w:t>【文书日期时间】 异常病情记录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于【实际时点】出现【异常】，当时【呼吸循环意识及支持】。检查【实际证据】，考虑【操作出血气胸及延误或过度诊疗风险中有据问题及鉴别】，已行【真实处理时点和措施】，处理后【实测变化】，后续【确认救治和复评】。</w:t>
      </w:r>
    </w:p>
    <w:p>
      <w:pPr>
        <w:pStyle w:val="Template"/>
      </w:pPr>
      <w:r>
        <w:t>```</w:t>
      </w:r>
    </w:p>
    <w:p>
      <w:pPr>
        <w:pStyle w:val="Heading2"/>
      </w:pPr>
      <w:r>
        <w:t>26 出院记录模板</w:t>
      </w:r>
    </w:p>
    <w:p>
      <w:pPr>
        <w:widowControl/>
      </w:pPr>
      <w:r>
        <w:t>入出院诊断按最终可得证据和真实医师决定；末次支持装置及待回项目明确。</w:t>
      </w:r>
    </w:p>
    <w:p>
      <w:pPr>
        <w:widowControl/>
      </w:pPr>
      <w:r>
        <w:t>【文书日期时间】 出院记录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入院情况：【真实病情】</w:t>
      </w:r>
    </w:p>
    <w:p>
      <w:pPr>
        <w:pStyle w:val="Template"/>
        <w:keepLines w:val="0"/>
      </w:pPr>
      <w:r>
        <w:t>入出院诊断：【肺结节与肺部占位待查相关确定诊断与修正依据】</w:t>
      </w:r>
    </w:p>
    <w:p>
      <w:pPr>
        <w:pStyle w:val="Template"/>
        <w:keepLines w:val="0"/>
      </w:pPr>
      <w:r>
        <w:t>诊疗经过：【实际检查治疗操作支持的起停及疗效】</w:t>
      </w:r>
    </w:p>
    <w:p>
      <w:pPr>
        <w:pStyle w:val="Template"/>
        <w:keepLines w:val="0"/>
      </w:pPr>
      <w:r>
        <w:t>出院情况：【末次症状查体、活动氧合、设备和遗留问题】</w:t>
      </w:r>
    </w:p>
    <w:p>
      <w:pPr>
        <w:pStyle w:val="Template"/>
        <w:keepLines w:val="0"/>
      </w:pPr>
      <w:r>
        <w:t>出院医嘱：【真实带药及设备、记录确认的个体影像间隔、同方法对比及增长触发，不统一3个月中的确认安排与责任】</w:t>
      </w:r>
    </w:p>
    <w:p>
      <w:pPr>
        <w:pStyle w:val="Template"/>
      </w:pPr>
      <w:r>
        <w:t>```</w:t>
      </w:r>
    </w:p>
    <w:p>
      <w:pPr>
        <w:pStyle w:val="Heading2"/>
      </w:pPr>
      <w:r>
        <w:t>27 出院医嘱模板</w:t>
      </w:r>
    </w:p>
    <w:p>
      <w:pPr>
        <w:widowControl/>
      </w:pPr>
      <w:r>
        <w:t>药物剂量、途径、频次、疗程、家用设备和复诊时间均据已确认安排，不能由病种自动生成。</w:t>
      </w:r>
    </w:p>
    <w:p>
      <w:pPr>
        <w:widowControl/>
      </w:pPr>
      <w:r>
        <w:t>【文书日期时间】 出院医嘱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用药：【确认清单及疗程停药】</w:t>
      </w:r>
    </w:p>
    <w:p>
      <w:pPr>
        <w:pStyle w:val="Template"/>
        <w:keepLines w:val="0"/>
      </w:pPr>
      <w:r>
        <w:t>支持与设备：【稳定期评估、真实处方及设备落实】</w:t>
      </w:r>
    </w:p>
    <w:p>
      <w:pPr>
        <w:pStyle w:val="Template"/>
        <w:keepLines w:val="0"/>
      </w:pPr>
      <w:r>
        <w:t>自我管理：【适用教育及已完成情况】</w:t>
      </w:r>
    </w:p>
    <w:p>
      <w:pPr>
        <w:pStyle w:val="Template"/>
        <w:keepLines w:val="0"/>
      </w:pPr>
      <w:r>
        <w:t>随访：【记录确认的个体影像间隔、同方法对比及增长触发，不统一3个月对应的具体确认计划】</w:t>
      </w:r>
    </w:p>
    <w:p>
      <w:pPr>
        <w:pStyle w:val="Template"/>
        <w:keepLines w:val="0"/>
      </w:pPr>
      <w:r>
        <w:t>警示症状：【针对结节大小密度变化、实性成分、暴露和癌史等，不用单阈值替代综合风险的个体及时就诊提示】</w:t>
      </w:r>
    </w:p>
    <w:p>
      <w:pPr>
        <w:pStyle w:val="Template"/>
      </w:pPr>
      <w:r>
        <w:t>```</w:t>
      </w:r>
    </w:p>
    <w:p>
      <w:pPr>
        <w:pStyle w:val="Heading2"/>
      </w:pPr>
      <w:r>
        <w:t>28 长期随访</w:t>
      </w:r>
    </w:p>
    <w:p>
      <w:pPr>
        <w:widowControl/>
      </w:pPr>
      <w:r>
        <w:t>记录确认的个体影像间隔、同方法对比及增长触发，不统一3个月；待回病原病理、未解决诊断和装置问题均需实际责任人及反馈路径。</w:t>
      </w:r>
    </w:p>
    <w:p>
      <w:pPr>
        <w:pStyle w:val="Heading2"/>
      </w:pPr>
      <w:r>
        <w:t>29 质量控制</w:t>
      </w:r>
    </w:p>
    <w:p>
      <w:pPr>
        <w:widowControl/>
      </w:pPr>
      <w:r>
        <w:t>结节不等于癌，多发结节不自动转移，不能编大小增长和TNM。先核对身份、同次支持与血气、病种证据、治疗执行和医师意见，再执行10。</w:t>
      </w:r>
    </w:p>
    <w:p>
      <w:pPr>
        <w:pStyle w:val="Heading2"/>
      </w:pPr>
      <w:r>
        <w:t>30 指南及证据来源</w:t>
      </w:r>
    </w:p>
    <w:p>
      <w:pPr>
        <w:widowControl/>
      </w:pPr>
      <w:r>
        <w:t>采用本模块末尾所列来源及根目录核验表。临床阈值注明体系与版本；未逐条核验的推荐不声称最新版。所有模板须受00、01、10、11约束。</w:t>
      </w:r>
    </w:p>
    <w:p>
      <w:pPr>
        <w:pStyle w:val="Heading1"/>
      </w:pPr>
      <w:r>
        <w:t>原发性肺癌及综合治疗衔接</w:t>
      </w:r>
    </w:p>
    <w:p>
      <w:pPr>
        <w:widowControl/>
      </w:pPr>
      <w:r>
        <w:t>本节给出疾病知识、证据门槛及临床文书。知识规则须通过01和11转为患者个体分析，不能直接当成已发生事实。</w:t>
      </w:r>
    </w:p>
    <w:p>
      <w:pPr>
        <w:pStyle w:val="Heading2"/>
      </w:pPr>
      <w:r>
        <w:t>01 疾病定义</w:t>
      </w:r>
    </w:p>
    <w:p>
      <w:pPr>
        <w:widowControl/>
      </w:pPr>
      <w:r>
        <w:t>病理或相应证据支持肺部原发恶性肿瘤，亚型及分期须独立有据。</w:t>
      </w:r>
    </w:p>
    <w:p>
      <w:pPr>
        <w:pStyle w:val="Heading2"/>
      </w:pPr>
      <w:r>
        <w:t>02 病因和机制</w:t>
      </w:r>
    </w:p>
    <w:p>
      <w:pPr>
        <w:widowControl/>
      </w:pPr>
      <w:r>
        <w:t>肿瘤异质性、驱动基因及宿主功能影响治疗，吸烟非必要条件。</w:t>
      </w:r>
    </w:p>
    <w:p>
      <w:pPr>
        <w:pStyle w:val="Heading2"/>
      </w:pPr>
      <w:r>
        <w:t>03 临床表现</w:t>
      </w:r>
    </w:p>
    <w:p>
      <w:pPr>
        <w:widowControl/>
      </w:pPr>
      <w:r>
        <w:t>早期可无症状，亦可咳嗽咯血胸痛气促及转移相关表现，症状不决定病理亚型。这些是知识性表现，只将患者真实存在的内容写入正文。</w:t>
      </w:r>
    </w:p>
    <w:p>
      <w:pPr>
        <w:pStyle w:val="Heading2"/>
      </w:pPr>
      <w:r>
        <w:t>04 病史采集</w:t>
      </w:r>
    </w:p>
    <w:p>
      <w:pPr>
        <w:widowControl/>
      </w:pPr>
      <w:r>
        <w:t>影像起始、取材史、咯血体重变化、肿瘤治疗种类时点、并病及功能。</w:t>
      </w:r>
    </w:p>
    <w:p>
      <w:pPr>
        <w:pStyle w:val="Heading2"/>
      </w:pPr>
      <w:r>
        <w:t>05 专科检查</w:t>
      </w:r>
    </w:p>
    <w:p>
      <w:pPr>
        <w:widowControl/>
      </w:pPr>
      <w:r>
        <w:t>实际呼吸循环、锁骨上淋巴结及其他转移线索，不能推定阴性。</w:t>
      </w:r>
    </w:p>
    <w:p>
      <w:pPr>
        <w:pStyle w:val="Heading2"/>
      </w:pPr>
      <w:r>
        <w:t>06 检验血气</w:t>
      </w:r>
    </w:p>
    <w:p>
      <w:pPr>
        <w:widowControl/>
      </w:pPr>
      <w:r>
        <w:t>血气肝肾血常规等评功能和治疗风险；标志物不替病理。</w:t>
      </w:r>
    </w:p>
    <w:p>
      <w:pPr>
        <w:pStyle w:val="Heading2"/>
      </w:pPr>
      <w:r>
        <w:t>07 肺功能</w:t>
      </w:r>
    </w:p>
    <w:p>
      <w:pPr>
        <w:widowControl/>
      </w:pPr>
      <w:r>
        <w:t>FEV1 DLCO等评储备和局部治疗耐受，不能自动认定可手术。</w:t>
      </w:r>
    </w:p>
    <w:p>
      <w:pPr>
        <w:pStyle w:val="Heading2"/>
      </w:pPr>
      <w:r>
        <w:t>08 影像检查</w:t>
      </w:r>
    </w:p>
    <w:p>
      <w:pPr>
        <w:widowControl/>
      </w:pPr>
      <w:r>
        <w:t>原发灶、淋巴结及远处评估按已完成检查，缺脑骨等分期检查需保留。</w:t>
      </w:r>
    </w:p>
    <w:p>
      <w:pPr>
        <w:pStyle w:val="Heading2"/>
      </w:pPr>
      <w:r>
        <w:t>09 病原和病理</w:t>
      </w:r>
    </w:p>
    <w:p>
      <w:pPr>
        <w:widowControl/>
      </w:pPr>
      <w:r>
        <w:t>病理免疫组化、标本部位、驱动基因及PDL1按原报告，细胞学可疑不能升级。</w:t>
      </w:r>
    </w:p>
    <w:p>
      <w:pPr>
        <w:pStyle w:val="Heading2"/>
      </w:pPr>
      <w:r>
        <w:t>10 诊断标准</w:t>
      </w:r>
    </w:p>
    <w:p>
      <w:pPr>
        <w:widowControl/>
      </w:pPr>
      <w:r>
        <w:t>区分影像疑癌、临床诊断、细胞或组织确诊，原发与转移需综合。</w:t>
      </w:r>
    </w:p>
    <w:p>
      <w:pPr>
        <w:pStyle w:val="Heading2"/>
      </w:pPr>
      <w:r>
        <w:t>11 诊断依据表达</w:t>
      </w:r>
    </w:p>
    <w:p>
      <w:pPr>
        <w:widowControl/>
      </w:pPr>
      <w:r>
        <w:t>逐项对应区分影像疑癌、临床诊断、细胞或组织确诊，原发与转移需综合。支持证据、反对证据和缺口分别写，不由模板补足。</w:t>
      </w:r>
    </w:p>
    <w:p>
      <w:pPr>
        <w:pStyle w:val="Heading2"/>
      </w:pPr>
      <w:r>
        <w:t>12 鉴别诊断</w:t>
      </w:r>
    </w:p>
    <w:p>
      <w:pPr>
        <w:widowControl/>
      </w:pPr>
      <w:r>
        <w:t>MTB真菌、机化病变、良性肿瘤及其他原发转移。</w:t>
      </w:r>
    </w:p>
    <w:p>
      <w:pPr>
        <w:pStyle w:val="Heading2"/>
      </w:pPr>
      <w:r>
        <w:t>13 分型分期</w:t>
      </w:r>
    </w:p>
    <w:p>
      <w:pPr>
        <w:widowControl/>
      </w:pPr>
      <w:r>
        <w:t>NSCLC SCLC、腺鳞等以病理为据；cTNM pTNM及第几版明确，SCLC分期也标体系。</w:t>
      </w:r>
    </w:p>
    <w:p>
      <w:pPr>
        <w:pStyle w:val="Heading2"/>
      </w:pPr>
      <w:r>
        <w:t>14 严重程度及危险</w:t>
      </w:r>
    </w:p>
    <w:p>
      <w:pPr>
        <w:widowControl/>
      </w:pPr>
      <w:r>
        <w:t>功能状态、气道阻塞、咯血、呼衰、器官并病及分期相关风险。</w:t>
      </w:r>
    </w:p>
    <w:p>
      <w:pPr>
        <w:pStyle w:val="Heading2"/>
      </w:pPr>
      <w:r>
        <w:t>15 治疗原则</w:t>
      </w:r>
    </w:p>
    <w:p>
      <w:pPr>
        <w:widowControl/>
      </w:pPr>
      <w:r>
        <w:t>MDT结合病理分期分子、国内获批适应证和可及性制定，本文不自动开抗癌药。</w:t>
      </w:r>
    </w:p>
    <w:p>
      <w:pPr>
        <w:pStyle w:val="Heading2"/>
      </w:pPr>
      <w:r>
        <w:t>16 呼吸支持</w:t>
      </w:r>
    </w:p>
    <w:p>
      <w:pPr>
        <w:widowControl/>
      </w:pPr>
      <w:r>
        <w:t>低氧阻塞或胸水按实际支持，不能以癌症晚期自动放弃或升级支持。</w:t>
      </w:r>
    </w:p>
    <w:p>
      <w:pPr>
        <w:pStyle w:val="Heading2"/>
      </w:pPr>
      <w:r>
        <w:t>17 介入或特殊诊疗</w:t>
      </w:r>
    </w:p>
    <w:p>
      <w:pPr>
        <w:widowControl/>
      </w:pPr>
      <w:r>
        <w:t>确诊和分期取材、中央气道介入及胸膜处置需个体MDT与实际执行。</w:t>
      </w:r>
    </w:p>
    <w:p>
      <w:pPr>
        <w:pStyle w:val="Heading2"/>
      </w:pPr>
      <w:r>
        <w:t>18 并发症</w:t>
      </w:r>
    </w:p>
    <w:p>
      <w:pPr>
        <w:widowControl/>
      </w:pPr>
      <w:r>
        <w:t>阻塞性肺炎、恶性胸水、咯血、VTE、放疗及药物或免疫肺损伤。</w:t>
      </w:r>
    </w:p>
    <w:p>
      <w:pPr>
        <w:pStyle w:val="Heading2"/>
      </w:pPr>
      <w:r>
        <w:t>19 首次病程模板</w:t>
      </w:r>
    </w:p>
    <w:p>
      <w:pPr>
        <w:widowControl/>
      </w:pPr>
      <w:r>
        <w:t>病例特点、初步诊断、依据、鉴别、风险和计划均必须保留。</w:t>
      </w:r>
    </w:p>
    <w:p>
      <w:pPr>
        <w:widowControl/>
      </w:pPr>
      <w:r>
        <w:t>【文书日期时间】 首次病程记录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病例特点：【本例原发性肺癌及综合治疗衔接相关病史、当次实查、氧合支持及已得证据】</w:t>
      </w:r>
    </w:p>
    <w:p>
      <w:pPr>
        <w:pStyle w:val="Template"/>
        <w:keepLines w:val="0"/>
      </w:pPr>
      <w:r>
        <w:t>初步诊断：【明确诊断名及确定度】</w:t>
      </w:r>
    </w:p>
    <w:p>
      <w:pPr>
        <w:pStyle w:val="Template"/>
        <w:keepLines w:val="0"/>
      </w:pPr>
      <w:r>
        <w:t>诊断依据：【区分影像疑癌、临床诊断、细胞或组织确诊，原发与转移需综合中的真实证据】</w:t>
      </w:r>
    </w:p>
    <w:p>
      <w:pPr>
        <w:pStyle w:val="Template"/>
        <w:keepLines w:val="0"/>
      </w:pPr>
      <w:r>
        <w:t>鉴别诊断：【MTB真菌、机化病变、良性肿瘤及其他原发转移中适用于本例的支持反对及缺口】</w:t>
      </w:r>
    </w:p>
    <w:p>
      <w:pPr>
        <w:pStyle w:val="Template"/>
        <w:keepLines w:val="0"/>
      </w:pPr>
      <w:r>
        <w:t>病情评估：【功能状态、气道阻塞、咯血、呼衰、器官并病及分期相关风险的实际状态】</w:t>
      </w:r>
    </w:p>
    <w:p>
      <w:pPr>
        <w:pStyle w:val="Template"/>
        <w:keepLines w:val="0"/>
      </w:pPr>
      <w:r>
        <w:t>诊疗计划：【经医师确认的检查、治疗、支持、监测及沟通安排，已实施与拟行分开】</w:t>
      </w:r>
    </w:p>
    <w:p>
      <w:pPr>
        <w:pStyle w:val="Template"/>
      </w:pPr>
      <w:r>
        <w:t>```</w:t>
      </w:r>
    </w:p>
    <w:p>
      <w:pPr>
        <w:pStyle w:val="Heading2"/>
      </w:pPr>
      <w:r>
        <w:t>20 日常病程模板</w:t>
      </w:r>
    </w:p>
    <w:p>
      <w:pPr>
        <w:widowControl/>
      </w:pPr>
      <w:r>
        <w:t>按当次事实更新，历史检查保留日期，正文连续单段。</w:t>
      </w:r>
    </w:p>
    <w:p>
      <w:pPr>
        <w:widowControl/>
      </w:pPr>
      <w:r>
        <w:t>【文书日期时间】 日常病程记录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【当日症状及基线变化】，查体【当次真实肺部及相关体征】，检查【注明时间和支持条件的实际结果】。目前【原发性肺癌及综合治疗衔接诊断及确定度】，重点评估【病理证据、分期完成状态与重大治疗衔接，不凭检测缺失推靶向适用的本例证据】。当前【实际治疗及支持】，后续【确认计划和具体监测】。</w:t>
      </w:r>
    </w:p>
    <w:p>
      <w:pPr>
        <w:pStyle w:val="Template"/>
      </w:pPr>
      <w:r>
        <w:t>```</w:t>
      </w:r>
    </w:p>
    <w:p>
      <w:pPr>
        <w:pStyle w:val="Heading2"/>
      </w:pPr>
      <w:r>
        <w:t>21 主治查房模板</w:t>
      </w:r>
    </w:p>
    <w:p>
      <w:pPr>
        <w:widowControl/>
      </w:pPr>
      <w:r>
        <w:t>层级重点：核对当日症状实查、治疗执行及短期观察。只录真实医师意见，不能仅更换姓名。</w:t>
      </w:r>
    </w:p>
    <w:p>
      <w:pPr>
        <w:widowControl/>
      </w:pPr>
      <w:r>
        <w:t>【文书日期时间】 【实际姓名】主治医师查房记录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今日随【实际姓名】主治医师查房，患者【真实病情变化】。查体【当次实查】，辅助检查【真实结果及日期支持条件】。主治医师分析：【针对核对当日症状实查、治疗执行及短期观察形成的真实意见及依据】。目前【实际治疗和装置支持】，后续【已确认决策、风险和复评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22 副主任查房模板</w:t>
      </w:r>
    </w:p>
    <w:p>
      <w:pPr>
        <w:widowControl/>
      </w:pPr>
      <w:r>
        <w:t>层级重点：MTB真菌、机化病变、良性肿瘤及其他原发转移的鉴别及NSCLC SCLC、腺鳞等以病理为据；cTNM pTNM及第几版明确，SCLC分期也标体系。只录真实医师意见，不能仅更换姓名。</w:t>
      </w:r>
    </w:p>
    <w:p>
      <w:pPr>
        <w:widowControl/>
      </w:pPr>
      <w:r>
        <w:t>【文书日期时间】 【实际姓名】副主任医师查房记录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今日随【实际姓名】副主任医师查房，患者【真实病情变化】。查体【当次实查】，辅助检查【真实结果及日期支持条件】。副主任医师分析：【针对MTB真菌、机化病变、良性肿瘤及其他原发转移的鉴别及NSCLC SCLC、腺鳞等以病理为据；cTNM pTNM及第几版明确，SCLC分期也标体系形成的真实意见及依据】。目前【实际治疗和装置支持】，后续【已确认决策、风险和复评条件】。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23 主任查房模板</w:t>
      </w:r>
    </w:p>
    <w:p>
      <w:pPr>
        <w:widowControl/>
      </w:pPr>
      <w:r>
        <w:t>层级重点：病理证据、分期完成状态与重大治疗衔接，不凭检测缺失推靶向适用，权衡重大支持、介入与长期目标。只录真实医师意见，不能仅更换姓名。</w:t>
      </w:r>
    </w:p>
    <w:p>
      <w:pPr>
        <w:widowControl/>
      </w:pPr>
      <w:r>
        <w:t>【文书日期时间】 【实际姓名】主任医师查房记录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今日随【实际姓名】主任医师查房，患者【真实病情变化】。查体【当次实查】，辅助检查【真实结果及日期支持条件】。主任医师分析：【针对病理证据、分期完成状态与重大治疗衔接，不凭检测缺失推靶向适用，权衡重大支持、介入与长期目标形成的真实意见及依据】。目前【实际治疗和装置支持】，后续【已确认决策、风险和复评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24 治疗调整病程模板</w:t>
      </w:r>
    </w:p>
    <w:p>
      <w:pPr>
        <w:widowControl/>
      </w:pPr>
      <w:r>
        <w:t>知识建议、确认计划、已开医嘱、实际执行、暂停和停用遵循07。</w:t>
      </w:r>
    </w:p>
    <w:p>
      <w:pPr>
        <w:widowControl/>
      </w:pPr>
      <w:r>
        <w:t>【文书日期时间】 治疗调整病程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【真实病情及新证据】，针对【MDT结合病理分期分子、国内获批适应证和可及性制定，本文不自动开抗癌药中本例实际问题】，经【真实医师】评估拟【确认方案】，于【实际时点】已执行【有据治疗或参数调整】。目前【真实反应或尚待复评】，后续【监测及调整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25 异常病情模板</w:t>
      </w:r>
    </w:p>
    <w:p>
      <w:pPr>
        <w:widowControl/>
      </w:pPr>
      <w:r>
        <w:t>优先识别功能状态、气道阻塞、咯血、呼衰、器官并病及分期相关风险。紧急临床处置先于字段，06主导抢救。</w:t>
      </w:r>
    </w:p>
    <w:p>
      <w:pPr>
        <w:widowControl/>
      </w:pPr>
      <w:r>
        <w:t>【文书日期时间】 异常病情记录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于【实际时点】出现【异常】，当时【呼吸循环意识及支持】。检查【实际证据】，考虑【阻塞性肺炎、恶性胸水、咯血、VTE、放疗及药物或免疫肺损伤中有据问题及鉴别】，已行【真实处理时点和措施】，处理后【实测变化】，后续【确认救治和复评】。</w:t>
      </w:r>
    </w:p>
    <w:p>
      <w:pPr>
        <w:pStyle w:val="Template"/>
      </w:pPr>
      <w:r>
        <w:t>```</w:t>
      </w:r>
    </w:p>
    <w:p>
      <w:pPr>
        <w:pStyle w:val="Heading2"/>
      </w:pPr>
      <w:r>
        <w:t>26 出院记录模板</w:t>
      </w:r>
    </w:p>
    <w:p>
      <w:pPr>
        <w:widowControl/>
      </w:pPr>
      <w:r>
        <w:t>入出院诊断按最终可得证据和真实医师决定；末次支持装置及待回项目明确。</w:t>
      </w:r>
    </w:p>
    <w:p>
      <w:pPr>
        <w:widowControl/>
      </w:pPr>
      <w:r>
        <w:t>【文书日期时间】 出院记录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入院情况：【真实病情】</w:t>
      </w:r>
    </w:p>
    <w:p>
      <w:pPr>
        <w:pStyle w:val="Template"/>
        <w:keepLines w:val="0"/>
      </w:pPr>
      <w:r>
        <w:t>入出院诊断：【原发性肺癌及综合治疗衔接相关确定诊断与修正依据】</w:t>
      </w:r>
    </w:p>
    <w:p>
      <w:pPr>
        <w:pStyle w:val="Template"/>
        <w:keepLines w:val="0"/>
      </w:pPr>
      <w:r>
        <w:t>诊疗经过：【实际检查治疗操作支持的起停及疗效】</w:t>
      </w:r>
    </w:p>
    <w:p>
      <w:pPr>
        <w:pStyle w:val="Template"/>
        <w:keepLines w:val="0"/>
      </w:pPr>
      <w:r>
        <w:t>出院情况：【末次症状查体、活动氧合、设备和遗留问题】</w:t>
      </w:r>
    </w:p>
    <w:p>
      <w:pPr>
        <w:pStyle w:val="Template"/>
        <w:keepLines w:val="0"/>
      </w:pPr>
      <w:r>
        <w:t>出院医嘱：【真实带药及设备、肿瘤专科接续、待回分子病理、治疗毒性、影像及支持目标中的确认安排与责任】</w:t>
      </w:r>
    </w:p>
    <w:p>
      <w:pPr>
        <w:pStyle w:val="Template"/>
      </w:pPr>
      <w:r>
        <w:t>```</w:t>
      </w:r>
    </w:p>
    <w:p>
      <w:pPr>
        <w:pStyle w:val="Heading2"/>
      </w:pPr>
      <w:r>
        <w:t>27 出院医嘱模板</w:t>
      </w:r>
    </w:p>
    <w:p>
      <w:pPr>
        <w:widowControl/>
      </w:pPr>
      <w:r>
        <w:t>药物剂量、途径、频次、疗程、家用设备和复诊时间均据已确认安排，不能由病种自动生成。</w:t>
      </w:r>
    </w:p>
    <w:p>
      <w:pPr>
        <w:widowControl/>
      </w:pPr>
      <w:r>
        <w:t>【文书日期时间】 出院医嘱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用药：【确认清单及疗程停药】</w:t>
      </w:r>
    </w:p>
    <w:p>
      <w:pPr>
        <w:pStyle w:val="Template"/>
        <w:keepLines w:val="0"/>
      </w:pPr>
      <w:r>
        <w:t>支持与设备：【稳定期评估、真实处方及设备落实】</w:t>
      </w:r>
    </w:p>
    <w:p>
      <w:pPr>
        <w:pStyle w:val="Template"/>
        <w:keepLines w:val="0"/>
      </w:pPr>
      <w:r>
        <w:t>自我管理：【适用教育及已完成情况】</w:t>
      </w:r>
    </w:p>
    <w:p>
      <w:pPr>
        <w:pStyle w:val="Template"/>
        <w:keepLines w:val="0"/>
      </w:pPr>
      <w:r>
        <w:t>随访：【肿瘤专科接续、待回分子病理、治疗毒性、影像及支持目标对应的具体确认计划】</w:t>
      </w:r>
    </w:p>
    <w:p>
      <w:pPr>
        <w:pStyle w:val="Template"/>
        <w:keepLines w:val="0"/>
      </w:pPr>
      <w:r>
        <w:t>警示症状：【针对功能状态、气道阻塞、咯血、呼衰、器官并病及分期相关风险的个体及时就诊提示】</w:t>
      </w:r>
    </w:p>
    <w:p>
      <w:pPr>
        <w:pStyle w:val="Template"/>
      </w:pPr>
      <w:r>
        <w:t>```</w:t>
      </w:r>
    </w:p>
    <w:p>
      <w:pPr>
        <w:pStyle w:val="Heading2"/>
      </w:pPr>
      <w:r>
        <w:t>28 长期随访</w:t>
      </w:r>
    </w:p>
    <w:p>
      <w:pPr>
        <w:widowControl/>
      </w:pPr>
      <w:r>
        <w:t>肿瘤专科接续、待回分子病理、治疗毒性、影像及支持目标；待回病原病理、未解决诊断和装置问题均需实际责任人及反馈路径。</w:t>
      </w:r>
    </w:p>
    <w:p>
      <w:pPr>
        <w:pStyle w:val="Heading2"/>
      </w:pPr>
      <w:r>
        <w:t>29 质量控制</w:t>
      </w:r>
    </w:p>
    <w:p>
      <w:pPr>
        <w:widowControl/>
      </w:pPr>
      <w:r>
        <w:t>病理与临床分期不混写；分期未全不补N或M0，不虚构EGFR或PDL1。先核对身份、同次支持与血气、病种证据、治疗执行和医师意见，再执行10。</w:t>
      </w:r>
    </w:p>
    <w:p>
      <w:pPr>
        <w:pStyle w:val="Heading2"/>
      </w:pPr>
      <w:r>
        <w:t>30 指南及证据来源</w:t>
      </w:r>
    </w:p>
    <w:p>
      <w:pPr>
        <w:widowControl/>
      </w:pPr>
      <w:r>
        <w:t>采用本模块末尾所列来源及根目录核验表。临床阈值注明体系与版本；未逐条核验的推荐不声称最新版。所有模板须受00、01、10、11约束。</w:t>
      </w:r>
    </w:p>
    <w:p>
      <w:pPr>
        <w:pStyle w:val="Heading1"/>
      </w:pPr>
      <w:r>
        <w:t>扩展亚型与复杂场景</w:t>
      </w:r>
    </w:p>
    <w:p>
      <w:pPr>
        <w:widowControl/>
      </w:pPr>
      <w:r>
        <w:t>以下场景继承本模块相应主要疾病的完整知识和文书流程，并按列出的差异补充；不能仅替换病名。</w:t>
      </w:r>
    </w:p>
    <w:p>
      <w:pPr>
        <w:pStyle w:val="Heading2"/>
      </w:pPr>
      <w:r>
        <w:t>实性纯磨玻璃部分实性与多发结节</w:t>
      </w:r>
    </w:p>
    <w:p>
      <w:pPr>
        <w:widowControl/>
      </w:pPr>
      <w:r>
        <w:t>每病灶单独标编号、密度及实性部分尺寸，随访使用同方法；不得把多发自动称转移。</w:t>
      </w:r>
    </w:p>
    <w:p>
      <w:pPr>
        <w:pStyle w:val="Heading2"/>
      </w:pPr>
      <w:r>
        <w:t>NSCLC及腺癌鳞癌</w:t>
      </w:r>
    </w:p>
    <w:p>
      <w:pPr>
        <w:widowControl/>
      </w:pPr>
      <w:r>
        <w:t>以病理免疫原报告定亚型，NSCLC未进一步分型保持该结论，不能因外周部位推腺癌。</w:t>
      </w:r>
    </w:p>
    <w:p>
      <w:pPr>
        <w:pStyle w:val="Heading2"/>
      </w:pPr>
      <w:r>
        <w:t>SCLC与其他恶性肿瘤</w:t>
      </w:r>
    </w:p>
    <w:p>
      <w:pPr>
        <w:widowControl/>
      </w:pPr>
      <w:r>
        <w:t>SCLC由相应病理确定并注明使用TNM或局限广泛期体系，不能将NSCLC分子策略套用；其他肺恶性肿瘤需专病会诊。</w:t>
      </w:r>
    </w:p>
    <w:p>
      <w:pPr>
        <w:pStyle w:val="Heading2"/>
      </w:pPr>
      <w:r>
        <w:t>阻塞性肺炎咯血胸水及呼衰</w:t>
      </w:r>
    </w:p>
    <w:p>
      <w:pPr>
        <w:widowControl/>
      </w:pPr>
      <w:r>
        <w:t>原肿瘤、阻塞、感染、胸膜和气体交换各链独立，分别联动103、106、107、06。</w:t>
      </w:r>
    </w:p>
    <w:p>
      <w:pPr>
        <w:pStyle w:val="Heading2"/>
      </w:pPr>
      <w:r>
        <w:t>镜下和经皮取材</w:t>
      </w:r>
    </w:p>
    <w:p>
      <w:pPr>
        <w:widowControl/>
      </w:pPr>
      <w:r>
        <w:t>标本位置与病灶、淋巴结站点一致，阴性结果评代表性；未实际活检不能写病理待回。</w:t>
      </w:r>
    </w:p>
    <w:p>
      <w:pPr>
        <w:pStyle w:val="Heading2"/>
      </w:pPr>
      <w:r>
        <w:t>靶向免疫放化疗相关肺损伤</w:t>
      </w:r>
    </w:p>
    <w:p>
      <w:pPr>
        <w:widowControl/>
      </w:pPr>
      <w:r>
        <w:t>核实真实药物及治疗时序，感染、肿瘤进展、放射范围和免疫毒性鉴别，联合105；不虚构驱动基因适应性。</w:t>
      </w:r>
    </w:p>
    <w:p>
      <w:pPr>
        <w:pStyle w:val="Heading2"/>
      </w:pPr>
      <w:r>
        <w:t>纵隔肿块和淋巴结异常</w:t>
      </w:r>
    </w:p>
    <w:p>
      <w:pPr>
        <w:widowControl/>
      </w:pPr>
      <w:r>
        <w:t>分部位、邻近血管气道影响、感染淋巴或肿瘤鉴别；不能纵隔淋巴结大就判肺癌N分期，选取材路径经MDT。</w:t>
      </w:r>
    </w:p>
    <w:p>
      <w:pPr>
        <w:pStyle w:val="Heading2"/>
      </w:pPr>
      <w:r>
        <w:t>长期随访与综合治疗</w:t>
      </w:r>
    </w:p>
    <w:p>
      <w:pPr>
        <w:widowControl/>
      </w:pPr>
      <w:r>
        <w:t>09交接分期病理分子、执行方案、毒性及待回责任；无真实MDT记录只能建议讨论。</w:t>
      </w:r>
    </w:p>
    <w:p>
      <w:pPr>
        <w:pStyle w:val="Heading1"/>
      </w:pPr>
      <w:r>
        <w:t>典型虚构病例与执行结果</w:t>
      </w:r>
    </w:p>
    <w:p>
      <w:pPr>
        <w:widowControl/>
      </w:pPr>
      <w:r>
        <w:t>虚构R104/E01，右上叶12mm部分实性结节，实性部分4mm，影像考虑恶性。仅写肺结节性质待定和真实取材计划；没有病理不能写腺癌，没有分期不能写T1N0M0。</w:t>
      </w:r>
    </w:p>
    <w:p>
      <w:pPr>
        <w:pStyle w:val="Heading1"/>
      </w:pPr>
      <w:r>
        <w:t>医学真实性边界与常见错误</w:t>
      </w:r>
    </w:p>
    <w:p>
      <w:pPr>
        <w:widowControl/>
      </w:pPr>
      <w:r>
        <w:t>常见错误与本模块主要疾病的29项质控共同执行；不得因模板写了常见症状、技术或药物就推定患者实际存在。</w:t>
      </w:r>
    </w:p>
    <w:p>
      <w:pPr>
        <w:widowControl/>
      </w:pPr>
      <w:r>
        <w:t>未知不等于阴性；历史结果不等于当日实测；未来回报不能进入过去时点；影像提示不能升级为病理确诊。缺失关键身份或诊疗事实则只列待核项，次要缺项可以省略，不强行补齐。</w:t>
      </w:r>
    </w:p>
    <w:p>
      <w:pPr>
        <w:pStyle w:val="Heading1"/>
      </w:pPr>
      <w:r>
        <w:t>质量控制及模块联动</w:t>
      </w:r>
    </w:p>
    <w:p>
      <w:pPr>
        <w:widowControl/>
      </w:pPr>
      <w:r>
        <w:t>提交前核对患者及住院次数、事实时间与回报时间、左右和肺叶部位、证据确定度、氧疗采样条件、药物执行和停用、操作装置状态、真实医师意见及代码框格式。</w:t>
      </w:r>
    </w:p>
    <w:p>
      <w:pPr>
        <w:widowControl/>
      </w:pPr>
      <w:r>
        <w:t>联动：03 04分析；05操作；06急变；07治疗；08三级查房；09出院；11状态。最终统一调用10；任一严重错误未解决，不发布受影响净稿。</w:t>
      </w:r>
    </w:p>
    <w:p>
      <w:pPr>
        <w:pStyle w:val="Heading1"/>
      </w:pPr>
      <w:r>
        <w:t>指南来源与版本维护</w:t>
      </w:r>
    </w:p>
    <w:p>
      <w:pPr>
        <w:widowControl/>
      </w:pPr>
      <w:r>
        <w:t>以下只列本模块相关来源，完整题录、适用范围、访问限制及核验状态见根目录《指南核验.md》。不将旧指南称为最新，不将计划书用于生成临床推荐。</w:t>
      </w:r>
    </w:p>
    <w:p>
      <w:pPr>
        <w:pStyle w:val="Source"/>
        <w:widowControl/>
      </w:pPr>
      <w:r>
        <w:t>- R17 中华医学会肿瘤学分会肺癌临床诊疗指南（2026版）。中华医学会肿瘤学分会，2026；中华肿瘤杂志2026-09-23；中华医学杂志2026-09-22。正式发表；两个期刊DOI勿混记。来源：https://pubmed.ncbi.nlm.nih.gov/42763208/。核验 2026-10-26；PubMed原文摘要及期刊目次已核验；全文访问受限；中华肿瘤杂志DOI 10.3760/cma.j.cn112152-20260511-00228。</w:t>
      </w:r>
    </w:p>
    <w:p>
      <w:pPr>
        <w:pStyle w:val="Source"/>
        <w:widowControl/>
      </w:pPr>
      <w:r>
        <w:t>- R18 肺结节诊治中国专家共识（2024年版）。中华医学会呼吸病学分会 中国肺癌防治联盟专家组，2024；2024-08；具体日未从期刊核实。正式共识；非肺癌确诊标准。来源：https://doi.org/10.3760/cma.j.cn112147-20231109-00300。核验 2026-10-26；原指南PDF及出版题录；不导入转载站AI摘要。</w:t>
      </w:r>
    </w:p>
    <w:p>
      <w:pPr>
        <w:pStyle w:val="Source"/>
        <w:widowControl/>
      </w:pPr>
      <w:r>
        <w:t>- R25 成人诊断性可弯曲支气管镜检查术应用指南（2019年版）。中华医学会呼吸病学分会介入呼吸病学学组，2019；2019-08；具体日未核实。正式诊断性指南；明确不涵盖治疗性操作。来源：https://doi.org/10.3760/cma.j.issn.1001-0939.2019.08.005。核验 2026-10-26；中华医学会出版平台全文。</w:t>
      </w:r>
    </w:p>
    <w:p>
      <w:pPr>
        <w:pStyle w:val="Heading1"/>
      </w:pPr>
      <w:r>
        <w:t>版本更新说明</w:t>
      </w:r>
    </w:p>
    <w:p>
      <w:pPr>
        <w:widowControl/>
      </w:pPr>
      <w:r>
        <w:t>V1.0于2026-10-26建立。更新时记录指南正式版或更正、规则变更、受影响模块及回归测试编号。新版通过验证前保留旧规则的适用时间与来源；不静默改写已签病历。本次临床模拟是规则与文书测试，不能替代医院试运行、专家审定或真实临床效能验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80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医师审核用规则库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呼吸内科AI病历书写系统 V1.0  |  104 模块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Hiragino Sans GB" w:hAnsi="Hiragino Sans GB" w:eastAsia="Hiragino Sans GB" w:cs="Hiragino Sans GB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 w:cs="Hiragino Sans GB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 w:cs="Hiragino Sans GB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9" w:lineRule="auto"/>
      <w:outlineLvl w:val="0"/>
    </w:pPr>
    <w:rPr>
      <w:rFonts w:ascii="Hiragino Sans GB" w:hAnsi="Hiragino Sans GB" w:eastAsia="Hiragino Sans GB" w:cs="Hiragino Sans GB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9" w:lineRule="auto"/>
      <w:outlineLvl w:val="1"/>
    </w:pPr>
    <w:rPr>
      <w:rFonts w:ascii="Hiragino Sans GB" w:hAnsi="Hiragino Sans GB" w:eastAsia="Hiragino Sans GB" w:cs="Hiragino Sans GB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69" w:lineRule="auto"/>
      <w:outlineLvl w:val="2"/>
    </w:pPr>
    <w:rPr>
      <w:rFonts w:ascii="Hiragino Sans GB" w:hAnsi="Hiragino Sans GB" w:eastAsia="Hiragino Sans GB" w:cs="Hiragino Sans GB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Hiragino Sans GB" w:hAnsi="Hiragino Sans GB" w:eastAsia="Hiragino Sans GB" w:cs="Hiragino Sans GB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Hiragino Sans GB" w:hAnsi="Hiragino Sans GB" w:eastAsia="Hiragino Sans GB" w:cs="Hiragino Sans GB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Hiragino Sans GB" w:hAnsi="Hiragino Sans GB" w:eastAsia="Hiragino Sans GB" w:cs="Hiragino Sans GB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Hiragino Sans GB" w:hAnsi="Hiragino Sans GB" w:eastAsia="Hiragino Sans GB" w:cs="Hiragino Sans GB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Hiragino Sans GB" w:hAnsi="Hiragino Sans GB" w:eastAsia="Hiragino Sans GB" w:cs="Hiragino Sans GB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Hiragino Sans GB" w:hAnsi="Hiragino Sans GB" w:eastAsia="Hiragino Sans GB" w:cs="Hiragino Sans GB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Hiragino Sans GB" w:hAnsi="Hiragino Sans GB" w:eastAsia="Hiragino Sans GB" w:cs="Hiragino Sans GB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Hiragino Sans GB" w:hAnsi="Hiragino Sans GB" w:eastAsia="Hiragino Sans GB" w:cs="Hiragino Sans GB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Hiragino Sans GB" w:hAnsi="Hiragino Sans GB" w:eastAsia="Hiragino Sans GB" w:cs="Hiragino Sans GB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9" w:lineRule="auto"/>
      <w:contextualSpacing/>
    </w:pPr>
    <w:rPr>
      <w:rFonts w:ascii="Hiragino Sans GB" w:hAnsi="Hiragino Sans GB" w:eastAsia="Hiragino Sans GB" w:cs="Hiragino Sans GB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Hiragino Sans GB" w:hAnsi="Hiragino Sans GB" w:eastAsia="Hiragino Sans GB" w:cs="Hiragino Sans GB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9" w:lineRule="auto"/>
    </w:pPr>
    <w:rPr>
      <w:rFonts w:ascii="Hiragino Sans GB" w:hAnsi="Hiragino Sans GB" w:eastAsia="Hiragino Sans GB" w:cs="Hiragino Sans GB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Hiragino Sans GB" w:hAnsi="Hiragino Sans GB" w:eastAsia="Hiragino Sans GB" w:cs="Hiragino Sans GB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iragino Sans GB" w:hAnsi="Hiragino Sans GB" w:eastAsia="Hiragino Sans GB" w:cs="Hiragino Sans GB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Hiragino Sans GB" w:hAnsi="Hiragino Sans GB" w:eastAsia="Hiragino Sans GB" w:cs="Hiragino Sans GB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Hiragino Sans GB" w:hAnsi="Hiragino Sans GB" w:eastAsia="Hiragino Sans GB" w:cs="Hiragino Sans GB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Hiragino Sans GB" w:hAnsi="Hiragino Sans GB" w:eastAsia="Hiragino Sans GB" w:cs="Hiragino Sans GB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Hiragino Sans GB" w:hAnsi="Hiragino Sans GB" w:eastAsia="Hiragino Sans GB" w:cs="Hiragino Sans GB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Hiragino Sans GB" w:hAnsi="Hiragino Sans GB" w:eastAsia="Hiragino Sans GB" w:cs="Hiragino Sans GB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Hiragino Sans GB" w:hAnsi="Hiragino Sans GB" w:eastAsia="Hiragino Sans GB" w:cs="Hiragino Sans GB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Hiragino Sans GB" w:hAnsi="Hiragino Sans GB" w:eastAsia="Hiragino Sans GB" w:cs="Hiragino Sans GB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">
    <w:name w:val="Template"/>
    <w:pPr>
      <w:spacing w:line="264" w:lineRule="auto" w:after="60"/>
    </w:pPr>
    <w:rPr>
      <w:rFonts w:ascii="Hiragino Sans GB" w:hAnsi="Hiragino Sans GB" w:eastAsia="Hiragino Sans GB" w:cs="Hiragino Sans GB"/>
      <w:b w:val="0"/>
      <w:color w:val="000000"/>
      <w:sz w:val="21"/>
    </w:rPr>
  </w:style>
  <w:style w:type="paragraph" w:customStyle="1" w:styleId="Source">
    <w:name w:val="Source"/>
    <w:pPr>
      <w:spacing w:after="100"/>
    </w:pPr>
    <w:rPr>
      <w:rFonts w:ascii="Hiragino Sans GB" w:hAnsi="Hiragino Sans GB" w:eastAsia="Hiragino Sans GB" w:cs="Hiragino Sans GB"/>
      <w:b w:val="0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104 肺结节肺癌及纵隔相关疾病专病模板库</dc:title>
  <dc:subject>呼吸与危重症医学科医学文书规则库</dc:subject>
  <dc:creator>病历模板库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