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before="1100"/>
      </w:pPr>
      <w:r>
        <w:t>呼吸内科AI病历书写系统</w:t>
      </w:r>
    </w:p>
    <w:p>
      <w:pPr>
        <w:pStyle w:val="Title"/>
      </w:pPr>
      <w:r>
        <w:t>105 间质性肺疾病肺纤维化及职业性肺疾病模板库</w:t>
      </w:r>
    </w:p>
    <w:p>
      <w:r>
        <w:t>文件编号 105　版本 V1.0</w:t>
      </w:r>
    </w:p>
    <w:p>
      <w:r>
        <w:t>所属层级 第三级 专病模板层</w:t>
      </w:r>
    </w:p>
    <w:p>
      <w:r>
        <w:t>建设与核验日期 2026-10-26</w:t>
      </w:r>
    </w:p>
    <w:p>
      <w:r>
        <w:t>功能定位 ILD病因、HRCT模式及MDT诊断</w:t>
      </w:r>
    </w:p>
    <w:p>
      <w:r>
        <w:t>适用任务 弥漫性病变、纤维化、职业暴露或药物肺损伤</w:t>
      </w:r>
    </w:p>
    <w:p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r>
        <w:t>使用方法：先读00与01，再由11按任务调用相关模块，10终审后形成正式文书。本文模板中的【字段】用于填充，虚构示例不属于真实患者资料。</w:t>
      </w:r>
    </w:p>
    <w:p>
      <w:r>
        <w:br w:type="page"/>
      </w:r>
    </w:p>
    <w:p>
      <w:pPr>
        <w:pStyle w:val="Heading1"/>
      </w:pPr>
      <w:r>
        <w:t>本模块目录</w:t>
      </w:r>
    </w:p>
    <w:p>
      <w:r>
        <w:t>功能定位与调用条件</w:t>
      </w:r>
    </w:p>
    <w:p>
      <w:r>
        <w:t>专病使用流程与格式约束</w:t>
      </w:r>
    </w:p>
    <w:p>
      <w:r>
        <w:t>间质性肺疾病与特发性肺纤维化</w:t>
      </w:r>
    </w:p>
    <w:p>
      <w:r>
        <w:t>结缔组织病过敏性肺炎及其他炎症性ILD</w:t>
      </w:r>
    </w:p>
    <w:p>
      <w:r>
        <w:t>药物放射免疫相关肺损伤及职业肺病</w:t>
      </w:r>
    </w:p>
    <w:p>
      <w:r>
        <w:t>扩展亚型与复杂场景</w:t>
      </w:r>
    </w:p>
    <w:p>
      <w:r>
        <w:t>典型虚构病例与执行结果</w:t>
      </w:r>
    </w:p>
    <w:p>
      <w:r>
        <w:t>医学真实性边界与常见错误</w:t>
      </w:r>
    </w:p>
    <w:p>
      <w:r>
        <w:t>质量控制及模块联动</w:t>
      </w:r>
    </w:p>
    <w:p>
      <w:r>
        <w:t>指南来源与版本维护</w:t>
      </w:r>
    </w:p>
    <w:p>
      <w:r>
        <w:t>版本更新说明</w:t>
      </w:r>
    </w:p>
    <w:p>
      <w:r>
        <w:br w:type="page"/>
      </w:r>
    </w:p>
    <w:p>
      <w:pPr>
        <w:widowControl/>
      </w:pPr>
      <w:r>
        <w:t>版本 V1.0　建设及核验日期 2026-10-26　所属层级 第三级 专病模板层</w:t>
      </w:r>
    </w:p>
    <w:p>
      <w:pPr>
        <w:widowControl/>
      </w:pPr>
      <w:r>
        <w:t>本库用于中国医院呼吸与危重症医学科医师的资料整理、分析、病历草拟和质控，默认成人住院；儿童、孕产妇及特殊人群需另行核对适用依据。本库是可供AI调用的文书规则资源，不是医院电子病历软件、自动处方系统或经临床验证的医疗器械。只有经核实的真实患者资料可进入正式文书；现场查体、紧急处置、药物处方、呼吸机调整、侵入性操作、知情沟通、签名由有权限医师完成。不得虚构已查房、已会诊、已沟通或已签署。</w:t>
      </w:r>
    </w:p>
    <w:p>
      <w:pPr>
        <w:pStyle w:val="Heading1"/>
      </w:pPr>
      <w:r>
        <w:t>功能定位与调用条件</w:t>
      </w:r>
    </w:p>
    <w:p>
      <w:pPr>
        <w:widowControl/>
      </w:pPr>
      <w:r>
        <w:t>功能定位：ILD病因、HRCT模式及MDT诊断。</w:t>
      </w:r>
    </w:p>
    <w:p>
      <w:pPr>
        <w:widowControl/>
      </w:pPr>
      <w:r>
        <w:t>调用条件：弥漫性病变、纤维化、职业暴露或药物肺损伤。</w:t>
      </w:r>
    </w:p>
    <w:p>
      <w:pPr>
        <w:widowControl/>
      </w:pPr>
      <w:r>
        <w:t>最低输入：患者唯一标识、本次住院标识、入院日期、拟写文书类型及记录时点、当前可核对的病史和检查来源。涉及药物、设备、操作或医师意见，必须另给实际时点及状态；不要求为无关字段补造资料。</w:t>
      </w:r>
    </w:p>
    <w:p>
      <w:pPr>
        <w:pStyle w:val="Heading1"/>
      </w:pPr>
      <w:r>
        <w:t>专病使用流程与格式约束</w:t>
      </w:r>
    </w:p>
    <w:p>
      <w:pPr>
        <w:widowControl/>
      </w:pPr>
      <w:r>
        <w:t>先由11确定患者及本次住院、记录时点、当时可得证据和当前治疗；03与04负责实查评分及报告；05处理操作设备，06处理急变，07核对实际方案，08区分医师层级，09出院衔接，最后10。</w:t>
      </w:r>
    </w:p>
    <w:p>
      <w:pPr>
        <w:widowControl/>
      </w:pPr>
      <w:r>
        <w:t>所有正式医学文书正文置于独立 Markdown text 代码框。文书日期时间及标题置于框外；包括“某某主治医师查房记录”“某某副主任医师查房记录”“某某主任医师查房记录”。框内只保留可复制至电子病历正文栏的内容，不重复题头日期及标题，不加AI解释、前言或备注。日常病程及三级查房必须连续完整一整段，无空行，不分条，不人为添加多余空格。入院、首次病程、特殊操作、抢救、讨论及出院等规范栏目可按需要保留。抢救和操作的实际事件时间、必要的历史检查日期必须保留，不能将“不重复题头”误解为删除临床时点。不得因整段要求压缩必要诊断依据、鉴别、风险和计划。不得将“不能补写”“不能写成”等给模板执行者的操作说明放入正式正文；证据缺口应客观写为“性质待定”“尚待复评”等临床表述，核对事项置框外。正式净稿不得出现未替换占位符；关键事实冲突在框外单列核实项，阻断受影响净稿。禁止“根据昨天查房记录”“结合前一天的查体情况”“根据用户上传的CT图片”“AI分析认为”等叙述。模板中的【字段】仅用于建设和填充教学，不能直接提交。示例病例全为虚构，禁止继承至真实患者。</w:t>
      </w:r>
    </w:p>
    <w:p>
      <w:pPr>
        <w:pStyle w:val="Heading1"/>
      </w:pPr>
      <w:r>
        <w:t>间质性肺疾病与特发性肺纤维化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ILD为异质性弥漫肺实质疾病；IPF需排已知病因并结合UIP相关证据及MDT。</w:t>
      </w:r>
    </w:p>
    <w:p>
      <w:pPr>
        <w:pStyle w:val="Heading2"/>
      </w:pPr>
      <w:r>
        <w:t>02 病因和机制</w:t>
      </w:r>
    </w:p>
    <w:p>
      <w:pPr>
        <w:widowControl/>
      </w:pPr>
      <w:r>
        <w:t>纤维化或炎症过程可由免疫暴露药物等引起，不能把条索等同IPF。</w:t>
      </w:r>
    </w:p>
    <w:p>
      <w:pPr>
        <w:pStyle w:val="Heading2"/>
      </w:pPr>
      <w:r>
        <w:t>03 临床表现</w:t>
      </w:r>
    </w:p>
    <w:p>
      <w:pPr>
        <w:widowControl/>
      </w:pPr>
      <w:r>
        <w:t>进行性活动气促干咳、活动低氧及部分细湿啰音杵状指，临床表现不能单独定义IPF。这些是知识性表现，只将患者真实存在的内容写入正文。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进行性气促干咳、职业环境抗原、结缔组织症状、药物放疗、家族史及急性恶化。</w:t>
      </w:r>
    </w:p>
    <w:p>
      <w:pPr>
        <w:pStyle w:val="Heading2"/>
      </w:pPr>
      <w:r>
        <w:t>05 专科检查</w:t>
      </w:r>
    </w:p>
    <w:p>
      <w:pPr>
        <w:widowControl/>
      </w:pPr>
      <w:r>
        <w:t>吸气细湿啰音、杵状指及低氧须实查，活动下降和右心征象。</w:t>
      </w:r>
    </w:p>
    <w:p>
      <w:pPr>
        <w:pStyle w:val="Heading2"/>
      </w:pPr>
      <w:r>
        <w:t>06 检验血气</w:t>
      </w:r>
    </w:p>
    <w:p>
      <w:pPr>
        <w:widowControl/>
      </w:pPr>
      <w:r>
        <w:t>血气氧合、必要自身抗体及炎症等；急变鉴别感染心衰PE而不先定加重。</w:t>
      </w:r>
    </w:p>
    <w:p>
      <w:pPr>
        <w:pStyle w:val="Heading2"/>
      </w:pPr>
      <w:r>
        <w:t>07 肺功能</w:t>
      </w:r>
    </w:p>
    <w:p>
      <w:pPr>
        <w:widowControl/>
      </w:pPr>
      <w:r>
        <w:t>FVC TLC DLCO和质控血红蛋白校正，同方法纵向；FVC低须容积确认限制。</w:t>
      </w:r>
    </w:p>
    <w:p>
      <w:pPr>
        <w:pStyle w:val="Heading2"/>
      </w:pPr>
      <w:r>
        <w:t>08 影像检查</w:t>
      </w:r>
    </w:p>
    <w:p>
      <w:pPr>
        <w:widowControl/>
      </w:pPr>
      <w:r>
        <w:t>HRCT按UIP probableUIP不确定或其他模式等原体系评估，部位范围及可比变化。</w:t>
      </w:r>
    </w:p>
    <w:p>
      <w:pPr>
        <w:pStyle w:val="Heading2"/>
      </w:pPr>
      <w:r>
        <w:t>09 病原和病理</w:t>
      </w:r>
    </w:p>
    <w:p>
      <w:pPr>
        <w:widowControl/>
      </w:pPr>
      <w:r>
        <w:t>必要BAL或组织取材由MDT权衡，病原排查与病理模式对应，不为模板强活检。</w:t>
      </w:r>
    </w:p>
    <w:p>
      <w:pPr>
        <w:pStyle w:val="Heading2"/>
      </w:pPr>
      <w:r>
        <w:t>10 诊断标准</w:t>
      </w:r>
    </w:p>
    <w:p>
      <w:pPr>
        <w:widowControl/>
      </w:pPr>
      <w:r>
        <w:t>排已知病因、影像与适用病理及MDT形成置信度；IPF不凭纤维条索。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逐项对应排已知病因、影像与适用病理及MDT形成置信度；IPF不凭纤维条索。支持证据、反对证据和缺口分别写，不由模板补足。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CTDILD、过敏性肺炎、药物放射损伤、感染、肺水肿及其他IIP。</w:t>
      </w:r>
    </w:p>
    <w:p>
      <w:pPr>
        <w:pStyle w:val="Heading2"/>
      </w:pPr>
      <w:r>
        <w:t>13 分型分期</w:t>
      </w:r>
    </w:p>
    <w:p>
      <w:pPr>
        <w:widowControl/>
      </w:pPr>
      <w:r>
        <w:t>病因类别、HRCT模式和诊断确定度；非IPF的PPF是进展表型非新病因。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静息活动低氧、FVC DLCO下降、PH及急性呼衰；急性加重要排其他解释。</w:t>
      </w:r>
    </w:p>
    <w:p>
      <w:pPr>
        <w:pStyle w:val="Heading2"/>
      </w:pPr>
      <w:r>
        <w:t>15 治疗原则</w:t>
      </w:r>
    </w:p>
    <w:p>
      <w:pPr>
        <w:widowControl/>
      </w:pPr>
      <w:r>
        <w:t>病因和表型导向；IPF不能直接套广泛免疫抑制，抗纤维化需适用确认。</w:t>
      </w:r>
    </w:p>
    <w:p>
      <w:pPr>
        <w:pStyle w:val="Heading2"/>
      </w:pPr>
      <w:r>
        <w:t>16 呼吸支持</w:t>
      </w:r>
    </w:p>
    <w:p>
      <w:pPr>
        <w:widowControl/>
      </w:pPr>
      <w:r>
        <w:t>根据静息活动及夜间评估支持，重症ILD重大通气目标需MDT和真实沟通。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支镜活检等风险收益权衡，必要肺移植评估仅作为确认转诊计划。</w:t>
      </w:r>
    </w:p>
    <w:p>
      <w:pPr>
        <w:pStyle w:val="Heading2"/>
      </w:pPr>
      <w:r>
        <w:t>18 并发症</w:t>
      </w:r>
    </w:p>
    <w:p>
      <w:pPr>
        <w:widowControl/>
      </w:pPr>
      <w:r>
        <w:t>急性加重、呼衰、PH、气胸及药物毒性。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病例特点：【本例间质性肺疾病与特发性肺纤维化相关病史、当次实查、氧合支持及已得证据】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诊断依据：【排已知病因、影像与适用病理及MDT形成置信度；IPF不凭纤维条索中的真实证据】</w:t>
      </w:r>
    </w:p>
    <w:p>
      <w:pPr>
        <w:pStyle w:val="Template"/>
        <w:keepLines w:val="0"/>
      </w:pPr>
      <w:r>
        <w:t>鉴别诊断：【CTDILD、过敏性肺炎、药物放射损伤、感染、肺水肿及其他IIP中适用于本例的支持反对及缺口】</w:t>
      </w:r>
    </w:p>
    <w:p>
      <w:pPr>
        <w:pStyle w:val="Template"/>
        <w:keepLines w:val="0"/>
      </w:pPr>
      <w:r>
        <w:t>病情评估：【静息活动低氧、FVC DLCO下降、PH及急性呼衰；急性加重要排其他解释的实际状态】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间质性肺疾病与特发性肺纤维化诊断及确定度】，重点评估【综合HRCT病因证据和功能趋势，确认MDT诊断与进展而非CT单点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层级重点：CTDILD、过敏性肺炎、药物放射损伤、感染、肺水肿及其他IIP的鉴别及病因类别、HRCT模式和诊断确定度；非IPF的PPF是进展表型非新病因。只录真实医师意见，不能仅更换姓名。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CTDILD、过敏性肺炎、药物放射损伤、感染、肺水肿及其他IIP的鉴别及病因类别、HRCT模式和诊断确定度；非IPF的PPF是进展表型非新病因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层级重点：综合HRCT病因证据和功能趋势，确认MDT诊断与进展而非CT单点，权衡重大支持、介入与长期目标。只录真实医师意见，不能仅更换姓名。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综合HRCT病因证据和功能趋势，确认MDT诊断与进展而非CT单点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病因和表型导向；IPF不能直接套广泛免疫抑制，抗纤维化需适用确认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优先识别静息活动低氧、FVC DLCO下降、PH及急性呼衰；急性加重要排其他解释。紧急临床处置先于字段，06主导抢救。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急性加重、呼衰、PH、气胸及药物毒性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入出院诊断：【间质性肺疾病与特发性肺纤维化相关确定诊断与修正依据】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出院医嘱：【真实带药及设备、症状功能氧合、FVC DLCO、必要HRCT、药物耐受和转诊中的确认安排与责任】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随访：【症状功能氧合、FVC DLCO、必要HRCT、药物耐受和转诊对应的具体确认计划】</w:t>
      </w:r>
    </w:p>
    <w:p>
      <w:pPr>
        <w:pStyle w:val="Template"/>
        <w:keepLines w:val="0"/>
      </w:pPr>
      <w:r>
        <w:t>警示症状：【针对静息活动低氧、FVC DLCO下降、PH及急性呼衰；急性加重要排其他解释的个体及时就诊提示】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症状功能氧合、FVC DLCO、必要HRCT、药物耐受和转诊；待回病原病理、未解决诊断和装置问题均需实际责任人及反馈路径。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CT纤维化不等于IPF，DLCO降低不单独确诊，不能虚构MDT结论。先核对身份、同次支持与血气、病种证据、治疗执行和医师意见，再执行10。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结缔组织病过敏性肺炎及其他炎症性ILD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包括CTD相关ILD、过敏性肺炎、机化性肺炎、结节病等，病因与病理模式分开。</w:t>
      </w:r>
    </w:p>
    <w:p>
      <w:pPr>
        <w:pStyle w:val="Heading2"/>
      </w:pPr>
      <w:r>
        <w:t>02 病因和机制</w:t>
      </w:r>
    </w:p>
    <w:p>
      <w:pPr>
        <w:widowControl/>
      </w:pPr>
      <w:r>
        <w:t>免疫介导、抗原暴露或肉芽肿炎症，机化性肺炎可继发感染药物等。</w:t>
      </w:r>
    </w:p>
    <w:p>
      <w:pPr>
        <w:pStyle w:val="Heading2"/>
      </w:pPr>
      <w:r>
        <w:t>03 临床表现</w:t>
      </w:r>
    </w:p>
    <w:p>
      <w:pPr>
        <w:widowControl/>
      </w:pPr>
      <w:r>
        <w:t>咳嗽气促及肺外免疫或抗原相关表现，病程可急慢性，需区分炎症与纤维化负荷。这些是知识性表现，只将患者真实存在的内容写入正文。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关节皮肤肌无力Raynaud、鸟霉菌暴露、职业、药物、眼心等肺外症状。</w:t>
      </w:r>
    </w:p>
    <w:p>
      <w:pPr>
        <w:pStyle w:val="Heading2"/>
      </w:pPr>
      <w:r>
        <w:t>05 专科检查</w:t>
      </w:r>
    </w:p>
    <w:p>
      <w:pPr>
        <w:widowControl/>
      </w:pPr>
      <w:r>
        <w:t>肺音低氧及实际皮肤关节肌力淋巴结检查，不以抗体替代临床。</w:t>
      </w:r>
    </w:p>
    <w:p>
      <w:pPr>
        <w:pStyle w:val="Heading2"/>
      </w:pPr>
      <w:r>
        <w:t>06 检验血气</w:t>
      </w:r>
    </w:p>
    <w:p>
      <w:pPr>
        <w:widowControl/>
      </w:pPr>
      <w:r>
        <w:t>自身抗体血细胞肌酶等按疑点；抗体阳性不自动CTD；血气按支持。</w:t>
      </w:r>
    </w:p>
    <w:p>
      <w:pPr>
        <w:pStyle w:val="Heading2"/>
      </w:pPr>
      <w:r>
        <w:t>07 肺功能</w:t>
      </w:r>
    </w:p>
    <w:p>
      <w:pPr>
        <w:widowControl/>
      </w:pPr>
      <w:r>
        <w:t>通气容积DLCO及纵向，结节病可能多种功能模式。</w:t>
      </w:r>
    </w:p>
    <w:p>
      <w:pPr>
        <w:pStyle w:val="Heading2"/>
      </w:pPr>
      <w:r>
        <w:t>08 影像检查</w:t>
      </w:r>
    </w:p>
    <w:p>
      <w:pPr>
        <w:widowControl/>
      </w:pPr>
      <w:r>
        <w:t>HRCT分布、气体潴留、结节或机化等；影像模式不能独自确定病因。</w:t>
      </w:r>
    </w:p>
    <w:p>
      <w:pPr>
        <w:pStyle w:val="Heading2"/>
      </w:pPr>
      <w:r>
        <w:t>09 病原和病理</w:t>
      </w:r>
    </w:p>
    <w:p>
      <w:pPr>
        <w:widowControl/>
      </w:pPr>
      <w:r>
        <w:t>BAL病原与细胞分类、必要组织；非干酪肉芽肿需排结核真菌。</w:t>
      </w:r>
    </w:p>
    <w:p>
      <w:pPr>
        <w:pStyle w:val="Heading2"/>
      </w:pPr>
      <w:r>
        <w:t>10 诊断标准</w:t>
      </w:r>
    </w:p>
    <w:p>
      <w:pPr>
        <w:widowControl/>
      </w:pPr>
      <w:r>
        <w:t>临床暴露免疫影像及适用病理综合MDT；C T D各诊断标准另核对。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逐项对应临床暴露免疫影像及适用病理综合MDT；C T D各诊断标准另核对。支持证据、反对证据和缺口分别写，不由模板补足。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IPF、感染、药物肺损伤、肿瘤和肺水肿。</w:t>
      </w:r>
    </w:p>
    <w:p>
      <w:pPr>
        <w:pStyle w:val="Heading2"/>
      </w:pPr>
      <w:r>
        <w:t>13 分型分期</w:t>
      </w:r>
    </w:p>
    <w:p>
      <w:pPr>
        <w:widowControl/>
      </w:pPr>
      <w:r>
        <w:t>CTD具体类型、纤维化与非纤维化HP、原发或继发OP、结节病器官受累。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氧合进展、功能下降、肺外器官风险与免疫治疗感染风险。</w:t>
      </w:r>
    </w:p>
    <w:p>
      <w:pPr>
        <w:pStyle w:val="Heading2"/>
      </w:pPr>
      <w:r>
        <w:t>15 治疗原则</w:t>
      </w:r>
    </w:p>
    <w:p>
      <w:pPr>
        <w:widowControl/>
      </w:pPr>
      <w:r>
        <w:t>去除抗原、病因治疗及适用免疫调节需专科决策，不以全部磨玻璃加激素。</w:t>
      </w:r>
    </w:p>
    <w:p>
      <w:pPr>
        <w:pStyle w:val="Heading2"/>
      </w:pPr>
      <w:r>
        <w:t>16 呼吸支持</w:t>
      </w:r>
    </w:p>
    <w:p>
      <w:pPr>
        <w:widowControl/>
      </w:pPr>
      <w:r>
        <w:t>低氧需个体氧疗，急变先排感染并确定支持目标。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MDT决定是否BAL组织取材，肺外活检有据时可提供不同证据。</w:t>
      </w:r>
    </w:p>
    <w:p>
      <w:pPr>
        <w:pStyle w:val="Heading2"/>
      </w:pPr>
      <w:r>
        <w:t>18 并发症</w:t>
      </w:r>
    </w:p>
    <w:p>
      <w:pPr>
        <w:widowControl/>
      </w:pPr>
      <w:r>
        <w:t>呼衰、纤维化、PH和机会感染。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病例特点：【本例结缔组织病过敏性肺炎及其他炎症性ILD相关病史、当次实查、氧合支持及已得证据】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诊断依据：【临床暴露免疫影像及适用病理综合MDT；C T D各诊断标准另核对中的真实证据】</w:t>
      </w:r>
    </w:p>
    <w:p>
      <w:pPr>
        <w:pStyle w:val="Template"/>
        <w:keepLines w:val="0"/>
      </w:pPr>
      <w:r>
        <w:t>鉴别诊断：【IPF、感染、药物肺损伤、肿瘤和肺水肿中适用于本例的支持反对及缺口】</w:t>
      </w:r>
    </w:p>
    <w:p>
      <w:pPr>
        <w:pStyle w:val="Template"/>
        <w:keepLines w:val="0"/>
      </w:pPr>
      <w:r>
        <w:t>病情评估：【氧合进展、功能下降、肺外器官风险与免疫治疗感染风险的实际状态】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结缔组织病过敏性肺炎及其他炎症性ILD诊断及确定度】，重点评估【暴露或免疫证据与影像是否一致，激素前感染证据和治疗风险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层级重点：IPF、感染、药物肺损伤、肿瘤和肺水肿的鉴别及CTD具体类型、纤维化与非纤维化HP、原发或继发OP、结节病器官受累。只录真实医师意见，不能仅更换姓名。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IPF、感染、药物肺损伤、肿瘤和肺水肿的鉴别及CTD具体类型、纤维化与非纤维化HP、原发或继发OP、结节病器官受累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层级重点：暴露或免疫证据与影像是否一致，激素前感染证据和治疗风险，权衡重大支持、介入与长期目标。只录真实医师意见，不能仅更换姓名。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暴露或免疫证据与影像是否一致，激素前感染证据和治疗风险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去除抗原、病因治疗及适用免疫调节需专科决策，不以全部磨玻璃加激素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优先识别氧合进展、功能下降、肺外器官风险与免疫治疗感染风险。紧急临床处置先于字段，06主导抢救。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呼衰、纤维化、PH和机会感染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入出院诊断：【结缔组织病过敏性肺炎及其他炎症性ILD相关确定诊断与修正依据】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出院医嘱：【真实带药及设备、暴露去除、肺与肺外功能、复发、药物毒性与感染监测中的确认安排与责任】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随访：【暴露去除、肺与肺外功能、复发、药物毒性与感染监测对应的具体确认计划】</w:t>
      </w:r>
    </w:p>
    <w:p>
      <w:pPr>
        <w:pStyle w:val="Template"/>
        <w:keepLines w:val="0"/>
      </w:pPr>
      <w:r>
        <w:t>警示症状：【针对氧合进展、功能下降、肺外器官风险与免疫治疗感染风险的个体及时就诊提示】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暴露去除、肺与肺外功能、复发、药物毒性与感染监测；待回病原病理、未解决诊断和装置问题均需实际责任人及反馈路径。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单抗体不能确诊CTDILD，肉芽肿不直接结节病，OP模式不等于特发病因。先核对身份、同次支持与血气、病种证据、治疗执行和医师意见，再执行10。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药物放射免疫相关肺损伤及职业肺病</w:t>
      </w:r>
    </w:p>
    <w:p>
      <w:pPr>
        <w:widowControl/>
      </w:pPr>
      <w:r>
        <w:t>本节给出疾病知识、证据门槛及临床文书。知识规则须通过01和11转为患者个体分析，不能直接当成已发生事实。</w:t>
      </w:r>
    </w:p>
    <w:p>
      <w:pPr>
        <w:pStyle w:val="Heading2"/>
      </w:pPr>
      <w:r>
        <w:t>01 疾病定义</w:t>
      </w:r>
    </w:p>
    <w:p>
      <w:pPr>
        <w:widowControl/>
      </w:pPr>
      <w:r>
        <w:t>暴露或治疗与肺损伤有时间及因果证据的疾病，影像改变非单独确诊。</w:t>
      </w:r>
    </w:p>
    <w:p>
      <w:pPr>
        <w:pStyle w:val="Heading2"/>
      </w:pPr>
      <w:r>
        <w:t>02 病因和机制</w:t>
      </w:r>
    </w:p>
    <w:p>
      <w:pPr>
        <w:widowControl/>
      </w:pPr>
      <w:r>
        <w:t>药物毒性免疫介导、放射范围和粉尘沉积可造成炎症纤维化。</w:t>
      </w:r>
    </w:p>
    <w:p>
      <w:pPr>
        <w:pStyle w:val="Heading2"/>
      </w:pPr>
      <w:r>
        <w:t>03 临床表现</w:t>
      </w:r>
    </w:p>
    <w:p>
      <w:pPr>
        <w:widowControl/>
      </w:pPr>
      <w:r>
        <w:t>与暴露时序相关的咳嗽气促发热或低氧，亦可无症状影像异常；没有单一特异体征。这些是知识性表现，只将患者真实存在的内容写入正文。</w:t>
      </w:r>
    </w:p>
    <w:p>
      <w:pPr>
        <w:pStyle w:val="Heading2"/>
      </w:pPr>
      <w:r>
        <w:t>04 病史采集</w:t>
      </w:r>
    </w:p>
    <w:p>
      <w:pPr>
        <w:widowControl/>
      </w:pPr>
      <w:r>
        <w:t>药物名称实际起停剂量、放疗范围时点、职业工种物质强度防护和潜伏期。</w:t>
      </w:r>
    </w:p>
    <w:p>
      <w:pPr>
        <w:pStyle w:val="Heading2"/>
      </w:pPr>
      <w:r>
        <w:t>05 专科检查</w:t>
      </w:r>
    </w:p>
    <w:p>
      <w:pPr>
        <w:widowControl/>
      </w:pPr>
      <w:r>
        <w:t>实查肺音呼吸功及氧合、皮肤等全身毒性，不预填体征。</w:t>
      </w:r>
    </w:p>
    <w:p>
      <w:pPr>
        <w:pStyle w:val="Heading2"/>
      </w:pPr>
      <w:r>
        <w:t>06 检验血气</w:t>
      </w:r>
    </w:p>
    <w:p>
      <w:pPr>
        <w:widowControl/>
      </w:pPr>
      <w:r>
        <w:t>血气与器官功能、感染筛查和必要免疫指标。</w:t>
      </w:r>
    </w:p>
    <w:p>
      <w:pPr>
        <w:pStyle w:val="Heading2"/>
      </w:pPr>
      <w:r>
        <w:t>07 肺功能</w:t>
      </w:r>
    </w:p>
    <w:p>
      <w:pPr>
        <w:widowControl/>
      </w:pPr>
      <w:r>
        <w:t>基线与治疗后FVC DLCO变化及质量，职业评价采用规定适用标准。</w:t>
      </w:r>
    </w:p>
    <w:p>
      <w:pPr>
        <w:pStyle w:val="Heading2"/>
      </w:pPr>
      <w:r>
        <w:t>08 影像检查</w:t>
      </w:r>
    </w:p>
    <w:p>
      <w:pPr>
        <w:widowControl/>
      </w:pPr>
      <w:r>
        <w:t>损伤分布与放射野暴露史和时序对应，尘肺影像需专门规范。</w:t>
      </w:r>
    </w:p>
    <w:p>
      <w:pPr>
        <w:pStyle w:val="Heading2"/>
      </w:pPr>
      <w:r>
        <w:t>09 病原和病理</w:t>
      </w:r>
    </w:p>
    <w:p>
      <w:pPr>
        <w:widowControl/>
      </w:pPr>
      <w:r>
        <w:t>排感染和肿瘤进展、必要BAL组织，阴性并不自动完全排除感染。</w:t>
      </w:r>
    </w:p>
    <w:p>
      <w:pPr>
        <w:pStyle w:val="Heading2"/>
      </w:pPr>
      <w:r>
        <w:t>10 诊断标准</w:t>
      </w:r>
    </w:p>
    <w:p>
      <w:pPr>
        <w:widowControl/>
      </w:pPr>
      <w:r>
        <w:t>明确暴露、时间关联、相符损伤并排替代原因，由有资质医师认定；法定职业病需法定程序。</w:t>
      </w:r>
    </w:p>
    <w:p>
      <w:pPr>
        <w:pStyle w:val="Heading2"/>
      </w:pPr>
      <w:r>
        <w:t>11 诊断依据表达</w:t>
      </w:r>
    </w:p>
    <w:p>
      <w:pPr>
        <w:widowControl/>
      </w:pPr>
      <w:r>
        <w:t>逐项对应明确暴露、时间关联、相符损伤并排替代原因，由有资质医师认定；法定职业病需法定程序。支持证据、反对证据和缺口分别写，不由模板补足。</w:t>
      </w:r>
    </w:p>
    <w:p>
      <w:pPr>
        <w:pStyle w:val="Heading2"/>
      </w:pPr>
      <w:r>
        <w:t>12 鉴别诊断</w:t>
      </w:r>
    </w:p>
    <w:p>
      <w:pPr>
        <w:widowControl/>
      </w:pPr>
      <w:r>
        <w:t>感染、肿瘤进展、心源性水肿、PE及原有ILD。</w:t>
      </w:r>
    </w:p>
    <w:p>
      <w:pPr>
        <w:pStyle w:val="Heading2"/>
      </w:pPr>
      <w:r>
        <w:t>13 分型分期</w:t>
      </w:r>
    </w:p>
    <w:p>
      <w:pPr>
        <w:widowControl/>
      </w:pPr>
      <w:r>
        <w:t>病因、临床严重度和确定度；免疫治疗不良事件分级注明体系与变量。</w:t>
      </w:r>
    </w:p>
    <w:p>
      <w:pPr>
        <w:pStyle w:val="Heading2"/>
      </w:pPr>
      <w:r>
        <w:t>14 严重程度及危险</w:t>
      </w:r>
    </w:p>
    <w:p>
      <w:pPr>
        <w:widowControl/>
      </w:pPr>
      <w:r>
        <w:t>迅速低氧、呼衰、复发及合并感染，误用免疫抑制风险。</w:t>
      </w:r>
    </w:p>
    <w:p>
      <w:pPr>
        <w:pStyle w:val="Heading2"/>
      </w:pPr>
      <w:r>
        <w:t>15 治疗原则</w:t>
      </w:r>
    </w:p>
    <w:p>
      <w:pPr>
        <w:widowControl/>
      </w:pPr>
      <w:r>
        <w:t>涉事药停用或调整、激素等由实际专科决定，职业防护和法定转诊。</w:t>
      </w:r>
    </w:p>
    <w:p>
      <w:pPr>
        <w:pStyle w:val="Heading2"/>
      </w:pPr>
      <w:r>
        <w:t>16 呼吸支持</w:t>
      </w:r>
    </w:p>
    <w:p>
      <w:pPr>
        <w:widowControl/>
      </w:pPr>
      <w:r>
        <w:t>依据气体交换支持；严重低氧先处置，不等待因果完全明确。</w:t>
      </w:r>
    </w:p>
    <w:p>
      <w:pPr>
        <w:pStyle w:val="Heading2"/>
      </w:pPr>
      <w:r>
        <w:t>17 介入或特殊诊疗</w:t>
      </w:r>
    </w:p>
    <w:p>
      <w:pPr>
        <w:widowControl/>
      </w:pPr>
      <w:r>
        <w:t>取材和MDT仅按真实已完成，职业病诊断协作不冒充法定结论。</w:t>
      </w:r>
    </w:p>
    <w:p>
      <w:pPr>
        <w:pStyle w:val="Heading2"/>
      </w:pPr>
      <w:r>
        <w:t>18 并发症</w:t>
      </w:r>
    </w:p>
    <w:p>
      <w:pPr>
        <w:widowControl/>
      </w:pPr>
      <w:r>
        <w:t>呼衰、纤维化、感染及再次暴露复发。</w:t>
      </w:r>
    </w:p>
    <w:p>
      <w:pPr>
        <w:pStyle w:val="Heading2"/>
      </w:pPr>
      <w:r>
        <w:t>19 首次病程模板</w:t>
      </w:r>
    </w:p>
    <w:p>
      <w:pPr>
        <w:widowControl/>
      </w:pPr>
      <w:r>
        <w:t>病例特点、初步诊断、依据、鉴别、风险和计划均必须保留。</w:t>
      </w:r>
    </w:p>
    <w:p>
      <w:pPr>
        <w:widowControl/>
      </w:pPr>
      <w:r>
        <w:t>【文书日期时间】 首次病程记录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病例特点：【本例药物放射免疫相关肺损伤及职业肺病相关病史、当次实查、氧合支持及已得证据】</w:t>
      </w:r>
    </w:p>
    <w:p>
      <w:pPr>
        <w:pStyle w:val="Template"/>
        <w:keepLines w:val="0"/>
      </w:pPr>
      <w:r>
        <w:t>初步诊断：【明确诊断名及确定度】</w:t>
      </w:r>
    </w:p>
    <w:p>
      <w:pPr>
        <w:pStyle w:val="Template"/>
        <w:keepLines w:val="0"/>
      </w:pPr>
      <w:r>
        <w:t>诊断依据：【明确暴露、时间关联、相符损伤并排替代原因，由有资质医师认定；法定职业病需法定程序中的真实证据】</w:t>
      </w:r>
    </w:p>
    <w:p>
      <w:pPr>
        <w:pStyle w:val="Template"/>
        <w:keepLines w:val="0"/>
      </w:pPr>
      <w:r>
        <w:t>鉴别诊断：【感染、肿瘤进展、心源性水肿、PE及原有ILD中适用于本例的支持反对及缺口】</w:t>
      </w:r>
    </w:p>
    <w:p>
      <w:pPr>
        <w:pStyle w:val="Template"/>
        <w:keepLines w:val="0"/>
      </w:pPr>
      <w:r>
        <w:t>病情评估：【迅速低氧、呼衰、复发及合并感染，误用免疫抑制风险的实际状态】</w:t>
      </w:r>
    </w:p>
    <w:p>
      <w:pPr>
        <w:pStyle w:val="Template"/>
        <w:keepLines w:val="0"/>
      </w:pPr>
      <w:r>
        <w:t>诊疗计划：【经医师确认的检查、治疗、支持、监测及沟通安排，已实施与拟行分开】</w:t>
      </w:r>
    </w:p>
    <w:p>
      <w:pPr>
        <w:pStyle w:val="Template"/>
      </w:pPr>
      <w:r>
        <w:t>```</w:t>
      </w:r>
    </w:p>
    <w:p>
      <w:pPr>
        <w:pStyle w:val="Heading2"/>
      </w:pPr>
      <w:r>
        <w:t>20 日常病程模板</w:t>
      </w:r>
    </w:p>
    <w:p>
      <w:pPr>
        <w:widowControl/>
      </w:pPr>
      <w:r>
        <w:t>按当次事实更新，历史检查保留日期，正文连续单段。</w:t>
      </w:r>
    </w:p>
    <w:p>
      <w:pPr>
        <w:widowControl/>
      </w:pPr>
      <w:r>
        <w:t>【文书日期时间】 日常病程记录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当日症状及基线变化】，查体【当次真实肺部及相关体征】，检查【注明时间和支持条件的实际结果】。目前【药物放射免疫相关肺损伤及职业肺病诊断及确定度】，重点评估【区分疑似关联与已确认药物病因，记录实际停药及接续治疗的本例证据】。当前【实际治疗及支持】，后续【确认计划和具体监测】。</w:t>
      </w:r>
    </w:p>
    <w:p>
      <w:pPr>
        <w:pStyle w:val="Template"/>
      </w:pPr>
      <w:r>
        <w:t>```</w:t>
      </w:r>
    </w:p>
    <w:p>
      <w:pPr>
        <w:pStyle w:val="Heading2"/>
      </w:pPr>
      <w:r>
        <w:t>21 主治查房模板</w:t>
      </w:r>
    </w:p>
    <w:p>
      <w:pPr>
        <w:widowControl/>
      </w:pPr>
      <w:r>
        <w:t>层级重点：核对当日症状实查、治疗执行及短期观察。只录真实医师意见，不能仅更换姓名。</w:t>
      </w:r>
    </w:p>
    <w:p>
      <w:pPr>
        <w:widowControl/>
      </w:pPr>
      <w:r>
        <w:t>【文书日期时间】 【实际姓名】主治医师查房记录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治医师查房，患者【真实病情变化】。查体【当次实查】，辅助检查【真实结果及日期支持条件】。主治医师分析：【针对核对当日症状实查、治疗执行及短期观察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22 副主任查房模板</w:t>
      </w:r>
    </w:p>
    <w:p>
      <w:pPr>
        <w:widowControl/>
      </w:pPr>
      <w:r>
        <w:t>层级重点：感染、肿瘤进展、心源性水肿、PE及原有ILD的鉴别及病因、临床严重度和确定度；免疫治疗不良事件分级注明体系与变量。只录真实医师意见，不能仅更换姓名。</w:t>
      </w:r>
    </w:p>
    <w:p>
      <w:pPr>
        <w:widowControl/>
      </w:pPr>
      <w:r>
        <w:t>【文书日期时间】 【实际姓名】副主任医师查房记录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副主任医师查房，患者【真实病情变化】。查体【当次实查】，辅助检查【真实结果及日期支持条件】。副主任医师分析：【针对感染、肿瘤进展、心源性水肿、PE及原有ILD的鉴别及病因、临床严重度和确定度；免疫治疗不良事件分级注明体系与变量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23 主任查房模板</w:t>
      </w:r>
    </w:p>
    <w:p>
      <w:pPr>
        <w:widowControl/>
      </w:pPr>
      <w:r>
        <w:t>层级重点：区分疑似关联与已确认药物病因，记录实际停药及接续治疗，权衡重大支持、介入与长期目标。只录真实医师意见，不能仅更换姓名。</w:t>
      </w:r>
    </w:p>
    <w:p>
      <w:pPr>
        <w:widowControl/>
      </w:pPr>
      <w:r>
        <w:t>【文书日期时间】 【实际姓名】主任医师查房记录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今日随【实际姓名】主任医师查房，患者【真实病情变化】。查体【当次实查】，辅助检查【真实结果及日期支持条件】。主任医师分析：【针对区分疑似关联与已确认药物病因，记录实际停药及接续治疗，权衡重大支持、介入与长期目标形成的真实意见及依据】。目前【实际治疗和装置支持】，后续【已确认决策、风险和复评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24 治疗调整病程模板</w:t>
      </w:r>
    </w:p>
    <w:p>
      <w:pPr>
        <w:widowControl/>
      </w:pPr>
      <w:r>
        <w:t>知识建议、确认计划、已开医嘱、实际执行、暂停和停用遵循07。</w:t>
      </w:r>
    </w:p>
    <w:p>
      <w:pPr>
        <w:widowControl/>
      </w:pPr>
      <w:r>
        <w:t>【文书日期时间】 治疗调整病程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【真实病情及新证据】，针对【涉事药停用或调整、激素等由实际专科决定，职业防护和法定转诊中本例实际问题】，经【真实医师】评估拟【确认方案】，于【实际时点】已执行【有据治疗或参数调整】。目前【真实反应或尚待复评】，后续【监测及调整条件】。</w:t>
      </w:r>
    </w:p>
    <w:p>
      <w:pPr>
        <w:pStyle w:val="Template"/>
      </w:pPr>
      <w:r>
        <w:t>```</w:t>
      </w:r>
    </w:p>
    <w:p>
      <w:pPr>
        <w:pStyle w:val="Heading2"/>
      </w:pPr>
      <w:r>
        <w:t>25 异常病情模板</w:t>
      </w:r>
    </w:p>
    <w:p>
      <w:pPr>
        <w:widowControl/>
      </w:pPr>
      <w:r>
        <w:t>优先识别迅速低氧、呼衰、复发及合并感染，误用免疫抑制风险。紧急临床处置先于字段，06主导抢救。</w:t>
      </w:r>
    </w:p>
    <w:p>
      <w:pPr>
        <w:widowControl/>
      </w:pPr>
      <w:r>
        <w:t>【文书日期时间】 异常病情记录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患者于【实际时点】出现【异常】，当时【呼吸循环意识及支持】。检查【实际证据】，考虑【呼衰、纤维化、感染及再次暴露复发中有据问题及鉴别】，已行【真实处理时点和措施】，处理后【实测变化】，后续【确认救治和复评】。</w:t>
      </w:r>
    </w:p>
    <w:p>
      <w:pPr>
        <w:pStyle w:val="Template"/>
      </w:pPr>
      <w:r>
        <w:t>```</w:t>
      </w:r>
    </w:p>
    <w:p>
      <w:pPr>
        <w:pStyle w:val="Heading2"/>
      </w:pPr>
      <w:r>
        <w:t>26 出院记录模板</w:t>
      </w:r>
    </w:p>
    <w:p>
      <w:pPr>
        <w:widowControl/>
      </w:pPr>
      <w:r>
        <w:t>入出院诊断按最终可得证据和真实医师决定；末次支持装置及待回项目明确。</w:t>
      </w:r>
    </w:p>
    <w:p>
      <w:pPr>
        <w:widowControl/>
      </w:pPr>
      <w:r>
        <w:t>【文书日期时间】 出院记录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入院情况：【真实病情】</w:t>
      </w:r>
    </w:p>
    <w:p>
      <w:pPr>
        <w:pStyle w:val="Template"/>
        <w:keepLines w:val="0"/>
      </w:pPr>
      <w:r>
        <w:t>入出院诊断：【药物放射免疫相关肺损伤及职业肺病相关确定诊断与修正依据】</w:t>
      </w:r>
    </w:p>
    <w:p>
      <w:pPr>
        <w:pStyle w:val="Template"/>
        <w:keepLines w:val="0"/>
      </w:pPr>
      <w:r>
        <w:t>诊疗经过：【实际检查治疗操作支持的起停及疗效】</w:t>
      </w:r>
    </w:p>
    <w:p>
      <w:pPr>
        <w:pStyle w:val="Template"/>
        <w:keepLines w:val="0"/>
      </w:pPr>
      <w:r>
        <w:t>出院情况：【末次症状查体、活动氧合、设备和遗留问题】</w:t>
      </w:r>
    </w:p>
    <w:p>
      <w:pPr>
        <w:pStyle w:val="Template"/>
        <w:keepLines w:val="0"/>
      </w:pPr>
      <w:r>
        <w:t>出院医嘱：【真实带药及设备、症状功能氧合影像、重新用药决策及职业卫生衔接中的确认安排与责任】</w:t>
      </w:r>
    </w:p>
    <w:p>
      <w:pPr>
        <w:pStyle w:val="Template"/>
      </w:pPr>
      <w:r>
        <w:t>```</w:t>
      </w:r>
    </w:p>
    <w:p>
      <w:pPr>
        <w:pStyle w:val="Heading2"/>
      </w:pPr>
      <w:r>
        <w:t>27 出院医嘱模板</w:t>
      </w:r>
    </w:p>
    <w:p>
      <w:pPr>
        <w:widowControl/>
      </w:pPr>
      <w:r>
        <w:t>药物剂量、途径、频次、疗程、家用设备和复诊时间均据已确认安排，不能由病种自动生成。</w:t>
      </w:r>
    </w:p>
    <w:p>
      <w:pPr>
        <w:widowControl/>
      </w:pPr>
      <w:r>
        <w:t>【文书日期时间】 出院医嘱</w:t>
      </w:r>
    </w:p>
    <w:p>
      <w:pPr>
        <w:pStyle w:val="Template"/>
      </w:pPr>
      <w:r>
        <w:t>```text</w:t>
      </w:r>
    </w:p>
    <w:p>
      <w:pPr>
        <w:pStyle w:val="Template"/>
        <w:keepLines w:val="0"/>
      </w:pPr>
      <w:r>
        <w:t>用药：【确认清单及疗程停药】</w:t>
      </w:r>
    </w:p>
    <w:p>
      <w:pPr>
        <w:pStyle w:val="Template"/>
        <w:keepLines w:val="0"/>
      </w:pPr>
      <w:r>
        <w:t>支持与设备：【稳定期评估、真实处方及设备落实】</w:t>
      </w:r>
    </w:p>
    <w:p>
      <w:pPr>
        <w:pStyle w:val="Template"/>
        <w:keepLines w:val="0"/>
      </w:pPr>
      <w:r>
        <w:t>自我管理：【适用教育及已完成情况】</w:t>
      </w:r>
    </w:p>
    <w:p>
      <w:pPr>
        <w:pStyle w:val="Template"/>
        <w:keepLines w:val="0"/>
      </w:pPr>
      <w:r>
        <w:t>随访：【症状功能氧合影像、重新用药决策及职业卫生衔接对应的具体确认计划】</w:t>
      </w:r>
    </w:p>
    <w:p>
      <w:pPr>
        <w:pStyle w:val="Template"/>
        <w:keepLines w:val="0"/>
      </w:pPr>
      <w:r>
        <w:t>警示症状：【针对迅速低氧、呼衰、复发及合并感染，误用免疫抑制风险的个体及时就诊提示】</w:t>
      </w:r>
    </w:p>
    <w:p>
      <w:pPr>
        <w:pStyle w:val="Template"/>
      </w:pPr>
      <w:r>
        <w:t>```</w:t>
      </w:r>
    </w:p>
    <w:p>
      <w:pPr>
        <w:pStyle w:val="Heading2"/>
      </w:pPr>
      <w:r>
        <w:t>28 长期随访</w:t>
      </w:r>
    </w:p>
    <w:p>
      <w:pPr>
        <w:widowControl/>
      </w:pPr>
      <w:r>
        <w:t>症状功能氧合影像、重新用药决策及职业卫生衔接；待回病原病理、未解决诊断和装置问题均需实际责任人及反馈路径。</w:t>
      </w:r>
    </w:p>
    <w:p>
      <w:pPr>
        <w:pStyle w:val="Heading2"/>
      </w:pPr>
      <w:r>
        <w:t>29 质量控制</w:t>
      </w:r>
    </w:p>
    <w:p>
      <w:pPr>
        <w:widowControl/>
      </w:pPr>
      <w:r>
        <w:t>不能因用了免疫药就判免疫肺炎，也不凭暴露直接确诊尘肺病。先核对身份、同次支持与血气、病种证据、治疗执行和医师意见，再执行10。</w:t>
      </w:r>
    </w:p>
    <w:p>
      <w:pPr>
        <w:pStyle w:val="Heading2"/>
      </w:pPr>
      <w:r>
        <w:t>30 指南及证据来源</w:t>
      </w:r>
    </w:p>
    <w:p>
      <w:pPr>
        <w:widowControl/>
      </w:pPr>
      <w:r>
        <w:t>采用本模块末尾所列来源及根目录核验表。临床阈值注明体系与版本；未逐条核验的推荐不声称最新版。所有模板须受00、01、10、11约束。</w:t>
      </w:r>
    </w:p>
    <w:p>
      <w:pPr>
        <w:pStyle w:val="Heading1"/>
      </w:pPr>
      <w:r>
        <w:t>扩展亚型与复杂场景</w:t>
      </w:r>
    </w:p>
    <w:p>
      <w:pPr>
        <w:widowControl/>
      </w:pPr>
      <w:r>
        <w:t>以下场景继承本模块相应主要疾病的完整知识和文书流程，并按列出的差异补充；不能仅替换病名。</w:t>
      </w:r>
    </w:p>
    <w:p>
      <w:pPr>
        <w:pStyle w:val="Heading2"/>
      </w:pPr>
      <w:r>
        <w:t>ILD待查及其他IIP</w:t>
      </w:r>
    </w:p>
    <w:p>
      <w:pPr>
        <w:widowControl/>
      </w:pPr>
      <w:r>
        <w:t>先病因排查再模式与MDT，影像NSIP或OP模式不能自动写特发性NSIP或隐源性OP。</w:t>
      </w:r>
    </w:p>
    <w:p>
      <w:pPr>
        <w:pStyle w:val="Heading2"/>
      </w:pPr>
      <w:r>
        <w:t>IPF及PPF</w:t>
      </w:r>
    </w:p>
    <w:p>
      <w:pPr>
        <w:widowControl/>
      </w:pPr>
      <w:r>
        <w:t>IPF诊断与非IPF的PPF进展表型分别；PPF需原定义时间窗及症状、生理、影像中至少相应组合且无其他解释，不凭一次CT进展。</w:t>
      </w:r>
    </w:p>
    <w:p>
      <w:pPr>
        <w:pStyle w:val="Heading2"/>
      </w:pPr>
      <w:r>
        <w:t>CTDILD与过敏性肺炎</w:t>
      </w:r>
    </w:p>
    <w:p>
      <w:pPr>
        <w:widowControl/>
      </w:pPr>
      <w:r>
        <w:t>CTD系统证据、特定抗原接触及因果强度须明确；相关抗体或接触史单独不确诊。</w:t>
      </w:r>
    </w:p>
    <w:p>
      <w:pPr>
        <w:pStyle w:val="Heading2"/>
      </w:pPr>
      <w:r>
        <w:t>机化性肺炎与结节病</w:t>
      </w:r>
    </w:p>
    <w:p>
      <w:pPr>
        <w:widowControl/>
      </w:pPr>
      <w:r>
        <w:t>OP先查继发原因；结节病肉芽肿需结合器官表现及排TB真菌，不能根据肺门结节独自确诊。</w:t>
      </w:r>
    </w:p>
    <w:p>
      <w:pPr>
        <w:pStyle w:val="Heading2"/>
      </w:pPr>
      <w:r>
        <w:t>药物放射免疫治疗肺炎</w:t>
      </w:r>
    </w:p>
    <w:p>
      <w:pPr>
        <w:widowControl/>
      </w:pPr>
      <w:r>
        <w:t>剂量疗程和放射野从实际资料取，停药与激素计划实际执行分开；低氧严重时06优先。</w:t>
      </w:r>
    </w:p>
    <w:p>
      <w:pPr>
        <w:pStyle w:val="Heading2"/>
      </w:pPr>
      <w:r>
        <w:t>尘肺和职业性肺病</w:t>
      </w:r>
    </w:p>
    <w:p>
      <w:pPr>
        <w:widowControl/>
      </w:pPr>
      <w:r>
        <w:t>工种物质强度年限、防护与影像功能记录完整；法定职业病认定由有资质机构按法定程序，不能模板代作。</w:t>
      </w:r>
    </w:p>
    <w:p>
      <w:pPr>
        <w:pStyle w:val="Heading2"/>
      </w:pPr>
      <w:r>
        <w:t>ILD急性加重及呼衰</w:t>
      </w:r>
    </w:p>
    <w:p>
      <w:pPr>
        <w:widowControl/>
      </w:pPr>
      <w:r>
        <w:t>新恶化需排感染、PE、心衰、气胸等，记录支持及复查条件，不因基底纤维化就认定急性加重。</w:t>
      </w:r>
    </w:p>
    <w:p>
      <w:pPr>
        <w:pStyle w:val="Heading2"/>
      </w:pPr>
      <w:r>
        <w:t>纤维化随访与MDT</w:t>
      </w:r>
    </w:p>
    <w:p>
      <w:pPr>
        <w:widowControl/>
      </w:pPr>
      <w:r>
        <w:t>同方法FVC DLCO HRCT和静息活动低氧；抗纤维化及移植评估按适用病因与真实决策。</w:t>
      </w:r>
    </w:p>
    <w:p>
      <w:pPr>
        <w:pStyle w:val="Heading1"/>
      </w:pPr>
      <w:r>
        <w:t>典型虚构病例与执行结果</w:t>
      </w:r>
    </w:p>
    <w:p>
      <w:pPr>
        <w:widowControl/>
      </w:pPr>
      <w:r>
        <w:t>虚构R105/E01，HRCT报告纤维条索伴磨玻璃，FVC70%预计值、未测TLC，无完整暴露和免疫史。只提示ILD待查，不能确诊IPF或限制性障碍；按实际计划补证并考虑MDT。</w:t>
      </w:r>
    </w:p>
    <w:p>
      <w:pPr>
        <w:pStyle w:val="Heading1"/>
      </w:pPr>
      <w:r>
        <w:t>医学真实性边界与常见错误</w:t>
      </w:r>
    </w:p>
    <w:p>
      <w:pPr>
        <w:widowControl/>
      </w:pPr>
      <w:r>
        <w:t>常见错误与本模块主要疾病的29项质控共同执行；不得因模板写了常见症状、技术或药物就推定患者实际存在。</w:t>
      </w:r>
    </w:p>
    <w:p>
      <w:pPr>
        <w:widowControl/>
      </w:pPr>
      <w:r>
        <w:t>未知不等于阴性；历史结果不等于当日实测；未来回报不能进入过去时点；影像提示不能升级为病理确诊。缺失关键身份或诊疗事实则只列待核项，次要缺项可以省略，不强行补齐。</w:t>
      </w:r>
    </w:p>
    <w:p>
      <w:pPr>
        <w:pStyle w:val="Heading1"/>
      </w:pPr>
      <w:r>
        <w:t>质量控制及模块联动</w:t>
      </w:r>
    </w:p>
    <w:p>
      <w:pPr>
        <w:widowControl/>
      </w:pPr>
      <w:r>
        <w:t>提交前核对患者及住院次数、事实时间与回报时间、左右和肺叶部位、证据确定度、氧疗采样条件、药物执行和停用、操作装置状态、真实医师意见及代码框格式。</w:t>
      </w:r>
    </w:p>
    <w:p>
      <w:pPr>
        <w:widowControl/>
      </w:pPr>
      <w:r>
        <w:t>联动：03 04分析；05操作；06急变；07治疗；08三级查房；09出院；11状态。最终统一调用10；任一严重错误未解决，不发布受影响净稿。</w:t>
      </w:r>
    </w:p>
    <w:p>
      <w:pPr>
        <w:pStyle w:val="Heading1"/>
      </w:pPr>
      <w:r>
        <w:t>指南来源与版本维护</w:t>
      </w:r>
    </w:p>
    <w:p>
      <w:pPr>
        <w:widowControl/>
      </w:pPr>
      <w:r>
        <w:t>以下只列本模块相关来源，完整题录、适用范围、访问限制及核验状态见根目录《指南核验.md》。不将旧指南称为最新，不将计划书用于生成临床推荐。</w:t>
      </w:r>
    </w:p>
    <w:p>
      <w:pPr>
        <w:pStyle w:val="Source"/>
        <w:widowControl/>
      </w:pPr>
      <w:r>
        <w:t>- R19 Idiopathic Pulmonary Fibrosis an Update and Progressive Pulmonary Fibrosis in Adults Official ATS ERS JRS ALAT Clinical Practice Guideline。ATS ERS JRS ALAT，2022；2022-05-01。正式更新。来源：https://member.thoracic.org/statements/guideline-implementation-tools/matrix-guidelines-and-derivatives-ipf-update.php。核验 2026-10-26；发布机构指南入口。</w:t>
      </w:r>
    </w:p>
    <w:p>
      <w:pPr>
        <w:pStyle w:val="Source"/>
        <w:widowControl/>
      </w:pPr>
      <w:r>
        <w:t>- R29 ERS ATS technical standard on interpretive strategies for routine lung function tests。ERS ATS，2022发表；2022-07卷期；2021在线，具体日未核实。技术解释标准；不替代各病种诊断标准。来源：https://doi.org/10.1183/13993003.01499-2021。核验 2026-10-26；ERS原始标准。</w:t>
      </w:r>
    </w:p>
    <w:p>
      <w:pPr>
        <w:pStyle w:val="Source"/>
        <w:widowControl/>
      </w:pPr>
      <w:r>
        <w:t>- R33 Pulmonary Rehabilitation for Adults with Chronic Respiratory Disease Official ATS Clinical Practice Guideline。ATS，2023；2023-08-15发布公告；卷期日未核实。正式指南。来源：https://pmc.ncbi.nlm.nih.gov/articles/10449064/。核验 2026-10-26；原指南全文。</w:t>
      </w:r>
    </w:p>
    <w:p>
      <w:pPr>
        <w:pStyle w:val="Heading1"/>
      </w:pPr>
      <w:r>
        <w:t>版本更新说明</w:t>
      </w:r>
    </w:p>
    <w:p>
      <w:pPr>
        <w:widowControl/>
      </w:pPr>
      <w:r>
        <w:t>V1.0于2026-10-26建立。更新时记录指南正式版或更正、规则变更、受影响模块及回归测试编号。新版通过验证前保留旧规则的适用时间与来源；不静默改写已签病历。本次临床模拟是规则与文书测试，不能替代医院试运行、专家审定或真实临床效能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医师审核用规则库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呼吸内科AI病历书写系统 V1.0  |  105 模块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9" w:lineRule="auto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="Hiragino Sans GB" w:hAnsi="Hiragino Sans GB" w:eastAsia="Hiragino Sans GB" w:cs="Hiragino Sans GB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">
    <w:name w:val="Template"/>
    <w:pPr>
      <w:spacing w:line="264" w:lineRule="auto" w:after="60"/>
    </w:pPr>
    <w:rPr>
      <w:rFonts w:ascii="Hiragino Sans GB" w:hAnsi="Hiragino Sans GB" w:eastAsia="Hiragino Sans GB" w:cs="Hiragino Sans GB"/>
      <w:b w:val="0"/>
      <w:color w:val="000000"/>
      <w:sz w:val="21"/>
    </w:rPr>
  </w:style>
  <w:style w:type="paragraph" w:customStyle="1" w:styleId="Source">
    <w:name w:val="Source"/>
    <w:pPr>
      <w:spacing w:after="100"/>
    </w:pPr>
    <w:rPr>
      <w:rFonts w:ascii="Hiragino Sans GB" w:hAnsi="Hiragino Sans GB" w:eastAsia="Hiragino Sans GB" w:cs="Hiragino Sans GB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 间质性肺疾病肺纤维化及职业性肺疾病模板库</dc:title>
  <dc:subject>呼吸与危重症医学科医学文书规则库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