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100"/>
      </w:pPr>
      <w:r>
        <w:t>呼吸内科AI病历书写系统</w:t>
      </w:r>
    </w:p>
    <w:p>
      <w:pPr>
        <w:pStyle w:val="Title"/>
      </w:pPr>
      <w:r>
        <w:t>106 肺栓塞肺动脉高压肺血管病及咯血专病模板库</w:t>
      </w:r>
    </w:p>
    <w:p>
      <w:r>
        <w:t>文件编号 106　版本 V1.0</w:t>
      </w:r>
    </w:p>
    <w:p>
      <w:r>
        <w:t>所属层级 第三级 专病模板层</w:t>
      </w:r>
    </w:p>
    <w:p>
      <w:r>
        <w:t>建设与核验日期 2026-10-26</w:t>
      </w:r>
    </w:p>
    <w:p>
      <w:r>
        <w:t>功能定位 肺栓塞、肺高压和出血危险分层</w:t>
      </w:r>
    </w:p>
    <w:p>
      <w:r>
        <w:t>适用任务 肺血管证据、疑似肺栓塞、肺高压或咯血</w:t>
      </w:r>
    </w:p>
    <w:p>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r>
        <w:t>使用方法：先读00与01，再由11按任务调用相关模块，10终审后形成正式文书。本文模板中的【字段】用于填充，虚构示例不属于真实患者资料。</w:t>
      </w:r>
    </w:p>
    <w:p>
      <w:r>
        <w:br w:type="page"/>
      </w:r>
    </w:p>
    <w:p>
      <w:pPr>
        <w:pStyle w:val="Heading1"/>
      </w:pPr>
      <w:r>
        <w:t>本模块目录</w:t>
      </w:r>
    </w:p>
    <w:p>
      <w:r>
        <w:t>功能定位与调用条件</w:t>
      </w:r>
    </w:p>
    <w:p>
      <w:r>
        <w:t>专病使用流程与格式约束</w:t>
      </w:r>
    </w:p>
    <w:p>
      <w:r>
        <w:t>肺栓塞新旧风险体系</w:t>
      </w:r>
    </w:p>
    <w:p>
      <w:r>
        <w:t>急性肺栓塞及高危病例</w:t>
      </w:r>
    </w:p>
    <w:p>
      <w:r>
        <w:t>肺动脉高压与慢性血栓栓塞性疾病</w:t>
      </w:r>
    </w:p>
    <w:p>
      <w:r>
        <w:t>咯血及肺血管畸形相关出血</w:t>
      </w:r>
    </w:p>
    <w:p>
      <w:r>
        <w:t>扩展亚型与复杂场景</w:t>
      </w:r>
    </w:p>
    <w:p>
      <w:r>
        <w:t>典型虚构病例与执行结果</w:t>
      </w:r>
    </w:p>
    <w:p>
      <w:r>
        <w:t>医学真实性边界与常见错误</w:t>
      </w:r>
    </w:p>
    <w:p>
      <w:r>
        <w:t>质量控制及模块联动</w:t>
      </w:r>
    </w:p>
    <w:p>
      <w:r>
        <w:t>指南来源与版本维护</w:t>
      </w:r>
    </w:p>
    <w:p>
      <w:r>
        <w:t>版本更新说明</w:t>
      </w:r>
    </w:p>
    <w:p>
      <w:r>
        <w:br w:type="page"/>
      </w:r>
    </w:p>
    <w:p>
      <w:pPr>
        <w:widowControl/>
      </w:pPr>
      <w:r>
        <w:t>版本 V1.0　建设及核验日期 2026-10-26　所属层级 第三级 专病模板层</w:t>
      </w:r>
    </w:p>
    <w:p>
      <w:pPr>
        <w:widowControl/>
      </w:pPr>
      <w:r>
        <w:t>本库用于中国医院呼吸与危重症医学科医师的资料整理、分析、病历草拟和质控，默认成人住院；儿童、孕产妇及特殊人群需另行核对适用依据。本库是可供AI调用的文书规则资源，不是医院电子病历软件、自动处方系统或经临床验证的医疗器械。只有经核实的真实患者资料可进入正式文书；现场查体、紧急处置、药物处方、呼吸机调整、侵入性操作、知情沟通、签名由有权限医师完成。不得虚构已查房、已会诊、已沟通或已签署。</w:t>
      </w:r>
    </w:p>
    <w:p>
      <w:pPr>
        <w:pStyle w:val="Heading1"/>
      </w:pPr>
      <w:r>
        <w:t>功能定位与调用条件</w:t>
      </w:r>
    </w:p>
    <w:p>
      <w:pPr>
        <w:widowControl/>
      </w:pPr>
      <w:r>
        <w:t>功能定位：肺栓塞、肺高压和出血危险分层。</w:t>
      </w:r>
    </w:p>
    <w:p>
      <w:pPr>
        <w:widowControl/>
      </w:pPr>
      <w:r>
        <w:t>调用条件：肺血管证据、疑似肺栓塞、肺高压或咯血。</w:t>
      </w:r>
    </w:p>
    <w:p>
      <w:pPr>
        <w:widowControl/>
      </w:pPr>
      <w:r>
        <w:t>最低输入：患者唯一标识、本次住院标识、入院日期、拟写文书类型及记录时点、当前可核对的病史和检查来源。涉及药物、设备、操作或医师意见，必须另给实际时点及状态；不要求为无关字段补造资料。</w:t>
      </w:r>
    </w:p>
    <w:p>
      <w:pPr>
        <w:pStyle w:val="Heading1"/>
      </w:pPr>
      <w:r>
        <w:t>专病使用流程与格式约束</w:t>
      </w:r>
    </w:p>
    <w:p>
      <w:pPr>
        <w:widowControl/>
      </w:pPr>
      <w:r>
        <w:t>先由11确定患者及本次住院、记录时点、当时可得证据和当前治疗；03与04负责实查评分及报告；05处理操作设备，06处理急变，07核对实际方案，08区分医师层级，09出院衔接，最后10。</w:t>
      </w:r>
    </w:p>
    <w:p>
      <w:pPr>
        <w:widowControl/>
      </w:pPr>
      <w:r>
        <w:t>所有正式医学文书正文置于独立 Markdown text 代码框。文书日期时间及标题置于框外；包括“某某主治医师查房记录”“某某副主任医师查房记录”“某某主任医师查房记录”。框内只保留可复制至电子病历正文栏的内容，不重复题头日期及标题，不加AI解释、前言或备注。日常病程及三级查房必须连续完整一整段，无空行，不分条，不人为添加多余空格。入院、首次病程、特殊操作、抢救、讨论及出院等规范栏目可按需要保留。抢救和操作的实际事件时间、必要的历史检查日期必须保留，不能将“不重复题头”误解为删除临床时点。不得因整段要求压缩必要诊断依据、鉴别、风险和计划。不得将“不能补写”“不能写成”等给模板执行者的操作说明放入正式正文；证据缺口应客观写为“性质待定”“尚待复评”等临床表述，核对事项置框外。正式净稿不得出现未替换占位符；关键事实冲突在框外单列核实项，阻断受影响净稿。禁止“根据昨天查房记录”“结合前一天的查体情况”“根据用户上传的CT图片”“AI分析认为”等叙述。模板中的【字段】仅用于建设和填充教学，不能直接提交。示例病例全为虚构，禁止继承至真实患者。</w:t>
      </w:r>
    </w:p>
    <w:p>
      <w:pPr>
        <w:pStyle w:val="Heading1"/>
      </w:pPr>
      <w:r>
        <w:t>肺栓塞新旧风险体系</w:t>
      </w:r>
    </w:p>
    <w:p>
      <w:pPr>
        <w:widowControl/>
      </w:pPr>
      <w:r>
        <w:t>ESC2019的高危由血流动力学不稳定等界定；其余结合PESI sPESI、右室和肌钙蛋白评中高危中低危低危。AHAACC2026另有A至E临床类别，按症状、临床严重度、心肺衰竭及子类和呼吸修饰项等标准判断。两者可并列解释但不得一一自动映射。若没有完整2026子类变量，只注明不能细分，不能套C3R。中国医院如采用本地或中国指南体系须保留来源，不能声称美欧体系等同中国现行规定。</w:t>
      </w:r>
    </w:p>
    <w:p>
      <w:pPr>
        <w:pStyle w:val="Heading1"/>
      </w:pPr>
      <w:r>
        <w:t>急性肺栓塞及高危病例</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肺动脉血流受栓子阻塞的急性疾病，疑似临床概率、确诊和预后分层三步分开。</w:t>
      </w:r>
    </w:p>
    <w:p>
      <w:pPr>
        <w:pStyle w:val="Heading2"/>
      </w:pPr>
      <w:r>
        <w:t>02 病因和机制</w:t>
      </w:r>
    </w:p>
    <w:p>
      <w:pPr>
        <w:widowControl/>
      </w:pPr>
      <w:r>
        <w:t>VTE风险、静脉血栓和右心后负荷增加；血栓负荷不完全等于循环危险。</w:t>
      </w:r>
    </w:p>
    <w:p>
      <w:pPr>
        <w:pStyle w:val="Heading2"/>
      </w:pPr>
      <w:r>
        <w:t>03 临床表现</w:t>
      </w:r>
    </w:p>
    <w:p>
      <w:pPr>
        <w:widowControl/>
      </w:pPr>
      <w:r>
        <w:t>突发或加重气促胸痛、晕厥咯血或休克，也可能偶然发现，症状轻不自动排风险。这些是知识性表现，只将患者真实存在的内容写入正文。</w:t>
      </w:r>
    </w:p>
    <w:p>
      <w:pPr>
        <w:pStyle w:val="Heading2"/>
      </w:pPr>
      <w:r>
        <w:t>04 病史采集</w:t>
      </w:r>
    </w:p>
    <w:p>
      <w:pPr>
        <w:widowControl/>
      </w:pPr>
      <w:r>
        <w:t>发作时点、胸痛气促咯血晕厥、既往VTE、制动手术肿瘤妊娠及出血史。</w:t>
      </w:r>
    </w:p>
    <w:p>
      <w:pPr>
        <w:pStyle w:val="Heading2"/>
      </w:pPr>
      <w:r>
        <w:t>05 专科检查</w:t>
      </w:r>
    </w:p>
    <w:p>
      <w:pPr>
        <w:widowControl/>
      </w:pPr>
      <w:r>
        <w:t>血压灌注意识、RR心率SpO2条件、右心及下肢实际体征。</w:t>
      </w:r>
    </w:p>
    <w:p>
      <w:pPr>
        <w:pStyle w:val="Heading2"/>
      </w:pPr>
      <w:r>
        <w:t>06 检验血气</w:t>
      </w:r>
    </w:p>
    <w:p>
      <w:pPr>
        <w:widowControl/>
      </w:pPr>
      <w:r>
        <w:t>D二聚体用于适用概率和方法的排除路径，不用于确诊；肌钙蛋白BNP乳酸血气及肾功能。</w:t>
      </w:r>
    </w:p>
    <w:p>
      <w:pPr>
        <w:pStyle w:val="Heading2"/>
      </w:pPr>
      <w:r>
        <w:t>07 肺功能</w:t>
      </w:r>
    </w:p>
    <w:p>
      <w:pPr>
        <w:widowControl/>
      </w:pPr>
      <w:r>
        <w:t>急性期肺功能不用于确诊，既往心肺储备影响风险。</w:t>
      </w:r>
    </w:p>
    <w:p>
      <w:pPr>
        <w:pStyle w:val="Heading2"/>
      </w:pPr>
      <w:r>
        <w:t>08 影像检查</w:t>
      </w:r>
    </w:p>
    <w:p>
      <w:pPr>
        <w:widowControl/>
      </w:pPr>
      <w:r>
        <w:t>CTPA或适用VQ和静脉超声证据、右心负荷，记录实际可得检查。</w:t>
      </w:r>
    </w:p>
    <w:p>
      <w:pPr>
        <w:pStyle w:val="Heading2"/>
      </w:pPr>
      <w:r>
        <w:t>09 病原和病理</w:t>
      </w:r>
    </w:p>
    <w:p>
      <w:pPr>
        <w:widowControl/>
      </w:pPr>
      <w:r>
        <w:t>通常不需病原病理；鉴别感染或肿瘤时单列证据。</w:t>
      </w:r>
    </w:p>
    <w:p>
      <w:pPr>
        <w:pStyle w:val="Heading2"/>
      </w:pPr>
      <w:r>
        <w:t>10 诊断标准</w:t>
      </w:r>
    </w:p>
    <w:p>
      <w:pPr>
        <w:widowControl/>
      </w:pPr>
      <w:r>
        <w:t>按临床概率及影像等有效诊断路径；不稳定患者床旁决策由团队确认。</w:t>
      </w:r>
    </w:p>
    <w:p>
      <w:pPr>
        <w:pStyle w:val="Heading2"/>
      </w:pPr>
      <w:r>
        <w:t>11 诊断依据表达</w:t>
      </w:r>
    </w:p>
    <w:p>
      <w:pPr>
        <w:widowControl/>
      </w:pPr>
      <w:r>
        <w:t>逐项对应按临床概率及影像等有效诊断路径；不稳定患者床旁决策由团队确认。支持证据、反对证据和缺口分别写，不由模板补足。</w:t>
      </w:r>
    </w:p>
    <w:p>
      <w:pPr>
        <w:pStyle w:val="Heading2"/>
      </w:pPr>
      <w:r>
        <w:t>12 鉴别诊断</w:t>
      </w:r>
    </w:p>
    <w:p>
      <w:pPr>
        <w:widowControl/>
      </w:pPr>
      <w:r>
        <w:t>ACS、主动脉病、气胸、肺炎、心衰和其他休克。</w:t>
      </w:r>
    </w:p>
    <w:p>
      <w:pPr>
        <w:pStyle w:val="Heading2"/>
      </w:pPr>
      <w:r>
        <w:t>13 分型分期</w:t>
      </w:r>
    </w:p>
    <w:p>
      <w:pPr>
        <w:widowControl/>
      </w:pPr>
      <w:r>
        <w:t>选择ESC2019高危中高危中低危低危或AHAACC2026 A至E，不能混合或自动一一换算。</w:t>
      </w:r>
    </w:p>
    <w:p>
      <w:pPr>
        <w:pStyle w:val="Heading2"/>
      </w:pPr>
      <w:r>
        <w:t>14 严重程度及危险</w:t>
      </w:r>
    </w:p>
    <w:p>
      <w:pPr>
        <w:widowControl/>
      </w:pPr>
      <w:r>
        <w:t>血流动力学不稳定、右心和心肌损伤、器官灌注、出血及并病。</w:t>
      </w:r>
    </w:p>
    <w:p>
      <w:pPr>
        <w:pStyle w:val="Heading2"/>
      </w:pPr>
      <w:r>
        <w:t>15 治疗原则</w:t>
      </w:r>
    </w:p>
    <w:p>
      <w:pPr>
        <w:widowControl/>
      </w:pPr>
      <w:r>
        <w:t>抗凝和高危再灌注由专业团队综合出血禁忌及资源确认，药名剂量不自动生成。</w:t>
      </w:r>
    </w:p>
    <w:p>
      <w:pPr>
        <w:pStyle w:val="Heading2"/>
      </w:pPr>
      <w:r>
        <w:t>16 呼吸支持</w:t>
      </w:r>
    </w:p>
    <w:p>
      <w:pPr>
        <w:widowControl/>
      </w:pPr>
      <w:r>
        <w:t>低氧和右心循环负荷统筹，支持和插管可能影响血流动力学需现场评估。</w:t>
      </w:r>
    </w:p>
    <w:p>
      <w:pPr>
        <w:pStyle w:val="Heading2"/>
      </w:pPr>
      <w:r>
        <w:t>17 介入或特殊诊疗</w:t>
      </w:r>
    </w:p>
    <w:p>
      <w:pPr>
        <w:widowControl/>
      </w:pPr>
      <w:r>
        <w:t>导管治疗外科及PERT协作按适应证与实际实施；计划不等于已溶栓。</w:t>
      </w:r>
    </w:p>
    <w:p>
      <w:pPr>
        <w:pStyle w:val="Heading2"/>
      </w:pPr>
      <w:r>
        <w:t>18 并发症</w:t>
      </w:r>
    </w:p>
    <w:p>
      <w:pPr>
        <w:widowControl/>
      </w:pPr>
      <w:r>
        <w:t>右心衰休克骤停、复发、出血和CTEPH。</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病例特点：【本例急性肺栓塞及高危病例相关病史、当次实查、氧合支持及已得证据】</w:t>
      </w:r>
    </w:p>
    <w:p>
      <w:pPr>
        <w:pStyle w:val="Template"/>
        <w:keepLines w:val="0"/>
      </w:pPr>
      <w:r>
        <w:t>初步诊断：【明确诊断名及确定度】</w:t>
      </w:r>
    </w:p>
    <w:p>
      <w:pPr>
        <w:pStyle w:val="Template"/>
        <w:keepLines w:val="0"/>
      </w:pPr>
      <w:r>
        <w:t>诊断依据：【按临床概率及影像等有效诊断路径；不稳定患者床旁决策由团队确认中的真实证据】</w:t>
      </w:r>
    </w:p>
    <w:p>
      <w:pPr>
        <w:pStyle w:val="Template"/>
        <w:keepLines w:val="0"/>
      </w:pPr>
      <w:r>
        <w:t>鉴别诊断：【ACS、主动脉病、气胸、肺炎、心衰和其他休克中适用于本例的支持反对及缺口】</w:t>
      </w:r>
    </w:p>
    <w:p>
      <w:pPr>
        <w:pStyle w:val="Template"/>
        <w:keepLines w:val="0"/>
      </w:pPr>
      <w:r>
        <w:t>病情评估：【血流动力学不稳定、右心和心肌损伤、器官灌注、出血及并病的实际状态】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急性肺栓塞及高危病例诊断及确定度】，重点评估【确诊证据、所用风险体系、抗凝状态及是否需要重大干预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层级重点：ACS、主动脉病、气胸、肺炎、心衰和其他休克的鉴别及选择ESC2019高危中高危中低危低危或AHAACC2026 A至E，不能混合或自动一一换算。只录真实医师意见，不能仅更换姓名。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ACS、主动脉病、气胸、肺炎、心衰和其他休克的鉴别及选择ESC2019高危中高危中低危低危或AHAACC2026 A至E，不能混合或自动一一换算形成的真实意见及依据】。目前【实际治疗和装置支持】，后续【已确认决策、风险和复评条件】。</w:t>
      </w:r>
    </w:p>
    <w:p>
      <w:pPr>
        <w:pStyle w:val="Template"/>
      </w:pPr>
      <w:r>
        <w:t>```</w:t>
      </w:r>
    </w:p>
    <w:p>
      <w:pPr>
        <w:pStyle w:val="Heading2"/>
      </w:pPr>
      <w:r>
        <w:t>23 主任查房模板</w:t>
      </w:r>
    </w:p>
    <w:p>
      <w:pPr>
        <w:widowControl/>
      </w:pPr>
      <w:r>
        <w:t>层级重点：确诊证据、所用风险体系、抗凝状态及是否需要重大干预，权衡重大支持、介入与长期目标。只录真实医师意见，不能仅更换姓名。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确诊证据、所用风险体系、抗凝状态及是否需要重大干预，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抗凝和高危再灌注由专业团队综合出血禁忌及资源确认，药名剂量不自动生成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优先识别血流动力学不稳定、右心和心肌损伤、器官灌注、出血及并病。紧急临床处置先于字段，06主导抢救。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右心衰休克骤停、复发、出血和CTEPH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入出院诊断：【急性肺栓塞及高危病例相关确定诊断与修正依据】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出院医嘱：【真实带药及设备、抗凝疗程与出血复评、持续气促和慢性血栓病专科评估中的确认安排与责任】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随访：【抗凝疗程与出血复评、持续气促和慢性血栓病专科评估对应的具体确认计划】</w:t>
      </w:r>
    </w:p>
    <w:p>
      <w:pPr>
        <w:pStyle w:val="Template"/>
        <w:keepLines w:val="0"/>
      </w:pPr>
      <w:r>
        <w:t>警示症状：【针对血流动力学不稳定、右心和心肌损伤、器官灌注、出血及并病的个体及时就诊提示】</w:t>
      </w:r>
    </w:p>
    <w:p>
      <w:pPr>
        <w:pStyle w:val="Template"/>
      </w:pPr>
      <w:r>
        <w:t>```</w:t>
      </w:r>
    </w:p>
    <w:p>
      <w:pPr>
        <w:pStyle w:val="Heading2"/>
      </w:pPr>
      <w:r>
        <w:t>28 长期随访</w:t>
      </w:r>
    </w:p>
    <w:p>
      <w:pPr>
        <w:widowControl/>
      </w:pPr>
      <w:r>
        <w:t>抗凝疗程与出血复评、持续气促和慢性血栓病专科评估；待回病原病理、未解决诊断和装置问题均需实际责任人及反馈路径。</w:t>
      </w:r>
    </w:p>
    <w:p>
      <w:pPr>
        <w:pStyle w:val="Heading2"/>
      </w:pPr>
      <w:r>
        <w:t>29 质量控制</w:t>
      </w:r>
    </w:p>
    <w:p>
      <w:pPr>
        <w:widowControl/>
      </w:pPr>
      <w:r>
        <w:t>D二聚体高不确诊，稳定血压不等于绝对低危，不能凭右室影像独自高危。先核对身份、同次支持与血气、病种证据、治疗执行和医师意见，再执行10。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肺动脉高压与慢性血栓栓塞性疾病</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肺高压须血流动力学定义及病因分类，超声为筛查估测；CTEPH需慢性血栓与PH证据。</w:t>
      </w:r>
    </w:p>
    <w:p>
      <w:pPr>
        <w:pStyle w:val="Heading2"/>
      </w:pPr>
      <w:r>
        <w:t>02 病因和机制</w:t>
      </w:r>
    </w:p>
    <w:p>
      <w:pPr>
        <w:widowControl/>
      </w:pPr>
      <w:r>
        <w:t>五组病因涉及肺动脉、左心、肺病低氧、慢性血栓及多因素。</w:t>
      </w:r>
    </w:p>
    <w:p>
      <w:pPr>
        <w:pStyle w:val="Heading2"/>
      </w:pPr>
      <w:r>
        <w:t>03 临床表现</w:t>
      </w:r>
    </w:p>
    <w:p>
      <w:pPr>
        <w:widowControl/>
      </w:pPr>
      <w:r>
        <w:t>活动气促乏力、胸闷晕厥及进展右心衰体征，超声估测异常可能早于明显症状。这些是知识性表现，只将患者真实存在的内容写入正文。</w:t>
      </w:r>
    </w:p>
    <w:p>
      <w:pPr>
        <w:pStyle w:val="Heading2"/>
      </w:pPr>
      <w:r>
        <w:t>04 病史采集</w:t>
      </w:r>
    </w:p>
    <w:p>
      <w:pPr>
        <w:widowControl/>
      </w:pPr>
      <w:r>
        <w:t>进行性气促晕厥水肿、CTD心肺疾病、VTE、药物家族史及抗凝经过。</w:t>
      </w:r>
    </w:p>
    <w:p>
      <w:pPr>
        <w:pStyle w:val="Heading2"/>
      </w:pPr>
      <w:r>
        <w:t>05 专科检查</w:t>
      </w:r>
    </w:p>
    <w:p>
      <w:pPr>
        <w:widowControl/>
      </w:pPr>
      <w:r>
        <w:t>右心负荷征象、灌注血压水肿及低氧均实查。</w:t>
      </w:r>
    </w:p>
    <w:p>
      <w:pPr>
        <w:pStyle w:val="Heading2"/>
      </w:pPr>
      <w:r>
        <w:t>06 检验血气</w:t>
      </w:r>
    </w:p>
    <w:p>
      <w:pPr>
        <w:widowControl/>
      </w:pPr>
      <w:r>
        <w:t>BNP等评右心，血气和器官功能；按病因相关免疫或其他检查。</w:t>
      </w:r>
    </w:p>
    <w:p>
      <w:pPr>
        <w:pStyle w:val="Heading2"/>
      </w:pPr>
      <w:r>
        <w:t>07 肺功能</w:t>
      </w:r>
    </w:p>
    <w:p>
      <w:pPr>
        <w:widowControl/>
      </w:pPr>
      <w:r>
        <w:t>肺功能DLCO评基础肺病，不能只按低DLCO定肺血管病。</w:t>
      </w:r>
    </w:p>
    <w:p>
      <w:pPr>
        <w:pStyle w:val="Heading2"/>
      </w:pPr>
      <w:r>
        <w:t>08 影像检查</w:t>
      </w:r>
    </w:p>
    <w:p>
      <w:pPr>
        <w:widowControl/>
      </w:pPr>
      <w:r>
        <w:t>超声右心、CT或VQ筛慢性血栓、影像与导管不同证据。</w:t>
      </w:r>
    </w:p>
    <w:p>
      <w:pPr>
        <w:pStyle w:val="Heading2"/>
      </w:pPr>
      <w:r>
        <w:t>09 病原和病理</w:t>
      </w:r>
    </w:p>
    <w:p>
      <w:pPr>
        <w:widowControl/>
      </w:pPr>
      <w:r>
        <w:t>一般不依赖病理，病因特殊证据按真实来源。</w:t>
      </w:r>
    </w:p>
    <w:p>
      <w:pPr>
        <w:pStyle w:val="Heading2"/>
      </w:pPr>
      <w:r>
        <w:t>10 诊断标准</w:t>
      </w:r>
    </w:p>
    <w:p>
      <w:pPr>
        <w:widowControl/>
      </w:pPr>
      <w:r>
        <w:t>ESCERS2022静息右心导管mPAP&gt;20mmHg定义PH；前毛细血管需PAWP≤15及PVR&gt;2WU等完整条件，CTEPH按慢性病史与影像及专科标准。</w:t>
      </w:r>
    </w:p>
    <w:p>
      <w:pPr>
        <w:pStyle w:val="Heading2"/>
      </w:pPr>
      <w:r>
        <w:t>11 诊断依据表达</w:t>
      </w:r>
    </w:p>
    <w:p>
      <w:pPr>
        <w:widowControl/>
      </w:pPr>
      <w:r>
        <w:t>逐项对应ESCERS2022静息右心导管mPAP&gt;20mmHg定义PH；前毛细血管需PAWP≤15及PVR&gt;2WU等完整条件，CTEPH按慢性病史与影像及专科标准。支持证据、反对证据和缺口分别写，不由模板补足。</w:t>
      </w:r>
    </w:p>
    <w:p>
      <w:pPr>
        <w:pStyle w:val="Heading2"/>
      </w:pPr>
      <w:r>
        <w:t>12 鉴别诊断</w:t>
      </w:r>
    </w:p>
    <w:p>
      <w:pPr>
        <w:widowControl/>
      </w:pPr>
      <w:r>
        <w:t>左心病PH、慢性肺病PH、PAH、CTEPH及其他右心负荷原因。</w:t>
      </w:r>
    </w:p>
    <w:p>
      <w:pPr>
        <w:pStyle w:val="Heading2"/>
      </w:pPr>
      <w:r>
        <w:t>13 分型分期</w:t>
      </w:r>
    </w:p>
    <w:p>
      <w:pPr>
        <w:widowControl/>
      </w:pPr>
      <w:r>
        <w:t>五组病因、血流动力学、WHO功能和风险按所选标准；CTEPH可手术性需团队。</w:t>
      </w:r>
    </w:p>
    <w:p>
      <w:pPr>
        <w:pStyle w:val="Heading2"/>
      </w:pPr>
      <w:r>
        <w:t>14 严重程度及危险</w:t>
      </w:r>
    </w:p>
    <w:p>
      <w:pPr>
        <w:widowControl/>
      </w:pPr>
      <w:r>
        <w:t>晕厥右心衰低心排、功能下降及器官灌注。</w:t>
      </w:r>
    </w:p>
    <w:p>
      <w:pPr>
        <w:pStyle w:val="Heading2"/>
      </w:pPr>
      <w:r>
        <w:t>15 治疗原则</w:t>
      </w:r>
    </w:p>
    <w:p>
      <w:pPr>
        <w:widowControl/>
      </w:pPr>
      <w:r>
        <w:t>按具体分组和专科确认，不把PAH药用于所有超声肺压高；CTEPH需综合路径。</w:t>
      </w:r>
    </w:p>
    <w:p>
      <w:pPr>
        <w:pStyle w:val="Heading2"/>
      </w:pPr>
      <w:r>
        <w:t>16 呼吸支持</w:t>
      </w:r>
    </w:p>
    <w:p>
      <w:pPr>
        <w:widowControl/>
      </w:pPr>
      <w:r>
        <w:t>低氧支持、循环负荷和通气影响个体化，参数来源真实。</w:t>
      </w:r>
    </w:p>
    <w:p>
      <w:pPr>
        <w:pStyle w:val="Heading2"/>
      </w:pPr>
      <w:r>
        <w:t>17 介入或特殊诊疗</w:t>
      </w:r>
    </w:p>
    <w:p>
      <w:pPr>
        <w:widowControl/>
      </w:pPr>
      <w:r>
        <w:t>右心导管、肺动脉内膜剥脱、球囊肺动脉成形等需专科评估并区分计划实际。</w:t>
      </w:r>
    </w:p>
    <w:p>
      <w:pPr>
        <w:pStyle w:val="Heading2"/>
      </w:pPr>
      <w:r>
        <w:t>18 并发症</w:t>
      </w:r>
    </w:p>
    <w:p>
      <w:pPr>
        <w:widowControl/>
      </w:pPr>
      <w:r>
        <w:t>右心衰、低氧、出血和操作相关问题。</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病例特点：【本例肺动脉高压与慢性血栓栓塞性疾病相关病史、当次实查、氧合支持及已得证据】</w:t>
      </w:r>
    </w:p>
    <w:p>
      <w:pPr>
        <w:pStyle w:val="Template"/>
        <w:keepLines w:val="0"/>
      </w:pPr>
      <w:r>
        <w:t>初步诊断：【明确诊断名及确定度】</w:t>
      </w:r>
    </w:p>
    <w:p>
      <w:pPr>
        <w:pStyle w:val="Template"/>
        <w:keepLines w:val="0"/>
      </w:pPr>
      <w:r>
        <w:t>诊断依据：【ESCERS2022静息右心导管mPAP&gt;20mmHg定义PH；前毛细血管需PAWP≤15及PVR&gt;2WU等完整条件，CTEPH按慢性病史与影像及专科标准中的真实证据】</w:t>
      </w:r>
    </w:p>
    <w:p>
      <w:pPr>
        <w:pStyle w:val="Template"/>
        <w:keepLines w:val="0"/>
      </w:pPr>
      <w:r>
        <w:t>鉴别诊断：【左心病PH、慢性肺病PH、PAH、CTEPH及其他右心负荷原因中适用于本例的支持反对及缺口】</w:t>
      </w:r>
    </w:p>
    <w:p>
      <w:pPr>
        <w:pStyle w:val="Template"/>
        <w:keepLines w:val="0"/>
      </w:pPr>
      <w:r>
        <w:t>病情评估：【晕厥右心衰低心排、功能下降及器官灌注的实际状态】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肺动脉高压与慢性血栓栓塞性疾病诊断及确定度】，重点评估【从超声概率到导管及病因证据的缺口，长期治疗与介入适宜性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层级重点：左心病PH、慢性肺病PH、PAH、CTEPH及其他右心负荷原因的鉴别及五组病因、血流动力学、WHO功能和风险按所选标准；CTEPH可手术性需团队。只录真实医师意见，不能仅更换姓名。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左心病PH、慢性肺病PH、PAH、CTEPH及其他右心负荷原因的鉴别及五组病因、血流动力学、WHO功能和风险按所选标准；CTEPH可手术性需团队形成的真实意见及依据】。目前【实际治疗和装置支持】，后续【已确认决策、风险和复评条件】。</w:t>
      </w:r>
    </w:p>
    <w:p>
      <w:pPr>
        <w:pStyle w:val="Template"/>
      </w:pPr>
      <w:r>
        <w:t>```</w:t>
      </w:r>
    </w:p>
    <w:p>
      <w:pPr>
        <w:pStyle w:val="Heading2"/>
      </w:pPr>
      <w:r>
        <w:t>23 主任查房模板</w:t>
      </w:r>
    </w:p>
    <w:p>
      <w:pPr>
        <w:widowControl/>
      </w:pPr>
      <w:r>
        <w:t>层级重点：从超声概率到导管及病因证据的缺口，长期治疗与介入适宜性，权衡重大支持、介入与长期目标。只录真实医师意见，不能仅更换姓名。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从超声概率到导管及病因证据的缺口，长期治疗与介入适宜性，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按具体分组和专科确认，不把PAH药用于所有超声肺压高；CTEPH需综合路径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优先识别晕厥右心衰低心排、功能下降及器官灌注。紧急临床处置先于字段，06主导抢救。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右心衰、低氧、出血和操作相关问题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入出院诊断：【肺动脉高压与慢性血栓栓塞性疾病相关确定诊断与修正依据】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出院医嘱：【真实带药及设备、功能、右心、氧合、药物依从毒性及CTEPH长期评估中的确认安排与责任】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随访：【功能、右心、氧合、药物依从毒性及CTEPH长期评估对应的具体确认计划】</w:t>
      </w:r>
    </w:p>
    <w:p>
      <w:pPr>
        <w:pStyle w:val="Template"/>
        <w:keepLines w:val="0"/>
      </w:pPr>
      <w:r>
        <w:t>警示症状：【针对晕厥右心衰低心排、功能下降及器官灌注的个体及时就诊提示】</w:t>
      </w:r>
    </w:p>
    <w:p>
      <w:pPr>
        <w:pStyle w:val="Template"/>
      </w:pPr>
      <w:r>
        <w:t>```</w:t>
      </w:r>
    </w:p>
    <w:p>
      <w:pPr>
        <w:pStyle w:val="Heading2"/>
      </w:pPr>
      <w:r>
        <w:t>28 长期随访</w:t>
      </w:r>
    </w:p>
    <w:p>
      <w:pPr>
        <w:widowControl/>
      </w:pPr>
      <w:r>
        <w:t>功能、右心、氧合、药物依从毒性及CTEPH长期评估；待回病原病理、未解决诊断和装置问题均需实际责任人及反馈路径。</w:t>
      </w:r>
    </w:p>
    <w:p>
      <w:pPr>
        <w:pStyle w:val="Heading2"/>
      </w:pPr>
      <w:r>
        <w:t>29 质量控制</w:t>
      </w:r>
    </w:p>
    <w:p>
      <w:pPr>
        <w:widowControl/>
      </w:pPr>
      <w:r>
        <w:t>超声压高不确诊PAH分型，缺PAWP或PVR不补前毛细血管结论。先核对身份、同次支持与血气、病种证据、治疗执行和医师意见，再执行10。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咯血及肺血管畸形相关出血</w:t>
      </w:r>
    </w:p>
    <w:p>
      <w:pPr>
        <w:widowControl/>
      </w:pPr>
      <w:r>
        <w:t>本节给出疾病知识、证据门槛及临床文书。知识规则须通过01和11转为患者个体分析，不能直接当成已发生事实。</w:t>
      </w:r>
    </w:p>
    <w:p>
      <w:pPr>
        <w:pStyle w:val="Heading2"/>
      </w:pPr>
      <w:r>
        <w:t>01 疾病定义</w:t>
      </w:r>
    </w:p>
    <w:p>
      <w:pPr>
        <w:widowControl/>
      </w:pPr>
      <w:r>
        <w:t>咯血是下呼吸道出血症状，危及生命程度重气道氧合循环，不只总血量。</w:t>
      </w:r>
    </w:p>
    <w:p>
      <w:pPr>
        <w:pStyle w:val="Heading2"/>
      </w:pPr>
      <w:r>
        <w:t>02 病因和机制</w:t>
      </w:r>
    </w:p>
    <w:p>
      <w:pPr>
        <w:widowControl/>
      </w:pPr>
      <w:r>
        <w:t>支扩感染肿瘤及血管病可致出血，肺动静脉畸形是特定分流结构病。</w:t>
      </w:r>
    </w:p>
    <w:p>
      <w:pPr>
        <w:pStyle w:val="Heading2"/>
      </w:pPr>
      <w:r>
        <w:t>03 临床表现</w:t>
      </w:r>
    </w:p>
    <w:p>
      <w:pPr>
        <w:widowControl/>
      </w:pPr>
      <w:r>
        <w:t>血丝、鲜血或血块，伴气道堵塞低氧循环异常时危及生命；PAVM还可表现分流低氧。这些是知识性表现，只将患者真实存在的内容写入正文。</w:t>
      </w:r>
    </w:p>
    <w:p>
      <w:pPr>
        <w:pStyle w:val="Heading2"/>
      </w:pPr>
      <w:r>
        <w:t>04 病史采集</w:t>
      </w:r>
    </w:p>
    <w:p>
      <w:pPr>
        <w:widowControl/>
      </w:pPr>
      <w:r>
        <w:t>发生时段、血丝鲜血血块、实际估量、抗凝抗栓、既往支扩癌TB和栓塞史。</w:t>
      </w:r>
    </w:p>
    <w:p>
      <w:pPr>
        <w:pStyle w:val="Heading2"/>
      </w:pPr>
      <w:r>
        <w:t>05 专科检查</w:t>
      </w:r>
    </w:p>
    <w:p>
      <w:pPr>
        <w:widowControl/>
      </w:pPr>
      <w:r>
        <w:t>气道通畅、呼吸功低氧循环和真实侧别体征，不能凭胸痛猜出血侧。</w:t>
      </w:r>
    </w:p>
    <w:p>
      <w:pPr>
        <w:pStyle w:val="Heading2"/>
      </w:pPr>
      <w:r>
        <w:t>06 检验血气</w:t>
      </w:r>
    </w:p>
    <w:p>
      <w:pPr>
        <w:widowControl/>
      </w:pPr>
      <w:r>
        <w:t>血常规凝血肝肾交叉配血等按实际；血气采样支持明确。</w:t>
      </w:r>
    </w:p>
    <w:p>
      <w:pPr>
        <w:pStyle w:val="Heading2"/>
      </w:pPr>
      <w:r>
        <w:t>07 肺功能</w:t>
      </w:r>
    </w:p>
    <w:p>
      <w:pPr>
        <w:widowControl/>
      </w:pPr>
      <w:r>
        <w:t>急性大咯血不为完善肺功能延误，稳定后评储备。</w:t>
      </w:r>
    </w:p>
    <w:p>
      <w:pPr>
        <w:pStyle w:val="Heading2"/>
      </w:pPr>
      <w:r>
        <w:t>08 影像检查</w:t>
      </w:r>
    </w:p>
    <w:p>
      <w:pPr>
        <w:widowControl/>
      </w:pPr>
      <w:r>
        <w:t>CT或CTA等找病因和出血线索，PAVM需相应血管影像。</w:t>
      </w:r>
    </w:p>
    <w:p>
      <w:pPr>
        <w:pStyle w:val="Heading2"/>
      </w:pPr>
      <w:r>
        <w:t>09 病原和病理</w:t>
      </w:r>
    </w:p>
    <w:p>
      <w:pPr>
        <w:widowControl/>
      </w:pPr>
      <w:r>
        <w:t>感染病原及肿瘤病理有据关联，血痰不直接肺癌。</w:t>
      </w:r>
    </w:p>
    <w:p>
      <w:pPr>
        <w:pStyle w:val="Heading2"/>
      </w:pPr>
      <w:r>
        <w:t>10 诊断标准</w:t>
      </w:r>
    </w:p>
    <w:p>
      <w:pPr>
        <w:widowControl/>
      </w:pPr>
      <w:r>
        <w:t>区分咯血、鼻咽来源和呕血，病因与危险程度分别写。</w:t>
      </w:r>
    </w:p>
    <w:p>
      <w:pPr>
        <w:pStyle w:val="Heading2"/>
      </w:pPr>
      <w:r>
        <w:t>11 诊断依据表达</w:t>
      </w:r>
    </w:p>
    <w:p>
      <w:pPr>
        <w:widowControl/>
      </w:pPr>
      <w:r>
        <w:t>逐项对应区分咯血、鼻咽来源和呕血，病因与危险程度分别写。支持证据、反对证据和缺口分别写，不由模板补足。</w:t>
      </w:r>
    </w:p>
    <w:p>
      <w:pPr>
        <w:pStyle w:val="Heading2"/>
      </w:pPr>
      <w:r>
        <w:t>12 鉴别诊断</w:t>
      </w:r>
    </w:p>
    <w:p>
      <w:pPr>
        <w:widowControl/>
      </w:pPr>
      <w:r>
        <w:t>鼻咽出血呕血、支扩肺癌感染、肺栓塞及其他血管出血逐项鉴别。</w:t>
      </w:r>
    </w:p>
    <w:p>
      <w:pPr>
        <w:pStyle w:val="Heading2"/>
      </w:pPr>
      <w:r>
        <w:t>13 分型分期</w:t>
      </w:r>
    </w:p>
    <w:p>
      <w:pPr>
        <w:widowControl/>
      </w:pPr>
      <w:r>
        <w:t>按实际气道氧合循环判断危及生命；PAVM结构与分流单列。</w:t>
      </w:r>
    </w:p>
    <w:p>
      <w:pPr>
        <w:pStyle w:val="Heading2"/>
      </w:pPr>
      <w:r>
        <w:t>14 严重程度及危险</w:t>
      </w:r>
    </w:p>
    <w:p>
      <w:pPr>
        <w:widowControl/>
      </w:pPr>
      <w:r>
        <w:t>窒息、持续出血、低氧、循环不稳与抗凝平衡。</w:t>
      </w:r>
    </w:p>
    <w:p>
      <w:pPr>
        <w:pStyle w:val="Heading2"/>
      </w:pPr>
      <w:r>
        <w:t>15 治疗原则</w:t>
      </w:r>
    </w:p>
    <w:p>
      <w:pPr>
        <w:widowControl/>
      </w:pPr>
      <w:r>
        <w:t>优先气道和循环、真实止血与纠正诱因；药物栓塞不预填。</w:t>
      </w:r>
    </w:p>
    <w:p>
      <w:pPr>
        <w:pStyle w:val="Heading2"/>
      </w:pPr>
      <w:r>
        <w:t>16 呼吸支持</w:t>
      </w:r>
    </w:p>
    <w:p>
      <w:pPr>
        <w:widowControl/>
      </w:pPr>
      <w:r>
        <w:t>氧疗与气道隔离等仅写实际措施，保护气道失败需立即床旁处理。</w:t>
      </w:r>
    </w:p>
    <w:p>
      <w:pPr>
        <w:pStyle w:val="Heading2"/>
      </w:pPr>
      <w:r>
        <w:t>17 介入或特殊诊疗</w:t>
      </w:r>
    </w:p>
    <w:p>
      <w:pPr>
        <w:widowControl/>
      </w:pPr>
      <w:r>
        <w:t>支镜定位止血、支气管动脉栓塞或PAVM栓塞按不同病因及团队评估。</w:t>
      </w:r>
    </w:p>
    <w:p>
      <w:pPr>
        <w:pStyle w:val="Heading2"/>
      </w:pPr>
      <w:r>
        <w:t>18 并发症</w:t>
      </w:r>
    </w:p>
    <w:p>
      <w:pPr>
        <w:widowControl/>
      </w:pPr>
      <w:r>
        <w:t>再出血、窒息、贫血、呼衰及血管畸形分流相关并发症。</w:t>
      </w:r>
    </w:p>
    <w:p>
      <w:pPr>
        <w:pStyle w:val="Heading2"/>
      </w:pPr>
      <w:r>
        <w:t>19 首次病程模板</w:t>
      </w:r>
    </w:p>
    <w:p>
      <w:pPr>
        <w:widowControl/>
      </w:pPr>
      <w:r>
        <w:t>病例特点、初步诊断、依据、鉴别、风险和计划均必须保留。</w:t>
      </w:r>
    </w:p>
    <w:p>
      <w:pPr>
        <w:widowControl/>
      </w:pPr>
      <w:r>
        <w:t>【文书日期时间】 首次病程记录</w:t>
      </w:r>
    </w:p>
    <w:p>
      <w:pPr>
        <w:pStyle w:val="Template"/>
      </w:pPr>
      <w:r>
        <w:t>```text</w:t>
      </w:r>
    </w:p>
    <w:p>
      <w:pPr>
        <w:pStyle w:val="Template"/>
        <w:keepLines w:val="0"/>
      </w:pPr>
      <w:r>
        <w:t>病例特点：【本例咯血及肺血管畸形相关出血相关病史、当次实查、氧合支持及已得证据】</w:t>
      </w:r>
    </w:p>
    <w:p>
      <w:pPr>
        <w:pStyle w:val="Template"/>
        <w:keepLines w:val="0"/>
      </w:pPr>
      <w:r>
        <w:t>初步诊断：【明确诊断名及确定度】</w:t>
      </w:r>
    </w:p>
    <w:p>
      <w:pPr>
        <w:pStyle w:val="Template"/>
        <w:keepLines w:val="0"/>
      </w:pPr>
      <w:r>
        <w:t>诊断依据：【区分咯血、鼻咽来源和呕血，病因与危险程度分别写中的真实证据】</w:t>
      </w:r>
    </w:p>
    <w:p>
      <w:pPr>
        <w:pStyle w:val="Template"/>
        <w:keepLines w:val="0"/>
      </w:pPr>
      <w:r>
        <w:t>鉴别诊断：【鼻咽出血呕血、支扩肺癌感染、肺栓塞及其他血管出血逐项鉴别中适用于本例的支持反对及缺口】</w:t>
      </w:r>
    </w:p>
    <w:p>
      <w:pPr>
        <w:pStyle w:val="Template"/>
        <w:keepLines w:val="0"/>
      </w:pPr>
      <w:r>
        <w:t>病情评估：【窒息、持续出血、低氧、循环不稳与抗凝平衡的实际状态】</w:t>
      </w:r>
    </w:p>
    <w:p>
      <w:pPr>
        <w:pStyle w:val="Template"/>
        <w:keepLines w:val="0"/>
      </w:pPr>
      <w:r>
        <w:t>诊疗计划：【经医师确认的检查、治疗、支持、监测及沟通安排，已实施与拟行分开】</w:t>
      </w:r>
    </w:p>
    <w:p>
      <w:pPr>
        <w:pStyle w:val="Template"/>
      </w:pPr>
      <w:r>
        <w:t>```</w:t>
      </w:r>
    </w:p>
    <w:p>
      <w:pPr>
        <w:pStyle w:val="Heading2"/>
      </w:pPr>
      <w:r>
        <w:t>20 日常病程模板</w:t>
      </w:r>
    </w:p>
    <w:p>
      <w:pPr>
        <w:widowControl/>
      </w:pPr>
      <w:r>
        <w:t>按当次事实更新，历史检查保留日期，正文连续单段。</w:t>
      </w:r>
    </w:p>
    <w:p>
      <w:pPr>
        <w:widowControl/>
      </w:pPr>
      <w:r>
        <w:t>【文书日期时间】 日常病程记录</w:t>
      </w:r>
    </w:p>
    <w:p>
      <w:pPr>
        <w:pStyle w:val="Template"/>
      </w:pPr>
      <w:r>
        <w:t>```text</w:t>
      </w:r>
    </w:p>
    <w:p>
      <w:pPr>
        <w:pStyle w:val="Template"/>
        <w:keepLines w:val="0"/>
      </w:pPr>
      <w:r>
        <w:t>患者【当日症状及基线变化】，查体【当次真实肺部及相关体征】，检查【注明时间和支持条件的实际结果】。目前【咯血及肺血管畸形相关出血诊断及确定度】，重点评估【出血来源确定度、实际量和时段、抗栓状态及介入策略的本例证据】。当前【实际治疗及支持】，后续【确认计划和具体监测】。</w:t>
      </w:r>
    </w:p>
    <w:p>
      <w:pPr>
        <w:pStyle w:val="Template"/>
      </w:pPr>
      <w:r>
        <w:t>```</w:t>
      </w:r>
    </w:p>
    <w:p>
      <w:pPr>
        <w:pStyle w:val="Heading2"/>
      </w:pPr>
      <w:r>
        <w:t>21 主治查房模板</w:t>
      </w:r>
    </w:p>
    <w:p>
      <w:pPr>
        <w:widowControl/>
      </w:pPr>
      <w:r>
        <w:t>层级重点：核对当日症状实查、治疗执行及短期观察。只录真实医师意见，不能仅更换姓名。</w:t>
      </w:r>
    </w:p>
    <w:p>
      <w:pPr>
        <w:widowControl/>
      </w:pPr>
      <w:r>
        <w:t>【文书日期时间】 【实际姓名】主治医师查房记录</w:t>
      </w:r>
    </w:p>
    <w:p>
      <w:pPr>
        <w:pStyle w:val="Template"/>
      </w:pPr>
      <w:r>
        <w:t>```text</w:t>
      </w:r>
    </w:p>
    <w:p>
      <w:pPr>
        <w:pStyle w:val="Template"/>
        <w:keepLines w:val="0"/>
      </w:pPr>
      <w:r>
        <w:t>今日随【实际姓名】主治医师查房，患者【真实病情变化】。查体【当次实查】，辅助检查【真实结果及日期支持条件】。主治医师分析：【针对核对当日症状实查、治疗执行及短期观察形成的真实意见及依据】。目前【实际治疗和装置支持】，后续【已确认决策、风险和复评条件】。</w:t>
      </w:r>
    </w:p>
    <w:p>
      <w:pPr>
        <w:pStyle w:val="Template"/>
      </w:pPr>
      <w:r>
        <w:t>```</w:t>
      </w:r>
    </w:p>
    <w:p>
      <w:pPr>
        <w:pStyle w:val="Heading2"/>
      </w:pPr>
      <w:r>
        <w:t>22 副主任查房模板</w:t>
      </w:r>
    </w:p>
    <w:p>
      <w:pPr>
        <w:widowControl/>
      </w:pPr>
      <w:r>
        <w:t>层级重点：鼻咽出血呕血、支扩肺癌感染、肺栓塞及其他血管出血逐项鉴别的鉴别及按实际气道氧合循环判断危及生命；PAVM结构与分流单列。只录真实医师意见，不能仅更换姓名。</w:t>
      </w:r>
    </w:p>
    <w:p>
      <w:pPr>
        <w:widowControl/>
      </w:pPr>
      <w:r>
        <w:t>【文书日期时间】 【实际姓名】副主任医师查房记录</w:t>
      </w:r>
    </w:p>
    <w:p>
      <w:pPr>
        <w:pStyle w:val="Template"/>
      </w:pPr>
      <w:r>
        <w:t>```text</w:t>
      </w:r>
    </w:p>
    <w:p>
      <w:pPr>
        <w:pStyle w:val="Template"/>
        <w:keepLines w:val="0"/>
      </w:pPr>
      <w:r>
        <w:t>今日随【实际姓名】副主任医师查房，患者【真实病情变化】。查体【当次实查】，辅助检查【真实结果及日期支持条件】。副主任医师分析：【针对鼻咽出血呕血、支扩肺癌感染、肺栓塞及其他血管出血逐项鉴别的鉴别及按实际气道氧合循环判断危及生命；PAVM结构与分流单列形成的真实意见及依据】。目前【实际治疗和装置支持】，后续【已确认决策、风险和复评条件】。</w:t>
      </w:r>
    </w:p>
    <w:p>
      <w:pPr>
        <w:pStyle w:val="Template"/>
      </w:pPr>
      <w:r>
        <w:t>```</w:t>
      </w:r>
    </w:p>
    <w:p>
      <w:pPr>
        <w:pStyle w:val="Heading2"/>
      </w:pPr>
      <w:r>
        <w:t>23 主任查房模板</w:t>
      </w:r>
    </w:p>
    <w:p>
      <w:pPr>
        <w:widowControl/>
      </w:pPr>
      <w:r>
        <w:t>层级重点：出血来源确定度、实际量和时段、抗栓状态及介入策略，权衡重大支持、介入与长期目标。只录真实医师意见，不能仅更换姓名。</w:t>
      </w:r>
    </w:p>
    <w:p>
      <w:pPr>
        <w:widowControl/>
      </w:pPr>
      <w:r>
        <w:t>【文书日期时间】 【实际姓名】主任医师查房记录</w:t>
      </w:r>
    </w:p>
    <w:p>
      <w:pPr>
        <w:pStyle w:val="Template"/>
      </w:pPr>
      <w:r>
        <w:t>```text</w:t>
      </w:r>
    </w:p>
    <w:p>
      <w:pPr>
        <w:pStyle w:val="Template"/>
        <w:keepLines w:val="0"/>
      </w:pPr>
      <w:r>
        <w:t>今日随【实际姓名】主任医师查房，患者【真实病情变化】。查体【当次实查】，辅助检查【真实结果及日期支持条件】。主任医师分析：【针对出血来源确定度、实际量和时段、抗栓状态及介入策略，权衡重大支持、介入与长期目标形成的真实意见及依据】。目前【实际治疗和装置支持】，后续【已确认决策、风险和复评条件】。</w:t>
      </w:r>
    </w:p>
    <w:p>
      <w:pPr>
        <w:pStyle w:val="Template"/>
      </w:pPr>
      <w:r>
        <w:t>```</w:t>
      </w:r>
    </w:p>
    <w:p>
      <w:pPr>
        <w:pStyle w:val="Heading2"/>
      </w:pPr>
      <w:r>
        <w:t>24 治疗调整病程模板</w:t>
      </w:r>
    </w:p>
    <w:p>
      <w:pPr>
        <w:widowControl/>
      </w:pPr>
      <w:r>
        <w:t>知识建议、确认计划、已开医嘱、实际执行、暂停和停用遵循07。</w:t>
      </w:r>
    </w:p>
    <w:p>
      <w:pPr>
        <w:widowControl/>
      </w:pPr>
      <w:r>
        <w:t>【文书日期时间】 治疗调整病程</w:t>
      </w:r>
    </w:p>
    <w:p>
      <w:pPr>
        <w:pStyle w:val="Template"/>
      </w:pPr>
      <w:r>
        <w:t>```text</w:t>
      </w:r>
    </w:p>
    <w:p>
      <w:pPr>
        <w:pStyle w:val="Template"/>
        <w:keepLines w:val="0"/>
      </w:pPr>
      <w:r>
        <w:t>患者【真实病情及新证据】，针对【优先气道和循环、真实止血与纠正诱因；药物栓塞不预填中本例实际问题】，经【真实医师】评估拟【确认方案】，于【实际时点】已执行【有据治疗或参数调整】。目前【真实反应或尚待复评】，后续【监测及调整条件】。</w:t>
      </w:r>
    </w:p>
    <w:p>
      <w:pPr>
        <w:pStyle w:val="Template"/>
      </w:pPr>
      <w:r>
        <w:t>```</w:t>
      </w:r>
    </w:p>
    <w:p>
      <w:pPr>
        <w:pStyle w:val="Heading2"/>
      </w:pPr>
      <w:r>
        <w:t>25 异常病情模板</w:t>
      </w:r>
    </w:p>
    <w:p>
      <w:pPr>
        <w:widowControl/>
      </w:pPr>
      <w:r>
        <w:t>优先识别窒息、持续出血、低氧、循环不稳与抗凝平衡。紧急临床处置先于字段，06主导抢救。</w:t>
      </w:r>
    </w:p>
    <w:p>
      <w:pPr>
        <w:widowControl/>
      </w:pPr>
      <w:r>
        <w:t>【文书日期时间】 异常病情记录</w:t>
      </w:r>
    </w:p>
    <w:p>
      <w:pPr>
        <w:pStyle w:val="Template"/>
      </w:pPr>
      <w:r>
        <w:t>```text</w:t>
      </w:r>
    </w:p>
    <w:p>
      <w:pPr>
        <w:pStyle w:val="Template"/>
        <w:keepLines w:val="0"/>
      </w:pPr>
      <w:r>
        <w:t>患者于【实际时点】出现【异常】，当时【呼吸循环意识及支持】。检查【实际证据】，考虑【再出血、窒息、贫血、呼衰及血管畸形分流相关并发症中有据问题及鉴别】，已行【真实处理时点和措施】，处理后【实测变化】，后续【确认救治和复评】。</w:t>
      </w:r>
    </w:p>
    <w:p>
      <w:pPr>
        <w:pStyle w:val="Template"/>
      </w:pPr>
      <w:r>
        <w:t>```</w:t>
      </w:r>
    </w:p>
    <w:p>
      <w:pPr>
        <w:pStyle w:val="Heading2"/>
      </w:pPr>
      <w:r>
        <w:t>26 出院记录模板</w:t>
      </w:r>
    </w:p>
    <w:p>
      <w:pPr>
        <w:widowControl/>
      </w:pPr>
      <w:r>
        <w:t>入出院诊断按最终可得证据和真实医师决定；末次支持装置及待回项目明确。</w:t>
      </w:r>
    </w:p>
    <w:p>
      <w:pPr>
        <w:widowControl/>
      </w:pPr>
      <w:r>
        <w:t>【文书日期时间】 出院记录</w:t>
      </w:r>
    </w:p>
    <w:p>
      <w:pPr>
        <w:pStyle w:val="Template"/>
      </w:pPr>
      <w:r>
        <w:t>```text</w:t>
      </w:r>
    </w:p>
    <w:p>
      <w:pPr>
        <w:pStyle w:val="Template"/>
        <w:keepLines w:val="0"/>
      </w:pPr>
      <w:r>
        <w:t>入院情况：【真实病情】</w:t>
      </w:r>
    </w:p>
    <w:p>
      <w:pPr>
        <w:pStyle w:val="Template"/>
        <w:keepLines w:val="0"/>
      </w:pPr>
      <w:r>
        <w:t>入出院诊断：【咯血及肺血管畸形相关出血相关确定诊断与修正依据】</w:t>
      </w:r>
    </w:p>
    <w:p>
      <w:pPr>
        <w:pStyle w:val="Template"/>
        <w:keepLines w:val="0"/>
      </w:pPr>
      <w:r>
        <w:t>诊疗经过：【实际检查治疗操作支持的起停及疗效】</w:t>
      </w:r>
    </w:p>
    <w:p>
      <w:pPr>
        <w:pStyle w:val="Template"/>
        <w:keepLines w:val="0"/>
      </w:pPr>
      <w:r>
        <w:t>出院情况：【末次症状查体、活动氧合、设备和遗留问题】</w:t>
      </w:r>
    </w:p>
    <w:p>
      <w:pPr>
        <w:pStyle w:val="Template"/>
        <w:keepLines w:val="0"/>
      </w:pPr>
      <w:r>
        <w:t>出院医嘱：【真实带药及设备、复发警示、病因治疗、栓塞后评估及PAVM专科管理中的确认安排与责任】</w:t>
      </w:r>
    </w:p>
    <w:p>
      <w:pPr>
        <w:pStyle w:val="Template"/>
      </w:pPr>
      <w:r>
        <w:t>```</w:t>
      </w:r>
    </w:p>
    <w:p>
      <w:pPr>
        <w:pStyle w:val="Heading2"/>
      </w:pPr>
      <w:r>
        <w:t>27 出院医嘱模板</w:t>
      </w:r>
    </w:p>
    <w:p>
      <w:pPr>
        <w:widowControl/>
      </w:pPr>
      <w:r>
        <w:t>药物剂量、途径、频次、疗程、家用设备和复诊时间均据已确认安排，不能由病种自动生成。</w:t>
      </w:r>
    </w:p>
    <w:p>
      <w:pPr>
        <w:widowControl/>
      </w:pPr>
      <w:r>
        <w:t>【文书日期时间】 出院医嘱</w:t>
      </w:r>
    </w:p>
    <w:p>
      <w:pPr>
        <w:pStyle w:val="Template"/>
      </w:pPr>
      <w:r>
        <w:t>```text</w:t>
      </w:r>
    </w:p>
    <w:p>
      <w:pPr>
        <w:pStyle w:val="Template"/>
        <w:keepLines w:val="0"/>
      </w:pPr>
      <w:r>
        <w:t>用药：【确认清单及疗程停药】</w:t>
      </w:r>
    </w:p>
    <w:p>
      <w:pPr>
        <w:pStyle w:val="Template"/>
        <w:keepLines w:val="0"/>
      </w:pPr>
      <w:r>
        <w:t>支持与设备：【稳定期评估、真实处方及设备落实】</w:t>
      </w:r>
    </w:p>
    <w:p>
      <w:pPr>
        <w:pStyle w:val="Template"/>
        <w:keepLines w:val="0"/>
      </w:pPr>
      <w:r>
        <w:t>自我管理：【适用教育及已完成情况】</w:t>
      </w:r>
    </w:p>
    <w:p>
      <w:pPr>
        <w:pStyle w:val="Template"/>
        <w:keepLines w:val="0"/>
      </w:pPr>
      <w:r>
        <w:t>随访：【复发警示、病因治疗、栓塞后评估及PAVM专科管理对应的具体确认计划】</w:t>
      </w:r>
    </w:p>
    <w:p>
      <w:pPr>
        <w:pStyle w:val="Template"/>
        <w:keepLines w:val="0"/>
      </w:pPr>
      <w:r>
        <w:t>警示症状：【针对窒息、持续出血、低氧、循环不稳与抗凝平衡的个体及时就诊提示】</w:t>
      </w:r>
    </w:p>
    <w:p>
      <w:pPr>
        <w:pStyle w:val="Template"/>
      </w:pPr>
      <w:r>
        <w:t>```</w:t>
      </w:r>
    </w:p>
    <w:p>
      <w:pPr>
        <w:pStyle w:val="Heading2"/>
      </w:pPr>
      <w:r>
        <w:t>28 长期随访</w:t>
      </w:r>
    </w:p>
    <w:p>
      <w:pPr>
        <w:widowControl/>
      </w:pPr>
      <w:r>
        <w:t>复发警示、病因治疗、栓塞后评估及PAVM专科管理；待回病原病理、未解决诊断和装置问题均需实际责任人及反馈路径。</w:t>
      </w:r>
    </w:p>
    <w:p>
      <w:pPr>
        <w:pStyle w:val="Heading2"/>
      </w:pPr>
      <w:r>
        <w:t>29 质量控制</w:t>
      </w:r>
    </w:p>
    <w:p>
      <w:pPr>
        <w:widowControl/>
      </w:pPr>
      <w:r>
        <w:t>不编血量与侧别，PAVM不套支扩栓塞目标，风险不能冒充已并发。先核对身份、同次支持与血气、病种证据、治疗执行和医师意见，再执行10。</w:t>
      </w:r>
    </w:p>
    <w:p>
      <w:pPr>
        <w:pStyle w:val="Heading2"/>
      </w:pPr>
      <w:r>
        <w:t>30 指南及证据来源</w:t>
      </w:r>
    </w:p>
    <w:p>
      <w:pPr>
        <w:widowControl/>
      </w:pPr>
      <w:r>
        <w:t>采用本模块末尾所列来源及根目录核验表。临床阈值注明体系与版本；未逐条核验的推荐不声称最新版。所有模板须受00、01、10、11约束。</w:t>
      </w:r>
    </w:p>
    <w:p>
      <w:pPr>
        <w:pStyle w:val="Heading1"/>
      </w:pPr>
      <w:r>
        <w:t>扩展亚型与复杂场景</w:t>
      </w:r>
    </w:p>
    <w:p>
      <w:pPr>
        <w:widowControl/>
      </w:pPr>
      <w:r>
        <w:t>以下场景继承本模块相应主要疾病的完整知识和文书流程，并按列出的差异补充；不能仅替换病名。</w:t>
      </w:r>
    </w:p>
    <w:p>
      <w:pPr>
        <w:pStyle w:val="Heading2"/>
      </w:pPr>
      <w:r>
        <w:t>PE待排和非高危PE</w:t>
      </w:r>
    </w:p>
    <w:p>
      <w:pPr>
        <w:widowControl/>
      </w:pPr>
      <w:r>
        <w:t>临床概率加适用D二聚体和影像路径；非高危仍需右心及心肌损伤分层，不等于都可出院。</w:t>
      </w:r>
    </w:p>
    <w:p>
      <w:pPr>
        <w:pStyle w:val="Heading2"/>
      </w:pPr>
      <w:r>
        <w:t>CTEPH与右心功能障碍</w:t>
      </w:r>
    </w:p>
    <w:p>
      <w:pPr>
        <w:widowControl/>
      </w:pPr>
      <w:r>
        <w:t>慢性血栓影像、足够病程及导管等由专科确认，急性PE后残留影不直接等于CTEPH。</w:t>
      </w:r>
    </w:p>
    <w:p>
      <w:pPr>
        <w:pStyle w:val="Heading2"/>
      </w:pPr>
      <w:r>
        <w:t>PH病因分组与肺血管病待查</w:t>
      </w:r>
    </w:p>
    <w:p>
      <w:pPr>
        <w:widowControl/>
      </w:pPr>
      <w:r>
        <w:t>超声疑PH先列概率和进一步证据，五组病因须评左心肺病血栓等；不直接开PAH靶向药。</w:t>
      </w:r>
    </w:p>
    <w:p>
      <w:pPr>
        <w:pStyle w:val="Heading2"/>
      </w:pPr>
      <w:r>
        <w:t>肺血管畸形</w:t>
      </w:r>
    </w:p>
    <w:p>
      <w:pPr>
        <w:widowControl/>
      </w:pPr>
      <w:r>
        <w:t>PAVM分流与反常栓塞风险、血管影像及专科治疗有特定路径，不能套普通D二聚体PE诊断。</w:t>
      </w:r>
    </w:p>
    <w:p>
      <w:pPr>
        <w:pStyle w:val="Heading2"/>
      </w:pPr>
      <w:r>
        <w:t>支扩肺癌感染性咯血</w:t>
      </w:r>
    </w:p>
    <w:p>
      <w:pPr>
        <w:widowControl/>
      </w:pPr>
      <w:r>
        <w:t>分别联合102、104、103提供病因证据；量化来源和危险程度统一由本模块，危急由06。</w:t>
      </w:r>
    </w:p>
    <w:p>
      <w:pPr>
        <w:pStyle w:val="Heading2"/>
      </w:pPr>
      <w:r>
        <w:t>镜检与介入栓塞协作</w:t>
      </w:r>
    </w:p>
    <w:p>
      <w:pPr>
        <w:widowControl/>
      </w:pPr>
      <w:r>
        <w:t>支镜止血与支气管动脉或其他血管栓塞不同事件，目标血管实际记录，不能预写栓塞成功。</w:t>
      </w:r>
    </w:p>
    <w:p>
      <w:pPr>
        <w:pStyle w:val="Heading2"/>
      </w:pPr>
      <w:r>
        <w:t>抗凝与出血平衡</w:t>
      </w:r>
    </w:p>
    <w:p>
      <w:pPr>
        <w:widowControl/>
      </w:pPr>
      <w:r>
        <w:t>活动咯血、近期操作和PE风险需真实团队权衡，暂停恢复时间准确；不能一律全部停或继续。</w:t>
      </w:r>
    </w:p>
    <w:p>
      <w:pPr>
        <w:pStyle w:val="Heading1"/>
      </w:pPr>
      <w:r>
        <w:t>典型虚构病例与执行结果</w:t>
      </w:r>
    </w:p>
    <w:p>
      <w:pPr>
        <w:widowControl/>
      </w:pPr>
      <w:r>
        <w:t>虚构R106/E01，D二聚体升高且气促，CTPA未做。仅可评临床概率及待排，不能确诊PE；超声估测肺压高也不能代替导管确定PAH。</w:t>
      </w:r>
    </w:p>
    <w:p>
      <w:pPr>
        <w:pStyle w:val="Heading1"/>
      </w:pPr>
      <w:r>
        <w:t>医学真实性边界与常见错误</w:t>
      </w:r>
    </w:p>
    <w:p>
      <w:pPr>
        <w:widowControl/>
      </w:pPr>
      <w:r>
        <w:t>常见错误与本模块主要疾病的29项质控共同执行；不得因模板写了常见症状、技术或药物就推定患者实际存在。</w:t>
      </w:r>
    </w:p>
    <w:p>
      <w:pPr>
        <w:widowControl/>
      </w:pPr>
      <w:r>
        <w:t>未知不等于阴性；历史结果不等于当日实测；未来回报不能进入过去时点；影像提示不能升级为病理确诊。缺失关键身份或诊疗事实则只列待核项，次要缺项可以省略，不强行补齐。</w:t>
      </w:r>
    </w:p>
    <w:p>
      <w:pPr>
        <w:pStyle w:val="Heading1"/>
      </w:pPr>
      <w:r>
        <w:t>质量控制及模块联动</w:t>
      </w:r>
    </w:p>
    <w:p>
      <w:pPr>
        <w:widowControl/>
      </w:pPr>
      <w:r>
        <w:t>提交前核对患者及住院次数、事实时间与回报时间、左右和肺叶部位、证据确定度、氧疗采样条件、药物执行和停用、操作装置状态、真实医师意见及代码框格式。</w:t>
      </w:r>
    </w:p>
    <w:p>
      <w:pPr>
        <w:widowControl/>
      </w:pPr>
      <w:r>
        <w:t>联动：03 04分析；05操作；06急变；07治疗；08三级查房；09出院；11状态。最终统一调用10；任一严重错误未解决，不发布受影响净稿。</w:t>
      </w:r>
    </w:p>
    <w:p>
      <w:pPr>
        <w:pStyle w:val="Heading1"/>
      </w:pPr>
      <w:r>
        <w:t>指南来源与版本维护</w:t>
      </w:r>
    </w:p>
    <w:p>
      <w:pPr>
        <w:widowControl/>
      </w:pPr>
      <w:r>
        <w:t>以下只列本模块相关来源，完整题录、适用范围、访问限制及核验状态见根目录《指南核验.md》。不将旧指南称为最新，不将计划书用于生成临床推荐。</w:t>
      </w:r>
    </w:p>
    <w:p>
      <w:pPr>
        <w:pStyle w:val="Source"/>
        <w:widowControl/>
      </w:pPr>
      <w:r>
        <w:t>- R20 2019 ESC Guidelines for the diagnosis and management of acute pulmonary embolism developed in collaboration with ERS。ESC ERS，2019；2019-08-31在线；期刊卷年2020。正式ESC体系；另列AHA ACC 2026，不混合分层。来源：https://academic.oup.com/eurheartj/article/41/4/543/5556136。核验 2026-10-26；原指南。</w:t>
      </w:r>
    </w:p>
    <w:p>
      <w:pPr>
        <w:pStyle w:val="Source"/>
        <w:widowControl/>
      </w:pPr>
      <w:r>
        <w:t>- R21 2022 ESC ERS Guidelines for the diagnosis and treatment of pulmonary hypertension。ESC ERS，2022；2022-08-26在线。正式指南。来源：https://academic.oup.com/eurheartj/article/43/38/3618/6673929。核验 2026-10-26；原指南。</w:t>
      </w:r>
    </w:p>
    <w:p>
      <w:pPr>
        <w:pStyle w:val="Source"/>
        <w:widowControl/>
      </w:pPr>
      <w:r>
        <w:t>- R22 2026 AHA ACC ACCP ACEP CHEST SCAI SHM SIR SVM SVN Guideline for the Evaluation and Management of Acute Pulmonary Embolism in Adults。AHA ACC等联合学会，2026；2026-02-19。2026正式新指南；A至E分类独立列出。来源：https://www.jacc.org/doi/10.1016/j.jacc.2025.11.005。核验 2026-10-26；原指南及AHA ACC发布公告。</w:t>
      </w:r>
    </w:p>
    <w:p>
      <w:pPr>
        <w:pStyle w:val="Heading1"/>
      </w:pPr>
      <w:r>
        <w:t>版本更新说明</w:t>
      </w:r>
    </w:p>
    <w:p>
      <w:pPr>
        <w:widowControl/>
      </w:pPr>
      <w:r>
        <w:t>V1.0于2026-10-26建立。更新时记录指南正式版或更正、规则变更、受影响模块及回归测试编号。新版通过验证前保留旧规则的适用时间与来源；不静默改写已签病历。本次临床模拟是规则与文书测试，不能替代医院试运行、专家审定或真实临床效能验证。</w:t>
      </w:r>
    </w:p>
    <w:sectPr w:rsidR="00FC693F" w:rsidRPr="0006063C" w:rsidSect="00034616">
      <w:headerReference w:type="default" r:id="rId9"/>
      <w:footerReference w:type="default" r:id="rId10"/>
      <w:pgSz w:w="12240" w:h="15840"/>
      <w:pgMar w:top="1080" w:right="1123" w:bottom="1080"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医师审核用规则库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呼吸内科AI病历书写系统 V1.0  |  106 模块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Hiragino Sans GB" w:hAnsi="Hiragino Sans GB" w:eastAsia="Hiragino Sans GB" w:cs="Hiragino Sans GB"/>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cs="Hiragino Sans GB"/>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Hiragino Sans GB" w:hAnsi="Hiragino Sans GB" w:eastAsia="Hiragino Sans GB" w:cs="Hiragino Sans GB"/>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Hiragino Sans GB" w:hAnsi="Hiragino Sans GB" w:eastAsia="Hiragino Sans GB" w:cs="Hiragino Sans GB"/>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69" w:lineRule="auto"/>
      <w:outlineLvl w:val="2"/>
    </w:pPr>
    <w:rPr>
      <w:rFonts w:ascii="Hiragino Sans GB" w:hAnsi="Hiragino Sans GB" w:eastAsia="Hiragino Sans GB" w:cs="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Hiragino Sans GB" w:hAnsi="Hiragino Sans GB" w:eastAsia="Hiragino Sans GB" w:cs="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Hiragino Sans GB" w:hAnsi="Hiragino Sans GB" w:eastAsia="Hiragino Sans GB" w:cs="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Hiragino Sans GB" w:hAnsi="Hiragino Sans GB" w:eastAsia="Hiragino Sans GB" w:cs="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Hiragino Sans GB" w:hAnsi="Hiragino Sans GB" w:eastAsia="Hiragino Sans GB" w:cs="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Hiragino Sans GB" w:hAnsi="Hiragino Sans GB" w:eastAsia="Hiragino Sans GB" w:cs="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Hiragino Sans GB" w:hAnsi="Hiragino Sans GB" w:eastAsia="Hiragino Sans GB" w:cs="Hiragino Sans GB"/>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Hiragino Sans GB" w:hAnsi="Hiragino Sans GB" w:eastAsia="Hiragino Sans GB" w:cs="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Hiragino Sans GB" w:hAnsi="Hiragino Sans GB" w:eastAsia="Hiragino Sans GB" w:cs="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Hiragino Sans GB" w:hAnsi="Hiragino Sans GB" w:eastAsia="Hiragino Sans GB" w:cs="Hiragino Sans GB"/>
      <w:b/>
      <w:bCs/>
      <w:color w:val="4F81BD" w:themeColor="accent1"/>
    </w:rPr>
  </w:style>
  <w:style w:type="paragraph" w:styleId="Title">
    <w:name w:val="Title"/>
    <w:basedOn w:val="Normal"/>
    <w:next w:val="Normal"/>
    <w:link w:val="TitleChar"/>
    <w:uiPriority w:val="10"/>
    <w:qFormat/>
    <w:rsid w:val="00FC693F"/>
    <w:pPr>
      <w:spacing w:after="120" w:line="269" w:lineRule="auto"/>
      <w:contextualSpacing/>
    </w:pPr>
    <w:rPr>
      <w:rFonts w:ascii="Hiragino Sans GB" w:hAnsi="Hiragino Sans GB" w:eastAsia="Hiragino Sans GB" w:cs="Hiragino Sans GB"/>
      <w:b/>
      <w:color w:val="000000"/>
      <w:spacing w:val="5"/>
      <w:kern w:val="28"/>
      <w:sz w:val="44"/>
      <w:szCs w:val="52"/>
    </w:rPr>
  </w:style>
  <w:style w:type="character" w:customStyle="1" w:styleId="TitleChar">
    <w:name w:val="Title Char"/>
    <w:basedOn w:val="DefaultParagraphFont"/>
    <w:link w:val="Title"/>
    <w:uiPriority w:val="10"/>
    <w:rsid w:val="00FC693F"/>
    <w:rPr>
      <w:rFonts w:ascii="Hiragino Sans GB" w:hAnsi="Hiragino Sans GB" w:eastAsia="Hiragino Sans GB" w:cs="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9" w:lineRule="auto"/>
    </w:pPr>
    <w:rPr>
      <w:rFonts w:ascii="Hiragino Sans GB" w:hAnsi="Hiragino Sans GB" w:eastAsia="Hiragino Sans GB" w:cs="Hiragino Sans GB"/>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Hiragino Sans GB" w:hAnsi="Hiragino Sans GB" w:eastAsia="Hiragino Sans GB" w:cs="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cs="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cs="Hiragino Sans GB"/>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Hiragino Sans GB" w:hAnsi="Hiragino Sans GB" w:eastAsia="Hiragino Sans GB" w:cs="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Hiragino Sans GB" w:hAnsi="Hiragino Sans GB" w:eastAsia="Hiragino Sans GB" w:cs="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Hiragino Sans GB" w:hAnsi="Hiragino Sans GB" w:eastAsia="Hiragino Sans GB" w:cs="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Hiragino Sans GB" w:hAnsi="Hiragino Sans GB" w:eastAsia="Hiragino Sans GB" w:cs="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Hiragino Sans GB" w:hAnsi="Hiragino Sans GB" w:eastAsia="Hiragino Sans GB" w:cs="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Hiragino Sans GB" w:hAnsi="Hiragino Sans GB" w:eastAsia="Hiragino Sans GB" w:cs="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Hiragino Sans GB" w:hAnsi="Hiragino Sans GB" w:eastAsia="Hiragino Sans GB" w:cs="Hiragino Sans GB"/>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Hiragino Sans GB" w:hAnsi="Hiragino Sans GB" w:eastAsia="Hiragino Sans GB" w:cs="Hiragino Sans GB"/>
        <w:b/>
        <w:bCs/>
      </w:rPr>
    </w:tblStylePr>
    <w:tblStylePr w:type="lastCol">
      <w:rPr>
        <w:rFonts w:ascii="Hiragino Sans GB" w:hAnsi="Hiragino Sans GB" w:eastAsia="Hiragino Sans GB" w:cs="Hiragino Sans GB"/>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Hiragino Sans GB" w:hAnsi="Hiragino Sans GB" w:eastAsia="Hiragino Sans GB" w:cs="Hiragino Sans GB"/>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Hiragino Sans GB" w:hAnsi="Hiragino Sans GB" w:eastAsia="Hiragino Sans GB" w:cs="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
    <w:name w:val="Template"/>
    <w:pPr>
      <w:spacing w:line="264" w:lineRule="auto" w:after="60"/>
    </w:pPr>
    <w:rPr>
      <w:rFonts w:ascii="Hiragino Sans GB" w:hAnsi="Hiragino Sans GB" w:eastAsia="Hiragino Sans GB" w:cs="Hiragino Sans GB"/>
      <w:b w:val="0"/>
      <w:color w:val="000000"/>
      <w:sz w:val="21"/>
    </w:rPr>
  </w:style>
  <w:style w:type="paragraph" w:customStyle="1" w:styleId="Source">
    <w:name w:val="Source"/>
    <w:pPr>
      <w:spacing w:after="100"/>
    </w:pPr>
    <w:rPr>
      <w:rFonts w:ascii="Hiragino Sans GB" w:hAnsi="Hiragino Sans GB" w:eastAsia="Hiragino Sans GB" w:cs="Hiragino Sans GB"/>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106 肺栓塞肺动脉高压肺血管病及咯血专病模板库</dc:title>
  <dc:subject>呼吸与危重症医学科医学文书规则库</dc:subject>
  <dc:creator>病历模板库</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