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 呼吸内科病历最终质控诊断修正及时间轴一致性审查库</w:t>
      </w:r>
    </w:p>
    <w:p>
      <w:r>
        <w:t>文件编号 10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42项终审、诊断修正和发布阻断</w:t>
      </w:r>
    </w:p>
    <w:p>
      <w:r>
        <w:t>适用任务 每次输出正式文书前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审查顺序与发布决定</w:t>
      </w:r>
    </w:p>
    <w:p>
      <w:r>
        <w:t>42项逐条终审</w:t>
      </w:r>
    </w:p>
    <w:p>
      <w:r>
        <w:t>严重错误</w:t>
      </w:r>
    </w:p>
    <w:p>
      <w:r>
        <w:t>重要错误</w:t>
      </w:r>
    </w:p>
    <w:p>
      <w:r>
        <w:t>一般错误</w:t>
      </w:r>
    </w:p>
    <w:p>
      <w:r>
        <w:t>诊断修正规则</w:t>
      </w:r>
    </w:p>
    <w:p>
      <w:r>
        <w:t>格式终审与自动辅助</w:t>
      </w:r>
    </w:p>
    <w:p>
      <w:r>
        <w:t>40例模拟与缺陷回归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功能定位：42项终审、诊断修正和发布阻断。</w:t>
      </w:r>
    </w:p>
    <w:p>
      <w:pPr>
        <w:widowControl/>
      </w:pPr>
      <w:r>
        <w:t>调用条件：每次输出正式文书前。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审查顺序与发布决定</w:t>
      </w:r>
    </w:p>
    <w:p>
      <w:pPr>
        <w:widowControl/>
      </w:pPr>
      <w:r>
        <w:t>首先审患者及住院归属，再审时序、关键事实、医学解释、当前药物装置、医师意见和输出。每条文书句子可追溯至事实或明确分析；知识推断不得表达为已实施事实。输出状态仅可为“通过”“修正后复核”“阻断受影响净稿”。阻断不影响危急临床提示。</w:t>
      </w:r>
    </w:p>
    <w:p>
      <w:pPr>
        <w:pStyle w:val="Heading1"/>
      </w:pPr>
      <w:r>
        <w:t>42项逐条终审</w:t>
      </w:r>
    </w:p>
    <w:p>
      <w:pPr>
        <w:widowControl/>
      </w:pPr>
      <w:r>
        <w:t>1. 患者身份及唯一标识：核对原始来源、单位、时点和文书表述；记录通过、缺项或冲突及处理。</w:t>
      </w:r>
    </w:p>
    <w:p>
      <w:pPr>
        <w:widowControl/>
      </w:pPr>
      <w:r>
        <w:t>2. 本次入院日期与住院次数：核对原始来源、单位、时点和文书表述；记录通过、缺项或冲突及处理。</w:t>
      </w:r>
    </w:p>
    <w:p>
      <w:pPr>
        <w:widowControl/>
      </w:pPr>
      <w:r>
        <w:t>3. 文书记录时点和补记标志：核对原始来源、单位、时点和文书表述；记录通过、缺项或冲突及处理。</w:t>
      </w:r>
    </w:p>
    <w:p>
      <w:pPr>
        <w:widowControl/>
      </w:pPr>
      <w:r>
        <w:t>4. 症状发生与变化时间轴：核对原始来源、单位、时点和文书表述；记录通过、缺项或冲突及处理。</w:t>
      </w:r>
    </w:p>
    <w:p>
      <w:pPr>
        <w:widowControl/>
      </w:pPr>
      <w:r>
        <w:t>5. 咳嗽及痰量性状变化：核对原始来源、单位、时点和文书表述；记录通过、缺项或冲突及处理。</w:t>
      </w:r>
    </w:p>
    <w:p>
      <w:pPr>
        <w:widowControl/>
      </w:pPr>
      <w:r>
        <w:t>6. 呼吸困难与基线活动阈值：核对原始来源、单位、时点和文书表述；记录通过、缺项或冲突及处理。</w:t>
      </w:r>
    </w:p>
    <w:p>
      <w:pPr>
        <w:widowControl/>
      </w:pPr>
      <w:r>
        <w:t>7. 生命体征和支持下监测值：核对原始来源、单位、时点和文书表述；记录通过、缺项或冲突及处理。</w:t>
      </w:r>
    </w:p>
    <w:p>
      <w:pPr>
        <w:widowControl/>
      </w:pPr>
      <w:r>
        <w:t>8. 肺部实查的真实性与时点：核对原始来源、单位、时点和文书表述；记录通过、缺项或冲突及处理。</w:t>
      </w:r>
    </w:p>
    <w:p>
      <w:pPr>
        <w:widowControl/>
      </w:pPr>
      <w:r>
        <w:t>9. 影像患者及检查归属：核对原始来源、单位、时点和文书表述；记录通过、缺项或冲突及处理。</w:t>
      </w:r>
    </w:p>
    <w:p>
      <w:pPr>
        <w:widowControl/>
      </w:pPr>
      <w:r>
        <w:t>10. 病变左右侧：核对原始来源、单位、时点和文书表述；记录通过、缺项或冲突及处理。</w:t>
      </w:r>
    </w:p>
    <w:p>
      <w:pPr>
        <w:widowControl/>
      </w:pPr>
      <w:r>
        <w:t>11. 肺叶肺段及病灶编号：核对原始来源、单位、时点和文书表述；记录通过、缺项或冲突及处理。</w:t>
      </w:r>
    </w:p>
    <w:p>
      <w:pPr>
        <w:widowControl/>
      </w:pPr>
      <w:r>
        <w:t>12. 肺功能原值及前后状态：核对原始来源、单位、时点和文书表述；记录通过、缺项或冲突及处理。</w:t>
      </w:r>
    </w:p>
    <w:p>
      <w:pPr>
        <w:widowControl/>
      </w:pPr>
      <w:r>
        <w:t>13. 肺功能解释和所用标准：核对原始来源、单位、时点和文书表述；记录通过、缺项或冲突及处理。</w:t>
      </w:r>
    </w:p>
    <w:p>
      <w:pPr>
        <w:widowControl/>
      </w:pPr>
      <w:r>
        <w:t>14. 血气采样时点及样本类型：核对原始来源、单位、时点和文书表述；记录通过、缺项或冲突及处理。</w:t>
      </w:r>
    </w:p>
    <w:p>
      <w:pPr>
        <w:widowControl/>
      </w:pPr>
      <w:r>
        <w:t>15. 血气当时氧疗支持条件：核对原始来源、单位、时点和文书表述；记录通过、缺项或冲突及处理。</w:t>
      </w:r>
    </w:p>
    <w:p>
      <w:pPr>
        <w:widowControl/>
      </w:pPr>
      <w:r>
        <w:t>16. FiO2来源和可靠性：核对原始来源、单位、时点和文书表述；记录通过、缺项或冲突及处理。</w:t>
      </w:r>
    </w:p>
    <w:p>
      <w:pPr>
        <w:widowControl/>
      </w:pPr>
      <w:r>
        <w:t>17. 酸碱过程及代偿依据：核对原始来源、单位、时点和文书表述；记录通过、缺项或冲突及处理。</w:t>
      </w:r>
    </w:p>
    <w:p>
      <w:pPr>
        <w:widowControl/>
      </w:pPr>
      <w:r>
        <w:t>18. 氧合与通气判断：核对原始来源、单位、时点和文书表述；记录通过、缺项或冲突及处理。</w:t>
      </w:r>
    </w:p>
    <w:p>
      <w:pPr>
        <w:widowControl/>
      </w:pPr>
      <w:r>
        <w:t>19. 呼吸衰竭证据和分型条件：核对原始来源、单位、时点和文书表述；记录通过、缺项或冲突及处理。</w:t>
      </w:r>
    </w:p>
    <w:p>
      <w:pPr>
        <w:widowControl/>
      </w:pPr>
      <w:r>
        <w:t>20. 病原标本质量与归因：核对原始来源、单位、时点和文书表述；记录通过、缺项或冲突及处理。</w:t>
      </w:r>
    </w:p>
    <w:p>
      <w:pPr>
        <w:widowControl/>
      </w:pPr>
      <w:r>
        <w:t>21. 抗菌药执行时段：核对原始来源、单位、时点和文书表述；记录通过、缺项或冲突及处理。</w:t>
      </w:r>
    </w:p>
    <w:p>
      <w:pPr>
        <w:widowControl/>
      </w:pPr>
      <w:r>
        <w:t>22. 感染诊断确定度和严重度：核对原始来源、单位、时点和文书表述；记录通过、缺项或冲突及处理。</w:t>
      </w:r>
    </w:p>
    <w:p>
      <w:pPr>
        <w:widowControl/>
      </w:pPr>
      <w:r>
        <w:t>23. 支气管镜拟行已行状态：核对原始来源、单位、时点和文书表述；记录通过、缺项或冲突及处理。</w:t>
      </w:r>
    </w:p>
    <w:p>
      <w:pPr>
        <w:widowControl/>
      </w:pPr>
      <w:r>
        <w:t>24. 镜下结果取材与待回：核对原始来源、单位、时点和文书表述；记录通过、缺项或冲突及处理。</w:t>
      </w:r>
    </w:p>
    <w:p>
      <w:pPr>
        <w:widowControl/>
      </w:pPr>
      <w:r>
        <w:t>25. 胸膜操作引流及管道状态：核对原始来源、单位、时点和文书表述；记录通过、缺项或冲突及处理。</w:t>
      </w:r>
    </w:p>
    <w:p>
      <w:pPr>
        <w:widowControl/>
      </w:pPr>
      <w:r>
        <w:t>26. 常规氧疗起停：核对原始来源、单位、时点和文书表述；记录通过、缺项或冲突及处理。</w:t>
      </w:r>
    </w:p>
    <w:p>
      <w:pPr>
        <w:widowControl/>
      </w:pPr>
      <w:r>
        <w:t>27. HFNC模式参数及起停：核对原始来源、单位、时点和文书表述；记录通过、缺项或冲突及处理。</w:t>
      </w:r>
    </w:p>
    <w:p>
      <w:pPr>
        <w:widowControl/>
      </w:pPr>
      <w:r>
        <w:t>28. NIV模式参数及起停：核对原始来源、单位、时点和文书表述；记录通过、缺项或冲突及处理。</w:t>
      </w:r>
    </w:p>
    <w:p>
      <w:pPr>
        <w:widowControl/>
      </w:pPr>
      <w:r>
        <w:t>29. IMV和气道装置起停：核对原始来源、单位、时点和文书表述；记录通过、缺项或冲突及处理。</w:t>
      </w:r>
    </w:p>
    <w:p>
      <w:pPr>
        <w:widowControl/>
      </w:pPr>
      <w:r>
        <w:t>30. 参数设定实测及来源：核对原始来源、单位、时点和文书表述；记录通过、缺项或冲突及处理。</w:t>
      </w:r>
    </w:p>
    <w:p>
      <w:pPr>
        <w:widowControl/>
      </w:pPr>
      <w:r>
        <w:t>31. 药物开始调整暂停停止：核对原始来源、单位、时点和文书表述；记录通过、缺项或冲突及处理。</w:t>
      </w:r>
    </w:p>
    <w:p>
      <w:pPr>
        <w:widowControl/>
      </w:pPr>
      <w:r>
        <w:t>32. 结节风险与诊断证据：核对原始来源、单位、时点和文书表述；记录通过、缺项或冲突及处理。</w:t>
      </w:r>
    </w:p>
    <w:p>
      <w:pPr>
        <w:widowControl/>
      </w:pPr>
      <w:r>
        <w:t>33. 肺癌病理分子与分期完整性：核对原始来源、单位、时点和文书表述；记录通过、缺项或冲突及处理。</w:t>
      </w:r>
    </w:p>
    <w:p>
      <w:pPr>
        <w:widowControl/>
      </w:pPr>
      <w:r>
        <w:t>34. 并发症症状检查和时序：核对原始来源、单位、时点和文书表述；记录通过、缺项或冲突及处理。</w:t>
      </w:r>
    </w:p>
    <w:p>
      <w:pPr>
        <w:widowControl/>
      </w:pPr>
      <w:r>
        <w:t>35. 各级查房真实身份意见：核对原始来源、单位、时点和文书表述；记录通过、缺项或冲突及处理。</w:t>
      </w:r>
    </w:p>
    <w:p>
      <w:pPr>
        <w:widowControl/>
      </w:pPr>
      <w:r>
        <w:t>36. 会诊与诊断修正留痕：核对原始来源、单位、时点和文书表述；记录通过、缺项或冲突及处理。</w:t>
      </w:r>
    </w:p>
    <w:p>
      <w:pPr>
        <w:widowControl/>
      </w:pPr>
      <w:r>
        <w:t>37. 出院诊断与最终证据：核对原始来源、单位、时点和文书表述；记录通过、缺项或冲突及处理。</w:t>
      </w:r>
    </w:p>
    <w:p>
      <w:pPr>
        <w:widowControl/>
      </w:pPr>
      <w:r>
        <w:t>38. 出院带药与停药一致：核对原始来源、单位、时点和文书表述；记录通过、缺项或冲突及处理。</w:t>
      </w:r>
    </w:p>
    <w:p>
      <w:pPr>
        <w:widowControl/>
      </w:pPr>
      <w:r>
        <w:t>39. 家庭设备落实及随访责任：核对原始来源、单位、时点和文书表述；记录通过、缺项或冲突及处理。</w:t>
      </w:r>
    </w:p>
    <w:p>
      <w:pPr>
        <w:widowControl/>
      </w:pPr>
      <w:r>
        <w:t>40. 全程可追溯时间轴：核对原始来源、单位、时点和文书表述；记录通过、缺项或冲突及处理。</w:t>
      </w:r>
    </w:p>
    <w:p>
      <w:pPr>
        <w:widowControl/>
      </w:pPr>
      <w:r>
        <w:t>41. 异患者或异住院资料混入：核对原始来源、单位、时点和文书表述；记录通过、缺项或冲突及处理。</w:t>
      </w:r>
    </w:p>
    <w:p>
      <w:pPr>
        <w:widowControl/>
      </w:pPr>
      <w:r>
        <w:t>42. 代码框题头单段与占位符：核对原始来源、单位、时点和文书表述；记录通过、缺项或冲突及处理。</w:t>
      </w:r>
    </w:p>
    <w:p>
      <w:pPr>
        <w:pStyle w:val="Heading1"/>
      </w:pPr>
      <w:r>
        <w:t>严重错误</w:t>
      </w:r>
    </w:p>
    <w:p>
      <w:pPr>
        <w:widowControl/>
      </w:pPr>
      <w:r>
        <w:t>患者或住院不符；拟行写已行；缺记录却编造处方、参数、抢救和签名；停药或拔管后仍写继续；关键左右或采样条件冲突；未来病理回填过去；可能导致严重医疗误解的分型分期。处理：隔离冲突资料、阻断受影响净稿，在框外列最少核对项，不能投票选择或凭模板解决。</w:t>
      </w:r>
    </w:p>
    <w:p>
      <w:pPr>
        <w:pStyle w:val="Heading1"/>
      </w:pPr>
      <w:r>
        <w:t>重要错误</w:t>
      </w:r>
    </w:p>
    <w:p>
      <w:pPr>
        <w:widowControl/>
      </w:pPr>
      <w:r>
        <w:t>评分变量不全、诊断确定度升级、病原定植误认为感染、血气样本或肺功能标准不明、缺可靠FiO2仍给精确P/F、Light标准缺项判漏出、分期不全、查房无差异。处理：退回对应04、08、专病等修正规则或表述，限定结论，重新终审；对受影响危险诊疗判断升级严重处理。</w:t>
      </w:r>
    </w:p>
    <w:p>
      <w:pPr>
        <w:pStyle w:val="Heading1"/>
      </w:pPr>
      <w:r>
        <w:t>一般错误</w:t>
      </w:r>
    </w:p>
    <w:p>
      <w:pPr>
        <w:widowControl/>
      </w:pPr>
      <w:r>
        <w:t>冗余、单位空格、标点、重复题头或日常正文换行。处理：格式化后重新检查医学内容未被删减。日期标题移出框时保留必要事件时间。占位符或AI解释不能进入净稿。</w:t>
      </w:r>
    </w:p>
    <w:p>
      <w:pPr>
        <w:pStyle w:val="Heading1"/>
      </w:pPr>
      <w:r>
        <w:t>诊断修正规则</w:t>
      </w:r>
    </w:p>
    <w:p>
      <w:pPr>
        <w:widowControl/>
      </w:pPr>
      <w:r>
        <w:t>保存旧诊断、当时依据、新证据采样及回报时间、真实修正医师、修正时间和新诊断确定度。当前可改为新诊断，但过去合理的“待排”不回写为当时确诊。出院诊断反映最终可得证据和医师确认，病理未回不能为完成首页自行推断。更正已签病历遵循院内权限与留痕。</w:t>
      </w:r>
    </w:p>
    <w:p>
      <w:pPr>
        <w:pStyle w:val="Heading1"/>
      </w:pPr>
      <w:r>
        <w:t>格式终审与自动辅助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widowControl/>
      </w:pPr>
      <w:r>
        <w:t>根目录《文书守卫.py》仅辅助检查时间、归属、若干计算及格式；它不能判定所有医学事实或替代本模块逐句临床审查。不得把程序通过当成临床认证。</w:t>
      </w:r>
    </w:p>
    <w:p>
      <w:pPr>
        <w:widowControl/>
      </w:pPr>
      <w:r>
        <w:t>【文书日期时间】 诊断修正病程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【新结果回报时点】回报【真实病原、病理或影像结论及标本部位】，原诊断为【当时诊断及依据】。经【真实医师】复核，现修正或补充为【新诊断及确定度】，依据【证据及鉴别变化】。治疗目前【真实执行状态】，后续【已确认调整及复评】，历史记录按当时证据保留。</w:t>
      </w:r>
    </w:p>
    <w:p>
      <w:pPr>
        <w:pStyle w:val="Template"/>
      </w:pPr>
      <w:r>
        <w:t>```</w:t>
      </w:r>
    </w:p>
    <w:p>
      <w:pPr>
        <w:pStyle w:val="Heading1"/>
      </w:pPr>
      <w:r>
        <w:t>40例模拟与缺陷回归</w:t>
      </w:r>
    </w:p>
    <w:p>
      <w:pPr>
        <w:widowControl/>
      </w:pPr>
      <w:r>
        <w:t>完整输入、生成正文、预期、13维审查和程序断言见根目录《模拟病例测试.md》和《测试用例.json》。每例均为虚构，测试结果不导入真实患者。发现缺陷必须修对应规则源和Word，再重跑相关与全部受影响用例；不得只改模拟输出。版本修订记录包含变更模块、原因和回归编号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虚构R011/E11当天NIV08:00已停，血气09:00却标采样时NIV且来源时点冲突。阻断以该血气作停NIV后疗效的结论；请求采样与设备记录核对。其他无冲突事实可保留供医师审核。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常见错误：格式正确即判全通过、缺失变量按正常、复测值与旧FiO2拼接、未经核实改写签署记录。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联动：01最高底线；11时序；04计算证据；05 07设备与药物；08意见；专病诊断。最终统一调用10；任一严重错误未解决，不发布受影响净稿。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R01 病历书写基本规范。原卫生部，2010；2010-01-22发文；2010-03-01施行。正式规范；本次未检得替代整篇规范。来源：https://www.nhc.gov.cn/bgt/s10696/201002/8cd7d4d70f4b42da839d2428dcbf723c.shtml。核验 2026-10-26；官方全文。</w:t>
      </w:r>
    </w:p>
    <w:p>
      <w:pPr>
        <w:pStyle w:val="Source"/>
        <w:widowControl/>
      </w:pPr>
      <w:r>
        <w:t>- R02 医疗质量安全核心制度要点。国家卫生健康委员会，2018；2018-04-18发文。正式制度要点。来源：https://www.nhc.gov.cn/yzygj/c100068/201804/42ab2552298047679cd6ec733f233862.shtml。核验 2026-10-26；官方全文。</w:t>
      </w:r>
    </w:p>
    <w:p>
      <w:pPr>
        <w:pStyle w:val="Source"/>
        <w:widowControl/>
      </w:pPr>
      <w:r>
        <w:t>- R03 电子病历应用管理规范（试行）。国家卫生计生委 国家中医药管理局，2017；2017-02-15发文。正式试行规范。来源：https://www.nhc.gov.cn/wjw/c100175/201702/90f3de8ae03d488cbddf509dc958f75b.shtml。核验 2026-10-26；官方全文。</w:t>
      </w:r>
    </w:p>
    <w:p>
      <w:pPr>
        <w:pStyle w:val="Source"/>
        <w:widowControl/>
      </w:pPr>
      <w:r>
        <w:t>- R07 中国慢性阻塞性肺疾病诊治指南（2026年修订版）计划书。中华医学会呼吸病学分会 中国医师协会呼吸医师分会，2026；2026-07-12。制订计划书；不能作为正式诊疗推荐。来源：https://pubmed.ncbi.nlm.nih.gov/42373445/。核验 2026-10-26；PubMed题录与摘要；DOI 10.3760/cma.j.cn112147-20260504-00250。</w:t>
      </w:r>
    </w:p>
    <w:p>
      <w:pPr>
        <w:pStyle w:val="Source"/>
        <w:widowControl/>
      </w:pPr>
      <w:r>
        <w:t>- R12 中国成人医院获得性肺炎与呼吸机相关性肺炎诊断和治疗指南（2026年版）计划书。中华医学会呼吸病学分会 中国医师协会呼吸医师分会，2026；2026-07-12。制订计划书；正式完整版本次未检得。来源：https://pubmed.ncbi.nlm.nih.gov/42373446/。核验 2026-10-26；PubMed题录摘要；DOI 10.3760/cma.j.cn112147-20260427-00237。</w:t>
      </w:r>
    </w:p>
    <w:p>
      <w:pPr>
        <w:pStyle w:val="Source"/>
        <w:widowControl/>
      </w:pPr>
      <w:r>
        <w:t>- R29 ERS ATS technical standard on interpretive strategies for routine lung function tests。ERS ATS，2022发表；2022-07卷期；2021在线，具体日未核实。技术解释标准；不替代各病种诊断标准。来源：https://doi.org/10.1183/13993003.01499-2021。核验 2026-10-26；ERS原始标准。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呼吸内科病历最终质控诊断修正及时间轴一致性审查库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