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11 呼吸内科AI自动调用路由与病例状态管理规则库</w:t>
      </w:r>
    </w:p>
    <w:p>
      <w:r>
        <w:t>文件编号 11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按患者和本次住院维护事件与时点状态</w:t>
      </w:r>
    </w:p>
    <w:p>
      <w:r>
        <w:t>适用任务 每次新资料、患者切换、补写或回溯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患者级状态与时间模型</w:t>
      </w:r>
    </w:p>
    <w:p>
      <w:r>
        <w:t>状态字段定义</w:t>
      </w:r>
    </w:p>
    <w:p>
      <w:r>
        <w:t>15类更新操作</w:t>
      </w:r>
    </w:p>
    <w:p>
      <w:r>
        <w:t>呼吸支持和设备转换</w:t>
      </w:r>
    </w:p>
    <w:p>
      <w:r>
        <w:t>冲突和回溯处理</w:t>
      </w:r>
    </w:p>
    <w:p>
      <w:r>
        <w:t>最小自动路由规则</w:t>
      </w:r>
    </w:p>
    <w:p>
      <w:r>
        <w:t>正式医学文书输出规范</w:t>
      </w:r>
    </w:p>
    <w:p>
      <w:r>
        <w:t>状态审查正文模板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功能定位：按患者和本次住院维护事件与时点状态。</w:t>
      </w:r>
    </w:p>
    <w:p>
      <w:pPr>
        <w:widowControl/>
      </w:pPr>
      <w:r>
        <w:t>调用条件：每次新资料、患者切换、补写或回溯。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患者级状态与时间模型</w:t>
      </w:r>
    </w:p>
    <w:p>
      <w:pPr>
        <w:widowControl/>
      </w:pPr>
      <w:r>
        <w:t>patient_id与encounter_id组成主键；床号姓名只作显示。每个事实含event_id、event_type、patient_id、encounter_id、occurred_at、specimen_at或exam_at、available_at、recorded_at、source_id、verification及payload。发生时间决定状态演变，可得时间决定某日文书能知道哪些结果；录入时间只表示何时收到。晚回报的培养病理不能进入其available_at之前的病历。</w:t>
      </w:r>
    </w:p>
    <w:p>
      <w:pPr>
        <w:pStyle w:val="Heading1"/>
      </w:pPr>
      <w:r>
        <w:t>状态字段定义</w:t>
      </w:r>
    </w:p>
    <w:p>
      <w:pPr>
        <w:widowControl/>
      </w:pPr>
      <w:r>
        <w:t>- 基本信息：患者标识、住院次数、入院时间、主诊断及合并诊断版本、文书时点、诊疗阶段。</w:t>
      </w:r>
    </w:p>
    <w:p>
      <w:pPr>
        <w:widowControl/>
      </w:pPr>
      <w:r>
        <w:t>- 动态症状体征：咳嗽痰量性状胸闷喘息咯血气促活动阈值、RR与肺部实查，均为带时间的观测，不当每日默认。</w:t>
      </w:r>
    </w:p>
    <w:p>
      <w:pPr>
        <w:widowControl/>
      </w:pPr>
      <w:r>
        <w:t>- 呼吸支持：NONE、CONVENTIONAL_O2、HFNC、NIV、IMV、SPONTANEOUS；实际方式流量、FiO2值及可靠来源、模式参数、起停时点和调整依据。</w:t>
      </w:r>
    </w:p>
    <w:p>
      <w:pPr>
        <w:widowControl/>
      </w:pPr>
      <w:r>
        <w:t>- 监测血气：SpO2及其测量条件；动脉或静脉样本、同次pH血氧CO2HCO3BE乳酸及支持事件引用。</w:t>
      </w:r>
    </w:p>
    <w:p>
      <w:pPr>
        <w:widowControl/>
      </w:pPr>
      <w:r>
        <w:t>- 检验影像：感染指标、培养药敏核酸、肺功能前后、胸部影像病灶编号、镜检胸水病理分子；采样检查回报分开。</w:t>
      </w:r>
    </w:p>
    <w:p>
      <w:pPr>
        <w:widowControl/>
      </w:pPr>
      <w:r>
        <w:t>- 治疗：treatment_id、药物或措施、知识建议/确认计划/已开/执行/暂停/调整/停止/取消/拒绝、剂量来源和区间。</w:t>
      </w:r>
    </w:p>
    <w:p>
      <w:pPr>
        <w:widowControl/>
      </w:pPr>
      <w:r>
        <w:t>- 操作及装置：procedure_id和device_id分别记录拟行开始完成取消、取材送检回报；胸管插管气切等置入在位夹闭拔除。</w:t>
      </w:r>
    </w:p>
    <w:p>
      <w:pPr>
        <w:widowControl/>
      </w:pPr>
      <w:r>
        <w:t>- 医师与沟通：真实医师职称、到场和意见时间、确认计划、会诊状态、实际沟通及签署。</w:t>
      </w:r>
    </w:p>
    <w:p>
      <w:pPr>
        <w:widowControl/>
      </w:pPr>
      <w:r>
        <w:t>- 诊断版本：诊断名、确定度、证据指针、确认医师与时间、旧版关联、分型体系版本。</w:t>
      </w:r>
    </w:p>
    <w:p>
      <w:pPr>
        <w:widowControl/>
      </w:pPr>
      <w:r>
        <w:t>- 出院衔接：真实决定、末次状态、带药清单、家庭设备落实、待回项目及追踪责任。</w:t>
      </w:r>
    </w:p>
    <w:p>
      <w:pPr>
        <w:pStyle w:val="Heading1"/>
      </w:pPr>
      <w:r>
        <w:t>15类更新操作</w:t>
      </w:r>
    </w:p>
    <w:p>
      <w:pPr>
        <w:widowControl/>
      </w:pPr>
      <w:r>
        <w:t>1. 识别新患者：建立新主键，不从前病例复制字段。</w:t>
      </w:r>
    </w:p>
    <w:p>
      <w:pPr>
        <w:widowControl/>
      </w:pPr>
      <w:r>
        <w:t>2. 患者切换：保存当前快照并清空工作变量，核对附件归属。</w:t>
      </w:r>
    </w:p>
    <w:p>
      <w:pPr>
        <w:widowControl/>
      </w:pPr>
      <w:r>
        <w:t>3. 多次住院：新encounter_id；既往病史引用为历史，支持医嘱不能自动迁移。</w:t>
      </w:r>
    </w:p>
    <w:p>
      <w:pPr>
        <w:widowControl/>
      </w:pPr>
      <w:r>
        <w:t>4. 继承稳定史：仅经核实的既往史，保留来源日期与未知项。</w:t>
      </w:r>
    </w:p>
    <w:p>
      <w:pPr>
        <w:widowControl/>
      </w:pPr>
      <w:r>
        <w:t>5. 动态症状：新增观测而非覆盖历史，不继承当日阴性查体。</w:t>
      </w:r>
    </w:p>
    <w:p>
      <w:pPr>
        <w:widowControl/>
      </w:pPr>
      <w:r>
        <w:t>6. 血气更新：绑定采样与支持区间，不用最近但非同次FiO2。</w:t>
      </w:r>
    </w:p>
    <w:p>
      <w:pPr>
        <w:widowControl/>
      </w:pPr>
      <w:r>
        <w:t>7. 影像更新：绑定病灶与检查日期，同病灶可比才判断变化。</w:t>
      </w:r>
    </w:p>
    <w:p>
      <w:pPr>
        <w:widowControl/>
      </w:pPr>
      <w:r>
        <w:t>8. 病原回报：按available_at进入当前分析，区分已采和已回。</w:t>
      </w:r>
    </w:p>
    <w:p>
      <w:pPr>
        <w:widowControl/>
      </w:pPr>
      <w:r>
        <w:t>9. 药物停用：关闭执行区间；新开立不等于重新执行。</w:t>
      </w:r>
    </w:p>
    <w:p>
      <w:pPr>
        <w:widowControl/>
      </w:pPr>
      <w:r>
        <w:t>10. 呼吸支持：明确开始调整停止事件，未知当前状态不默认为空气。</w:t>
      </w:r>
    </w:p>
    <w:p>
      <w:pPr>
        <w:widowControl/>
      </w:pPr>
      <w:r>
        <w:t>11. 操作状态：拟行不能转完成；完成需原始操作证据。</w:t>
      </w:r>
    </w:p>
    <w:p>
      <w:pPr>
        <w:widowControl/>
      </w:pPr>
      <w:r>
        <w:t>12. 并发症：新问题附证据与时间，风险字段不转已发生。</w:t>
      </w:r>
    </w:p>
    <w:p>
      <w:pPr>
        <w:widowControl/>
      </w:pPr>
      <w:r>
        <w:t>13. 诊断修正：新版本关联旧版本，保留当时确定度。</w:t>
      </w:r>
    </w:p>
    <w:p>
      <w:pPr>
        <w:widowControl/>
      </w:pPr>
      <w:r>
        <w:t>14. 选择文书：识别任务、时点、病种、风险、层级与阶段。</w:t>
      </w:r>
    </w:p>
    <w:p>
      <w:pPr>
        <w:widowControl/>
      </w:pPr>
      <w:r>
        <w:t>15. 最终质控：10通过才发布，冲突未解不强行完成。</w:t>
      </w:r>
    </w:p>
    <w:p>
      <w:pPr>
        <w:pStyle w:val="Heading1"/>
      </w:pPr>
      <w:r>
        <w:t>呼吸支持和设备转换</w:t>
      </w:r>
    </w:p>
    <w:p>
      <w:pPr>
        <w:widowControl/>
      </w:pPr>
      <w:r>
        <w:t>当前状态来自在文书时点之前明确发生且已知的最新同类事件。若停NIV但仍吸氧，以停NIV事件提供的后续方式为准，未提供则当前支持未明确，不能猜为NONE。插管与通气、气切与通气、胸管夹闭与拔除分别独立；拔管后不得继续用拔除前参数。一次设备参数观测不证明持续有效到今天，必须核对仍在使用的状态证据；没有当日设备数据，只能明确标注为某日记录。</w:t>
      </w:r>
    </w:p>
    <w:p>
      <w:pPr>
        <w:pStyle w:val="Heading1"/>
      </w:pPr>
      <w:r>
        <w:t>冲突和回溯处理</w:t>
      </w:r>
    </w:p>
    <w:p>
      <w:pPr>
        <w:widowControl/>
      </w:pPr>
      <w:r>
        <w:t>身份不匹配即隔离文件；侧别、采样条件、药物执行、管道和时间冲突保留两份来源，不以较新上传或多数票决真。用户明确更正需有归属及修正来源，形成修订链。补写10月24日文书仅使用该时点可得信息；10月26日可引用24日检查并保留日期，但不能伪装26日实测。程序快照不自动写入或连接医院系统。</w:t>
      </w:r>
    </w:p>
    <w:p>
      <w:pPr>
        <w:pStyle w:val="Heading1"/>
      </w:pPr>
      <w:r>
        <w:t>最小自动路由规则</w:t>
      </w:r>
    </w:p>
    <w:p>
      <w:pPr>
        <w:widowControl/>
      </w:pPr>
      <w:r>
        <w:t>每次必用01、11、10。常规文书加02；症状实查评分加03；报告加04；操作或支持加05；危急加06；治疗调整加07；上级查房加08；康复出院加09。主病按101至108选取，复合问题联合且去重。先做危急分流，再完成身份与净稿核对；原文整理模式不无故加载全部治疗知识。</w:t>
      </w:r>
    </w:p>
    <w:p>
      <w:pPr>
        <w:pStyle w:val="Heading1"/>
      </w:pPr>
      <w:r>
        <w:t>正式医学文书输出规范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状态审查正文模板</w:t>
      </w:r>
    </w:p>
    <w:p>
      <w:pPr>
        <w:widowControl/>
      </w:pPr>
      <w:r>
        <w:t>状态审查结果不属于正式病历正文。在框外说明：当前患者与住院、文书时点、采用的事实区间、支持药物装置状态、报告可得性、冲突及最少补证项。只有用户要求正式文书且10通过，才按02相应模板输出。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虚构R012/E12于10月25日10:00置胸管，26日08:00拔除。拟写26日07:00时快照为在位；拟写09:00为已拔。10:00回报的病理不能进入09:00文书；两时点均不得改变今天全局已拔状态。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常见错误：上传顺序当临床时序、停通气即停氧、不同住院同名患者合并、以最近血气匹配最近FiO2。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联动：00路由；01边界；02至09按任务；101至108病种；10发布终审。最终统一调用10；任一严重错误未解决，不发布受影响净稿。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R01 病历书写基本规范。原卫生部，2010；2010-01-22发文；2010-03-01施行。正式规范；本次未检得替代整篇规范。来源：https://www.nhc.gov.cn/bgt/s10696/201002/8cd7d4d70f4b42da839d2428dcbf723c.shtml。核验 2026-10-26；官方全文。</w:t>
      </w:r>
    </w:p>
    <w:p>
      <w:pPr>
        <w:pStyle w:val="Source"/>
        <w:widowControl/>
      </w:pPr>
      <w:r>
        <w:t>- R02 医疗质量安全核心制度要点。国家卫生健康委员会，2018；2018-04-18发文。正式制度要点。来源：https://www.nhc.gov.cn/yzygj/c100068/201804/42ab2552298047679cd6ec733f233862.shtml。核验 2026-10-26；官方全文。</w:t>
      </w:r>
    </w:p>
    <w:p>
      <w:pPr>
        <w:pStyle w:val="Source"/>
        <w:widowControl/>
      </w:pPr>
      <w:r>
        <w:t>- R03 电子病历应用管理规范（试行）。国家卫生计生委 国家中医药管理局，2017；2017-02-15发文。正式试行规范。来源：https://www.nhc.gov.cn/wjw/c100175/201702/90f3de8ae03d488cbddf509dc958f75b.shtml。核验 2026-10-26；官方全文。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11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呼吸内科AI自动调用路由与病例状态管理规则库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