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</w:t>
        <w:br/>
        <w:t>甲状腺甲旁乳腺</w:t>
        <w:br/>
        <w:t>术后恢复功能康复及出院随访模板库</w:t>
      </w:r>
    </w:p>
    <w:p>
      <w:pPr>
        <w:pStyle w:val="Subtitle"/>
      </w:pPr>
      <w:r>
        <w:t>普外科甲状腺甲旁乳腺AI病历系统</w:t>
      </w:r>
    </w:p>
    <w:p>
      <w:r>
        <w:t>版本 V2.0  |  核验日期 2026年10月26日</w:t>
      </w:r>
    </w:p>
    <w:p>
      <w:r>
        <w:t>所属层级 第二级 通用功能模块</w:t>
      </w:r>
    </w:p>
    <w:p>
      <w:r>
        <w:t>本模块供临床医师进行文书整理、分析与审核。模板结构用于组织真实资料；虚构示例仅用于演练。正式医学文书须经责任医师核对后使用。</w:t>
      </w:r>
    </w:p>
    <w:p>
      <w:r>
        <w:br w:type="page"/>
      </w:r>
    </w:p>
    <w:p>
      <w:pPr>
        <w:pStyle w:val="Heading1"/>
      </w:pPr>
      <w:r>
        <w:t>目录</w:t>
      </w:r>
    </w:p>
    <w:p>
      <w:r/>
      <w:r>
        <w:fldChar w:fldCharType="begin"/>
      </w:r>
      <w:r>
        <w:instrText> TOC \o "1-2" \h \z \u </w:instrText>
      </w:r>
      <w:r>
        <w:fldChar w:fldCharType="separate"/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功能定位与阶段边界</w:t>
      </w:r>
      <w:r>
        <w:rPr>
          <w:sz w:val="20"/>
        </w:rPr>
        <w:tab/>
        <w:t>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计划与完成双台账</w:t>
      </w:r>
      <w:r>
        <w:rPr>
          <w:sz w:val="20"/>
        </w:rPr>
        <w:tab/>
        <w:t>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01 颈部切口恢复</w:t>
      </w:r>
      <w:r>
        <w:rPr>
          <w:sz w:val="20"/>
        </w:rPr>
        <w:tab/>
        <w:t>4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02 声音与喉功能</w:t>
      </w:r>
      <w:r>
        <w:rPr>
          <w:sz w:val="20"/>
        </w:rPr>
        <w:tab/>
        <w:t>5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03 吞咽饮水与气道</w:t>
      </w:r>
      <w:r>
        <w:rPr>
          <w:sz w:val="20"/>
        </w:rPr>
        <w:tab/>
        <w:t>5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04 血钙PTH恢复</w:t>
      </w:r>
      <w:r>
        <w:rPr>
          <w:sz w:val="20"/>
        </w:rPr>
        <w:tab/>
        <w:t>5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05 甲状腺功能复查</w:t>
      </w:r>
      <w:r>
        <w:rPr>
          <w:sz w:val="20"/>
        </w:rPr>
        <w:tab/>
        <w:t>6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06 激素及补钙用药核对</w:t>
      </w:r>
      <w:r>
        <w:rPr>
          <w:sz w:val="20"/>
        </w:rPr>
        <w:tab/>
        <w:t>6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07 甲状腺病理与肿瘤随访</w:t>
      </w:r>
      <w:r>
        <w:rPr>
          <w:sz w:val="20"/>
        </w:rPr>
        <w:tab/>
        <w:t>7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08 颈部超声及其他复查</w:t>
      </w:r>
      <w:r>
        <w:rPr>
          <w:sz w:val="20"/>
        </w:rPr>
        <w:tab/>
        <w:t>7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09 甲旁长期监测</w:t>
      </w:r>
      <w:r>
        <w:rPr>
          <w:sz w:val="20"/>
        </w:rPr>
        <w:tab/>
        <w:t>7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10 乳房胸壁切口与皮瓣</w:t>
      </w:r>
      <w:r>
        <w:rPr>
          <w:sz w:val="20"/>
        </w:rPr>
        <w:tab/>
        <w:t>8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11 引流管居家管理</w:t>
      </w:r>
      <w:r>
        <w:rPr>
          <w:sz w:val="20"/>
        </w:rPr>
        <w:tab/>
        <w:t>8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12 引流管拔除</w:t>
      </w:r>
      <w:r>
        <w:rPr>
          <w:sz w:val="20"/>
        </w:rPr>
        <w:tab/>
        <w:t>8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13 腋窝恢复</w:t>
      </w:r>
      <w:r>
        <w:rPr>
          <w:sz w:val="20"/>
        </w:rPr>
        <w:tab/>
        <w:t>9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14 肩关节活动</w:t>
      </w:r>
      <w:r>
        <w:rPr>
          <w:sz w:val="20"/>
        </w:rPr>
        <w:tab/>
        <w:t>9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15 上肢淋巴水肿预防</w:t>
      </w:r>
      <w:r>
        <w:rPr>
          <w:sz w:val="20"/>
        </w:rPr>
        <w:tab/>
        <w:t>10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16 上肢淋巴水肿管理</w:t>
      </w:r>
      <w:r>
        <w:rPr>
          <w:sz w:val="20"/>
        </w:rPr>
        <w:tab/>
        <w:t>10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17 乳腺手术病理与诊断更新</w:t>
      </w:r>
      <w:r>
        <w:rPr>
          <w:sz w:val="20"/>
        </w:rPr>
        <w:tab/>
        <w:t>10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18 放疗与系统治疗衔接</w:t>
      </w:r>
      <w:r>
        <w:rPr>
          <w:sz w:val="20"/>
        </w:rPr>
        <w:tab/>
        <w:t>11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19 乳房重建康复</w:t>
      </w:r>
      <w:r>
        <w:rPr>
          <w:sz w:val="20"/>
        </w:rPr>
        <w:tab/>
        <w:t>11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20 心理及身体形象支持</w:t>
      </w:r>
      <w:r>
        <w:rPr>
          <w:sz w:val="20"/>
        </w:rPr>
        <w:tab/>
        <w:t>12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21 乳腺随访与复发警示</w:t>
      </w:r>
      <w:r>
        <w:rPr>
          <w:sz w:val="20"/>
        </w:rPr>
        <w:tab/>
        <w:t>12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22 出院条件与未决问题</w:t>
      </w:r>
      <w:r>
        <w:rPr>
          <w:sz w:val="20"/>
        </w:rPr>
        <w:tab/>
        <w:t>12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出院药物与治疗闭环</w:t>
      </w:r>
      <w:r>
        <w:rPr>
          <w:sz w:val="20"/>
        </w:rPr>
        <w:tab/>
        <w:t>13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待回报及跨科转诊责任</w:t>
      </w:r>
      <w:r>
        <w:rPr>
          <w:sz w:val="20"/>
        </w:rPr>
        <w:tab/>
        <w:t>13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长期随访更新闭环</w:t>
      </w:r>
      <w:r>
        <w:rPr>
          <w:sz w:val="20"/>
        </w:rPr>
        <w:tab/>
        <w:t>13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模块闭环验收</w:t>
      </w:r>
      <w:r>
        <w:rPr>
          <w:sz w:val="20"/>
        </w:rPr>
        <w:tab/>
        <w:t>13</w:t>
      </w:r>
    </w:p>
    <w:p>
      <w:pPr>
        <w:tabs>
          <w:tab w:pos="9864" w:val="right" w:leader="dot"/>
        </w:tabs>
        <w:spacing w:after="60"/>
      </w:pPr>
      <w:r>
        <w:rPr>
          <w:sz w:val="20"/>
        </w:rPr>
        <w:t>参考规范与修订信息</w:t>
      </w:r>
      <w:r>
        <w:rPr>
          <w:sz w:val="20"/>
        </w:rPr>
        <w:tab/>
        <w:t>14</w:t>
      </w:r>
    </w:p>
    <w:p>
      <w:pPr>
        <w:tabs>
          <w:tab w:pos="9864" w:val="right" w:leader="dot"/>
        </w:tabs>
      </w:pPr>
      <w:r>
        <w:t>典型虚构病例示例</w:t>
      </w:r>
      <w:r>
        <w:rPr>
          <w:sz w:val="20"/>
        </w:rPr>
        <w:tab/>
        <w:t>14</w:t>
      </w:r>
    </w:p>
    <w:p>
      <w:pPr>
        <w:tabs>
          <w:tab w:pos="9864" w:val="right" w:leader="dot"/>
        </w:tabs>
      </w:pPr>
      <w:r>
        <w:t>参考来源与维护</w:t>
      </w:r>
      <w:r>
        <w:fldChar w:fldCharType="end"/>
      </w:r>
      <w:r>
        <w:rPr>
          <w:sz w:val="20"/>
        </w:rPr>
        <w:tab/>
        <w:t>15</w:t>
      </w:r>
    </w:p>
    <w:p>
      <w:r>
        <w:br w:type="page"/>
      </w:r>
    </w:p>
    <w:p>
      <w:pPr>
        <w:pStyle w:val="Heading1"/>
      </w:pPr>
      <w:r>
        <w:t>功能定位与阶段边界</w:t>
      </w:r>
    </w:p>
    <w:p>
      <w:r>
        <w:t>本库整理术后恢复、功能、出院和长期随访。恢复评价基于当天症状、体征和检查，不按术后天数推定恢复。治疗安排须与07当前医嘱状态一致，病理以04已回报内容为准。涉及异常、感染、气道、严重低钙或血栓警示应优先路由06，复杂重建调用108。本节为模板设计说明，不属于可直接粘贴的患者正文。生成时只保留已核实事实，删除无资料栏目；关键身份、侧别、术式或时间冲突先交10模块阻断。引用01真实性规则及11状态模型，不以模板默认值补齐阴性检查。</w:t>
      </w:r>
    </w:p>
    <w:p>
      <w:pPr>
        <w:pStyle w:val="Heading1"/>
      </w:pPr>
      <w:r>
        <w:t>计划与完成双台账</w:t>
      </w:r>
    </w:p>
    <w:p>
      <w:r>
        <w:t>随访事项保存目的、计划日期、接诊科室、预约状态、实际完成时间、报告可用时间与结果。到计划日不自动把待复查改成已完成；已检查未出报告不填写正常。出院不删除未决检查和管道状态，跨住院复诊沿用patient_id并新建encounter_id。正式输出采用Markdown text代码框，日期、时间及文书标题置于代码框外。日常病程和各级查房正文为连续一整段，不留空行；入院、首次病程、术前小结和出院记录可分栏目。模板中的〔〕为设计槽位，实际生成必须替换或删除，未提供事实不写入正文。签名及真实记录时间由有资质医师核实。</w:t>
      </w:r>
    </w:p>
    <w:p>
      <w:pPr>
        <w:pStyle w:val="Heading1"/>
      </w:pPr>
      <w:r>
        <w:t>01 颈部切口恢复</w:t>
      </w:r>
    </w:p>
    <w:p>
      <w:r>
        <w:t>必要资料：实查切口、敷料、渗液、肿胀、疼痛和换药状态。</w:t>
      </w:r>
    </w:p>
    <w:p>
      <w:r>
        <w:t>恢复与安全规则：出院前仍需排除进行性颈部肿胀及气道症状；敷料干燥不等于深部没有问题，未暴露切口不写愈合佳。</w:t>
      </w:r>
    </w:p>
    <w:p>
      <w:r>
        <w:t>设计模板：颈部切口〔实查〕，目前〔实际处理状态〕，后续按已确定安排复查。</w:t>
      </w:r>
    </w:p>
    <w:p>
      <w:r>
        <w:t>随访质控：核对本次住院、实际手术侧别及范围、当天局部与功能、药物是否仍在用以及检查是否已回报。出院指导应写清由谁复核、何时复核、复核什么和异常时的就医路径，但没有医师确认日期时不擅自设定。有关指导是否已开展须有真实来源；仅拟提供指导不能写患者已掌握。复诊未完成时保留待办状态，后续记录以实际结果更新，不反向补造出院当天已知信息。</w:t>
      </w:r>
    </w:p>
    <w:p>
      <w:pPr>
        <w:pStyle w:val="Heading1"/>
      </w:pPr>
      <w:r>
        <w:t>02 声音与喉功能</w:t>
      </w:r>
    </w:p>
    <w:p>
      <w:r>
        <w:t>必要资料：术前基线、术后变化、喉镜、发音与职业需求。</w:t>
      </w:r>
    </w:p>
    <w:p>
      <w:r>
        <w:t>恢复与安全规则：声音改善不能替代喉镜恢复证据；持续异常按医师意见转喉科/康复，不能保证恢复时限。</w:t>
      </w:r>
    </w:p>
    <w:p>
      <w:r>
        <w:t>设计模板：患者声音〔实际变化〕，喉镜〔真实状态〕，后续〔已确认复查/转诊〕。</w:t>
      </w:r>
    </w:p>
    <w:p>
      <w:r>
        <w:t>随访质控：核对本次住院、实际手术侧别及范围、当天局部与功能、药物是否仍在用以及检查是否已回报。出院指导应写清由谁复核、何时复核、复核什么和异常时的就医路径，但没有医师确认日期时不擅自设定。有关指导是否已开展须有真实来源；仅拟提供指导不能写患者已掌握。复诊未完成时保留待办状态，后续记录以实际结果更新，不反向补造出院当天已知信息。</w:t>
      </w:r>
    </w:p>
    <w:p>
      <w:pPr>
        <w:pStyle w:val="Heading1"/>
      </w:pPr>
      <w:r>
        <w:t>03 吞咽饮水与气道</w:t>
      </w:r>
    </w:p>
    <w:p>
      <w:r>
        <w:t>必要资料：吞咽、呛咳、呼吸困难、喘鸣、进食耐受和已做评估。</w:t>
      </w:r>
    </w:p>
    <w:p>
      <w:r>
        <w:t>恢复与安全规则：有呛咳需评估误吸风险，不能机械鼓励大量饮水；进行性呼吸困难优先紧急临床处置。</w:t>
      </w:r>
    </w:p>
    <w:p>
      <w:r>
        <w:t>设计模板：目前〔症状及功能〕，饮食〔实际状态〕，根据真实评估〔后续安排〕。</w:t>
      </w:r>
    </w:p>
    <w:p>
      <w:r>
        <w:t>随访质控：核对本次住院、实际手术侧别及范围、当天局部与功能、药物是否仍在用以及检查是否已回报。出院指导应写清由谁复核、何时复核、复核什么和异常时的就医路径，但没有医师确认日期时不擅自设定。有关指导是否已开展须有真实来源；仅拟提供指导不能写患者已掌握。复诊未完成时保留待办状态，后续记录以实际结果更新，不反向补造出院当天已知信息。</w:t>
      </w:r>
    </w:p>
    <w:p>
      <w:pPr>
        <w:pStyle w:val="Heading1"/>
      </w:pPr>
      <w:r>
        <w:t>04 血钙PTH恢复</w:t>
      </w:r>
    </w:p>
    <w:p>
      <w:r>
        <w:t>必要资料：手术时点、症状、总钙离子钙PTH、镁磷及治疗。</w:t>
      </w:r>
    </w:p>
    <w:p>
      <w:r>
        <w:t>恢复与安全规则：早期低钙不等于永久性甲旁减，不能仅有补钙治疗就推断诊断；生化恢复与症状恢复分开。</w:t>
      </w:r>
    </w:p>
    <w:p>
      <w:r>
        <w:t>设计模板：血钙/PTH〔真实趋势〕，当前〔症状及实际治疗〕，拟按已确定计划监测。</w:t>
      </w:r>
    </w:p>
    <w:p>
      <w:r>
        <w:t>随访质控：核对本次住院、实际手术侧别及范围、当天局部与功能、药物是否仍在用以及检查是否已回报。出院指导应写清由谁复核、何时复核、复核什么和异常时的就医路径，但没有医师确认日期时不擅自设定。有关指导是否已开展须有真实来源；仅拟提供指导不能写患者已掌握。复诊未完成时保留待办状态，后续记录以实际结果更新，不反向补造出院当天已知信息。</w:t>
      </w:r>
    </w:p>
    <w:p>
      <w:pPr>
        <w:pStyle w:val="Heading1"/>
      </w:pPr>
      <w:r>
        <w:t>05 甲状腺功能复查</w:t>
      </w:r>
    </w:p>
    <w:p>
      <w:r>
        <w:t>必要资料：实际术式、原功能、当前激素治疗、已定复查项目和时间。</w:t>
      </w:r>
    </w:p>
    <w:p>
      <w:r>
        <w:t>恢复与安全规则：不得给所有患者同一复查周期；TSH抑制目的与替代区分，抽血与服药注意事项依医师方案。</w:t>
      </w:r>
    </w:p>
    <w:p>
      <w:r>
        <w:t>设计模板：甲功目前〔真实结果或待复查〕，医师安排〔具体已确认计划〕。</w:t>
      </w:r>
    </w:p>
    <w:p>
      <w:r>
        <w:t>随访质控：核对本次住院、实际手术侧别及范围、当天局部与功能、药物是否仍在用以及检查是否已回报。出院指导应写清由谁复核、何时复核、复核什么和异常时的就医路径，但没有医师确认日期时不擅自设定。有关指导是否已开展须有真实来源；仅拟提供指导不能写患者已掌握。复诊未完成时保留待办状态，后续记录以实际结果更新，不反向补造出院当天已知信息。</w:t>
      </w:r>
    </w:p>
    <w:p>
      <w:pPr>
        <w:pStyle w:val="Heading1"/>
      </w:pPr>
      <w:r>
        <w:t>06 激素及补钙用药核对</w:t>
      </w:r>
    </w:p>
    <w:p>
      <w:r>
        <w:t>必要资料：药名、剂型、用法来源、起止、患者实际服用及注意事项。</w:t>
      </w:r>
    </w:p>
    <w:p>
      <w:r>
        <w:t>恢复与安全规则：不自动改剂量，不能把静脉住院临时措施续为出院处方；药物相互影响由专业医师确认后写入。</w:t>
      </w:r>
    </w:p>
    <w:p>
      <w:r>
        <w:t>设计模板：出院药物按核实清单执行：〔真实医嘱〕；后续根据〔已确认指标〕复评。</w:t>
      </w:r>
    </w:p>
    <w:p>
      <w:r>
        <w:t>随访质控：核对本次住院、实际手术侧别及范围、当天局部与功能、药物是否仍在用以及检查是否已回报。出院指导应写清由谁复核、何时复核、复核什么和异常时的就医路径，但没有医师确认日期时不擅自设定。有关指导是否已开展须有真实来源；仅拟提供指导不能写患者已掌握。复诊未完成时保留待办状态，后续记录以实际结果更新，不反向补造出院当天已知信息。</w:t>
      </w:r>
    </w:p>
    <w:p>
      <w:pPr>
        <w:pStyle w:val="Heading1"/>
      </w:pPr>
      <w:r>
        <w:t>07 甲状腺病理与肿瘤随访</w:t>
      </w:r>
    </w:p>
    <w:p>
      <w:r>
        <w:t>必要资料：病理类型范围切缘淋巴结、复发风险已评估状态、功能和影像。</w:t>
      </w:r>
    </w:p>
    <w:p>
      <w:r>
        <w:t>恢复与安全规则：分化型癌、髓样癌、未分化癌随访重点不同，不能将Tg与放射性碘规则套所有类型。</w:t>
      </w:r>
    </w:p>
    <w:p>
      <w:r>
        <w:t>设计模板：正式病理为〔真实诊断〕，拟由〔已确认专科〕按〔真实计划〕随访。</w:t>
      </w:r>
    </w:p>
    <w:p>
      <w:r>
        <w:t>随访质控：核对本次住院、实际手术侧别及范围、当天局部与功能、药物是否仍在用以及检查是否已回报。出院指导应写清由谁复核、何时复核、复核什么和异常时的就医路径，但没有医师确认日期时不擅自设定。有关指导是否已开展须有真实来源；仅拟提供指导不能写患者已掌握。复诊未完成时保留待办状态，后续记录以实际结果更新，不反向补造出院当天已知信息。</w:t>
      </w:r>
    </w:p>
    <w:p>
      <w:pPr>
        <w:pStyle w:val="Heading1"/>
      </w:pPr>
      <w:r>
        <w:t>08 颈部超声及其他复查</w:t>
      </w:r>
    </w:p>
    <w:p>
      <w:r>
        <w:t>必要资料：复查目的、项目、计划日期、执行和报告。</w:t>
      </w:r>
    </w:p>
    <w:p>
      <w:r>
        <w:t>恢复与安全规则：计划超声不等于超声无复发；定位、疗效和复发评估的检查目标分别描述。</w:t>
      </w:r>
    </w:p>
    <w:p>
      <w:r>
        <w:t>设计模板：已安排〔时间及项目〕用于〔目的〕，目前状态为〔计划/已完成待报告/已有报告〕。</w:t>
      </w:r>
    </w:p>
    <w:p>
      <w:r>
        <w:t>随访质控：核对本次住院、实际手术侧别及范围、当天局部与功能、药物是否仍在用以及检查是否已回报。出院指导应写清由谁复核、何时复核、复核什么和异常时的就医路径，但没有医师确认日期时不擅自设定。有关指导是否已开展须有真实来源；仅拟提供指导不能写患者已掌握。复诊未完成时保留待办状态，后续记录以实际结果更新，不反向补造出院当天已知信息。</w:t>
      </w:r>
    </w:p>
    <w:p>
      <w:pPr>
        <w:pStyle w:val="Heading1"/>
      </w:pPr>
      <w:r>
        <w:t>09 甲旁长期监测</w:t>
      </w:r>
    </w:p>
    <w:p>
      <w:r>
        <w:t>必要资料：原发继发三发背景、肾功能骨代谢、钙磷PTH及药物。</w:t>
      </w:r>
    </w:p>
    <w:p>
      <w:r>
        <w:t>恢复与安全规则：术后短时PTH下降不证明长期治愈；持续或复发须依据适用定义、随访时程及生化证据。</w:t>
      </w:r>
    </w:p>
    <w:p>
      <w:r>
        <w:t>设计模板：甲旁术后〔真实状态〕，后续结合〔已定监测〕评估生化及骨肾相关恢复。</w:t>
      </w:r>
    </w:p>
    <w:p>
      <w:r>
        <w:t>随访质控：核对本次住院、实际手术侧别及范围、当天局部与功能、药物是否仍在用以及检查是否已回报。出院指导应写清由谁复核、何时复核、复核什么和异常时的就医路径，但没有医师确认日期时不擅自设定。有关指导是否已开展须有真实来源；仅拟提供指导不能写患者已掌握。复诊未完成时保留待办状态，后续记录以实际结果更新，不反向补造出院当天已知信息。</w:t>
      </w:r>
    </w:p>
    <w:p>
      <w:pPr>
        <w:pStyle w:val="Heading1"/>
      </w:pPr>
      <w:r>
        <w:t>10 乳房胸壁切口与皮瓣</w:t>
      </w:r>
    </w:p>
    <w:p>
      <w:r>
        <w:t>必要资料：切口、皮肤颜色温度、实查灌注、感染和裂开迹象。</w:t>
      </w:r>
    </w:p>
    <w:p>
      <w:r>
        <w:t>恢复与安全规则：不凭照片或无描述自动写血运良好；皮瓣异常必须与108/06衔接，不以常规康复替代评估。</w:t>
      </w:r>
    </w:p>
    <w:p>
      <w:r>
        <w:t>设计模板：〔侧别〕切口〔实查〕，皮瓣〔实际评估〕，当前〔处理及观察安排〕。</w:t>
      </w:r>
    </w:p>
    <w:p>
      <w:r>
        <w:t>随访质控：核对本次住院、实际手术侧别及范围、当天局部与功能、药物是否仍在用以及检查是否已回报。出院指导应写清由谁复核、何时复核、复核什么和异常时的就医路径，但没有医师确认日期时不擅自设定。有关指导是否已开展须有真实来源；仅拟提供指导不能写患者已掌握。复诊未完成时保留待办状态，后续记录以实际结果更新，不反向补造出院当天已知信息。</w:t>
      </w:r>
    </w:p>
    <w:p>
      <w:pPr>
        <w:pStyle w:val="Heading1"/>
      </w:pPr>
      <w:r>
        <w:t>11 引流管居家管理</w:t>
      </w:r>
    </w:p>
    <w:p>
      <w:r>
        <w:t>必要资料：各管编号、位置、固定、负压、真实护理指导与记录方式。</w:t>
      </w:r>
    </w:p>
    <w:p>
      <w:r>
        <w:t>恢复与安全规则：需分别说明每根管道，量按已定时间窗记录；突然增多、鲜血、停止伴肿胀或脱出等按真实出院指导就医。</w:t>
      </w:r>
    </w:p>
    <w:p>
      <w:r>
        <w:t>设计模板：D〔编号〕仍在位，已确认的管理要求为〔实际内容〕，复诊安排〔真实计划〕。</w:t>
      </w:r>
    </w:p>
    <w:p>
      <w:r>
        <w:t>随访质控：核对本次住院、实际手术侧别及范围、当天局部与功能、药物是否仍在用以及检查是否已回报。出院指导应写清由谁复核、何时复核、复核什么和异常时的就医路径，但没有医师确认日期时不擅自设定。有关指导是否已开展须有真实来源；仅拟提供指导不能写患者已掌握。复诊未完成时保留待办状态，后续记录以实际结果更新，不反向补造出院当天已知信息。</w:t>
      </w:r>
    </w:p>
    <w:p>
      <w:pPr>
        <w:pStyle w:val="Heading1"/>
      </w:pPr>
      <w:r>
        <w:t>12 引流管拔除</w:t>
      </w:r>
    </w:p>
    <w:p>
      <w:r>
        <w:t>必要资料：实际引流趋势、局部、积液、医师决定、拔除时间及操作后反应。</w:t>
      </w:r>
    </w:p>
    <w:p>
      <w:r>
        <w:t>恢复与安全规则：不以固定POD或单一量自动拔管；拟拔与已拔分开。留有另一根管必须继续记录。</w:t>
      </w:r>
    </w:p>
    <w:p>
      <w:r>
        <w:t>设计模板：D〔编号〕于〔实际时间〕经〔真实评估〕拔除，拔除后〔实查〕，其他管道〔真实状态〕。</w:t>
      </w:r>
    </w:p>
    <w:p>
      <w:r>
        <w:t>随访质控：核对本次住院、实际手术侧别及范围、当天局部与功能、药物是否仍在用以及检查是否已回报。出院指导应写清由谁复核、何时复核、复核什么和异常时的就医路径，但没有医师确认日期时不擅自设定。有关指导是否已开展须有真实来源；仅拟提供指导不能写患者已掌握。复诊未完成时保留待办状态，后续记录以实际结果更新，不反向补造出院当天已知信息。</w:t>
      </w:r>
    </w:p>
    <w:p>
      <w:pPr>
        <w:pStyle w:val="Heading1"/>
      </w:pPr>
      <w:r>
        <w:t>13 腋窝恢复</w:t>
      </w:r>
    </w:p>
    <w:p>
      <w:r>
        <w:t>必要资料：腋窝切口、积液、疼痛、感觉与手术范围。</w:t>
      </w:r>
    </w:p>
    <w:p>
      <w:r>
        <w:t>恢复与安全规则：前哨活检与清扫恢复风险不同；局部肿胀先评估积液、血肿、感染及静脉问题。</w:t>
      </w:r>
    </w:p>
    <w:p>
      <w:r>
        <w:t>设计模板：腋窝目前〔实际情况〕，根据〔真实评估〕继续〔已确定管理〕。</w:t>
      </w:r>
    </w:p>
    <w:p>
      <w:r>
        <w:t>随访质控：核对本次住院、实际手术侧别及范围、当天局部与功能、药物是否仍在用以及检查是否已回报。出院指导应写清由谁复核、何时复核、复核什么和异常时的就医路径，但没有医师确认日期时不擅自设定。有关指导是否已开展须有真实来源；仅拟提供指导不能写患者已掌握。复诊未完成时保留待办状态，后续记录以实际结果更新，不反向补造出院当天已知信息。</w:t>
      </w:r>
    </w:p>
    <w:p>
      <w:pPr>
        <w:pStyle w:val="Heading1"/>
      </w:pPr>
      <w:r>
        <w:t>14 肩关节活动</w:t>
      </w:r>
    </w:p>
    <w:p>
      <w:r>
        <w:t>必要资料：真实活动度、疼痛、皮瓣供区限制、康复师建议。</w:t>
      </w:r>
    </w:p>
    <w:p>
      <w:r>
        <w:t>恢复与安全规则：不能给所有术式统一抬臂角度和天数；重建后需按术者及康复方案避免牵拉，未测不编角度。</w:t>
      </w:r>
    </w:p>
    <w:p>
      <w:r>
        <w:t>设计模板：肩活动〔实际情况〕，按已确认方案进行〔真实康复计划〕，以疼痛及切口状态复评。</w:t>
      </w:r>
    </w:p>
    <w:p>
      <w:r>
        <w:t>随访质控：核对本次住院、实际手术侧别及范围、当天局部与功能、药物是否仍在用以及检查是否已回报。出院指导应写清由谁复核、何时复核、复核什么和异常时的就医路径，但没有医师确认日期时不擅自设定。有关指导是否已开展须有真实来源；仅拟提供指导不能写患者已掌握。复诊未完成时保留待办状态，后续记录以实际结果更新，不反向补造出院当天已知信息。</w:t>
      </w:r>
    </w:p>
    <w:p>
      <w:pPr>
        <w:pStyle w:val="Heading1"/>
      </w:pPr>
      <w:r>
        <w:t>15 上肢淋巴水肿预防</w:t>
      </w:r>
    </w:p>
    <w:p>
      <w:r>
        <w:t>必要资料：侧别、腋窝术式、皮肤护理、运动、患者实际接受教育。</w:t>
      </w:r>
    </w:p>
    <w:p>
      <w:r>
        <w:t>恢复与安全规则：术后肿胀不自动确诊淋巴水肿；防护建议应个体化，避免写绝对永久禁止患侧所有活动。</w:t>
      </w:r>
    </w:p>
    <w:p>
      <w:r>
        <w:t>设计模板：已就〔真实指导内容〕进行指导，当前〔实际肢体状态〕，后续观察肿胀与功能变化。</w:t>
      </w:r>
    </w:p>
    <w:p>
      <w:r>
        <w:t>随访质控：核对本次住院、实际手术侧别及范围、当天局部与功能、药物是否仍在用以及检查是否已回报。出院指导应写清由谁复核、何时复核、复核什么和异常时的就医路径，但没有医师确认日期时不擅自设定。有关指导是否已开展须有真实来源；仅拟提供指导不能写患者已掌握。复诊未完成时保留待办状态，后续记录以实际结果更新，不反向补造出院当天已知信息。</w:t>
      </w:r>
    </w:p>
    <w:p>
      <w:pPr>
        <w:pStyle w:val="Heading1"/>
      </w:pPr>
      <w:r>
        <w:t>16 上肢淋巴水肿管理</w:t>
      </w:r>
    </w:p>
    <w:p>
      <w:r>
        <w:t>必要资料：肿胀起点、围度测量点、皮肤感染、静脉血栓鉴别、功能。</w:t>
      </w:r>
    </w:p>
    <w:p>
      <w:r>
        <w:t>恢复与安全规则：压力用品、手法引流及综合消肿需专业评估，不能虚构已经实施；突发疼痛肿胀需排除急性原因。</w:t>
      </w:r>
    </w:p>
    <w:p>
      <w:r>
        <w:t>设计模板：患侧上肢〔真实测量及表现〕，经〔真实评估〕当前〔诊断或待查〕，拟〔已确认转诊〕。</w:t>
      </w:r>
    </w:p>
    <w:p>
      <w:r>
        <w:t>随访质控：核对本次住院、实际手术侧别及范围、当天局部与功能、药物是否仍在用以及检查是否已回报。出院指导应写清由谁复核、何时复核、复核什么和异常时的就医路径，但没有医师确认日期时不擅自设定。有关指导是否已开展须有真实来源；仅拟提供指导不能写患者已掌握。复诊未完成时保留待办状态，后续记录以实际结果更新，不反向补造出院当天已知信息。</w:t>
      </w:r>
    </w:p>
    <w:p>
      <w:pPr>
        <w:pStyle w:val="Heading1"/>
      </w:pPr>
      <w:r>
        <w:t>17 乳腺手术病理与诊断更新</w:t>
      </w:r>
    </w:p>
    <w:p>
      <w:r>
        <w:t>必要资料：病灶标本、切缘、类型级别、标志物、淋巴结及追加结果。</w:t>
      </w:r>
    </w:p>
    <w:p>
      <w:r>
        <w:t>恢复与安全规则：未回报病理不能按术前影像写癌；追加HER2结果晚于出院时应安排查询，不能提前填入。</w:t>
      </w:r>
    </w:p>
    <w:p>
      <w:r>
        <w:t>设计模板：病理〔报告日期与要点〕，出院诊断据此〔真实修正〕，尚待〔真实项目〕。</w:t>
      </w:r>
    </w:p>
    <w:p>
      <w:r>
        <w:t>随访质控：核对本次住院、实际手术侧别及范围、当天局部与功能、药物是否仍在用以及检查是否已回报。出院指导应写清由谁复核、何时复核、复核什么和异常时的就医路径，但没有医师确认日期时不擅自设定。有关指导是否已开展须有真实来源；仅拟提供指导不能写患者已掌握。复诊未完成时保留待办状态，后续记录以实际结果更新，不反向补造出院当天已知信息。</w:t>
      </w:r>
    </w:p>
    <w:p>
      <w:pPr>
        <w:pStyle w:val="Heading1"/>
      </w:pPr>
      <w:r>
        <w:t>18 放疗与系统治疗衔接</w:t>
      </w:r>
    </w:p>
    <w:p>
      <w:r>
        <w:t>必要资料：外科恢复、病理、真实会诊结论、排程、接诊科室。</w:t>
      </w:r>
    </w:p>
    <w:p>
      <w:r>
        <w:t>恢复与安全规则：转诊不等于已治疗，不能填写未经确认开始日；伤口问题影响治疗时记录实际协调意见。</w:t>
      </w:r>
    </w:p>
    <w:p>
      <w:r>
        <w:t>设计模板：目前〔恢复状态〕，已〔实际会诊/预约〕，后续〔真实治疗评估安排〕。</w:t>
      </w:r>
    </w:p>
    <w:p>
      <w:r>
        <w:t>随访质控：核对本次住院、实际手术侧别及范围、当天局部与功能、药物是否仍在用以及检查是否已回报。出院指导应写清由谁复核、何时复核、复核什么和异常时的就医路径，但没有医师确认日期时不擅自设定。有关指导是否已开展须有真实来源；仅拟提供指导不能写患者已掌握。复诊未完成时保留待办状态，后续记录以实际结果更新，不反向补造出院当天已知信息。</w:t>
      </w:r>
    </w:p>
    <w:p>
      <w:pPr>
        <w:pStyle w:val="Heading1"/>
      </w:pPr>
      <w:r>
        <w:t>19 乳房重建康复</w:t>
      </w:r>
    </w:p>
    <w:p>
      <w:r>
        <w:t>必要资料：假体扩张器或自体组织类型、供区、皮瓣、负荷限制、复诊。</w:t>
      </w:r>
    </w:p>
    <w:p>
      <w:r>
        <w:t>恢复与安全规则：不编造扩张量、时间、假体型号或负重限制；放疗和重建阶段安排需实际多学科意见。</w:t>
      </w:r>
    </w:p>
    <w:p>
      <w:r>
        <w:t>设计模板：重建方式〔真实术式〕，受区/供区〔实查〕，按照〔真实术者计划〕康复。</w:t>
      </w:r>
    </w:p>
    <w:p>
      <w:r>
        <w:t>随访质控：核对本次住院、实际手术侧别及范围、当天局部与功能、药物是否仍在用以及检查是否已回报。出院指导应写清由谁复核、何时复核、复核什么和异常时的就医路径，但没有医师确认日期时不擅自设定。有关指导是否已开展须有真实来源；仅拟提供指导不能写患者已掌握。复诊未完成时保留待办状态，后续记录以实际结果更新，不反向补造出院当天已知信息。</w:t>
      </w:r>
    </w:p>
    <w:p>
      <w:pPr>
        <w:pStyle w:val="Heading1"/>
      </w:pPr>
      <w:r>
        <w:t>20 心理及身体形象支持</w:t>
      </w:r>
    </w:p>
    <w:p>
      <w:r>
        <w:t>必要资料：真实情绪、睡眠、疼痛、社会支持、患者需求及会诊。</w:t>
      </w:r>
    </w:p>
    <w:p>
      <w:r>
        <w:t>恢复与安全规则：不凭乳房切除推定焦虑抑郁诊断；支持性沟通与已做心理评估分开，不写未经测量量表分。</w:t>
      </w:r>
    </w:p>
    <w:p>
      <w:r>
        <w:t>设计模板：患者表达〔真实需求〕，已/拟〔实际支持或转诊〕，继续关注生活与功能恢复。</w:t>
      </w:r>
    </w:p>
    <w:p>
      <w:r>
        <w:t>随访质控：核对本次住院、实际手术侧别及范围、当天局部与功能、药物是否仍在用以及检查是否已回报。出院指导应写清由谁复核、何时复核、复核什么和异常时的就医路径，但没有医师确认日期时不擅自设定。有关指导是否已开展须有真实来源；仅拟提供指导不能写患者已掌握。复诊未完成时保留待办状态，后续记录以实际结果更新，不反向补造出院当天已知信息。</w:t>
      </w:r>
    </w:p>
    <w:p>
      <w:pPr>
        <w:pStyle w:val="Heading1"/>
      </w:pPr>
      <w:r>
        <w:t>21 乳腺随访与复发警示</w:t>
      </w:r>
    </w:p>
    <w:p>
      <w:r>
        <w:t>必要资料：手术类型、双侧乳房残留、既往治疗、症状和医师计划。</w:t>
      </w:r>
    </w:p>
    <w:p>
      <w:r>
        <w:t>恢复与安全规则：不对所有患者自动开全身影像或肿瘤标志物；警示包括新肿块、持续局部改变等需按临床评估。</w:t>
      </w:r>
    </w:p>
    <w:p>
      <w:r>
        <w:t>设计模板：复诊安排〔真实时间与项目〕，出现〔与患者相关警示〕及时就医。</w:t>
      </w:r>
    </w:p>
    <w:p>
      <w:r>
        <w:t>随访质控：核对本次住院、实际手术侧别及范围、当天局部与功能、药物是否仍在用以及检查是否已回报。出院指导应写清由谁复核、何时复核、复核什么和异常时的就医路径，但没有医师确认日期时不擅自设定。有关指导是否已开展须有真实来源；仅拟提供指导不能写患者已掌握。复诊未完成时保留待办状态，后续记录以实际结果更新，不反向补造出院当天已知信息。</w:t>
      </w:r>
    </w:p>
    <w:p>
      <w:pPr>
        <w:pStyle w:val="Heading1"/>
      </w:pPr>
      <w:r>
        <w:t>22 出院条件与未决问题</w:t>
      </w:r>
    </w:p>
    <w:p>
      <w:r>
        <w:t>必要资料：生命功能、疼痛进食活动、切口管道、用药、病理及照护。</w:t>
      </w:r>
    </w:p>
    <w:p>
      <w:r>
        <w:t>恢复与安全规则：不能用患者要求出院替代医师评估；带管、待病理、未完成治疗应有责任明确的后续安排。</w:t>
      </w:r>
    </w:p>
    <w:p>
      <w:r>
        <w:t>设计模板：经〔实际评估〕目前〔出院状态〕，尚需追踪〔事项〕，已确定〔复查衔接〕。</w:t>
      </w:r>
    </w:p>
    <w:p>
      <w:r>
        <w:t>随访质控：核对本次住院、实际手术侧别及范围、当天局部与功能、药物是否仍在用以及检查是否已回报。出院指导应写清由谁复核、何时复核、复核什么和异常时的就医路径，但没有医师确认日期时不擅自设定。有关指导是否已开展须有真实来源；仅拟提供指导不能写患者已掌握。复诊未完成时保留待办状态，后续记录以实际结果更新，不反向补造出院当天已知信息。</w:t>
      </w:r>
    </w:p>
    <w:p>
      <w:pPr>
        <w:pStyle w:val="Heading1"/>
      </w:pPr>
      <w:r>
        <w:t>出院药物与治疗闭环</w:t>
      </w:r>
    </w:p>
    <w:p>
      <w:r>
        <w:t>逐项列出已确认出院续用药、剂型、用法、用途及相关复查；药物剂量缺失先核对，不按常规填入。已经停止、围手术期临时或仅建议评估的药物不得默认为出院处方。甲状腺激素、补钙、维生素D和乳腺肿瘤系统治疗分别核对来源。患者真实用药依从性与医嘱方案有差异时并列描述，不能覆盖其中一项。</w:t>
      </w:r>
    </w:p>
    <w:p>
      <w:pPr>
        <w:pStyle w:val="Heading1"/>
      </w:pPr>
      <w:r>
        <w:t>待回报及跨科转诊责任</w:t>
      </w:r>
    </w:p>
    <w:p>
      <w:r>
        <w:t>病理、免疫组化、ISH、分子检测待回报时保留报告号或标本号和查询安排；后续阳性结果不能补写为住院当时已明确。向肿瘤科、放疗科、内分泌科、肾科、整形外科及康复科转诊时说明具体问题和资料，不自动生成对方意见。多科计划有时间冲突时将冲突置于框外，交真实团队协调。</w:t>
      </w:r>
    </w:p>
    <w:p>
      <w:pPr>
        <w:pStyle w:val="Heading1"/>
      </w:pPr>
      <w:r>
        <w:t>长期随访更新闭环</w:t>
      </w:r>
    </w:p>
    <w:p>
      <w:r>
        <w:t>复诊建立新记录截止时点，确认患者身份和到诊目的，提取前次尚未闭环的检查、药物及转诊。已完成待办注明实际日期和结果，未完成者记录真实原因或保留待办，不按预约日期推定执行。追加病理改变诊断时，在本次复诊说明新增证据，不改写既往已签病程。持续声音异常、低钙、上肢肿胀或重建问题需要专科评估时，分别记转诊、接诊和结果状态。一次复查无异常仅限本次检查范围，不能扩展为将来不会复发。患者未按时复诊不推断病情恶化，也不虚构电话回访，未决事项交负责医师核对。</w:t>
      </w:r>
    </w:p>
    <w:p>
      <w:pPr>
        <w:pStyle w:val="Heading1"/>
      </w:pPr>
      <w:r>
        <w:t>模块闭环验收</w:t>
      </w:r>
    </w:p>
    <w:p>
      <w:r>
        <w:t>验收时将本模块生成正文与原始资料逐项反向核对，确认每项数值、日期、治疗行为和医师意见均可追溯。关键冲突未解除不得输出正式净稿；一般缺项在代码框外提示，正文不遗留设计槽位。最终由临床医师审阅并签名。</w:t>
      </w:r>
    </w:p>
    <w:p>
      <w:pPr>
        <w:pStyle w:val="Heading1"/>
      </w:pPr>
      <w:r>
        <w:t>参考规范与修订信息</w:t>
      </w:r>
    </w:p>
    <w:p>
      <w:r>
        <w:t>来源核验日期：2026-10-26。卫生部《病历书写基本规范》，卫医政发〔2010〕11号，2010年，适用于中国医院文书结构与书写责任：https://www.nhc.gov.cn/bgt/s10696/201002/8cd7d4d70f4b42da839d2428dcbf723c.shtml 。ACR BI-RADS官方页面已列出v2025 Manual，适用于乳腺影像报告体系，未以宣传页面替代完整手册：https://www.acr.org/Clinical-Resources/Clinical-Tools-and-Reference/Reporting-and-Data-Systems/BI-RADS 。ATA官方指南目录列有2025成人分化型甲状腺癌管理指南，其范围不延伸至所有甲状腺恶性肿瘤：https://www.thyroid.org/professionals/ata-professional-guidelines/ 。本模块主要规范信息组织，不替代完整指南的个体化治疗条款；具体阈值、分期版本和处方须使用医院确认的有效全文复核。</w:t>
      </w:r>
    </w:p>
    <w:p>
      <w:pPr>
        <w:pStyle w:val="Heading1"/>
      </w:pPr>
      <w:r>
        <w:t>典型虚构病例示例</w:t>
      </w:r>
    </w:p>
    <w:p>
      <w:r>
        <w:t>以下内容为虚构演练，不得作为真实患者资料，也不得将其中的检查、手术或医师意见迁移至实际病例。</w:t>
      </w:r>
    </w:p>
    <w:p>
      <w:r>
        <w:t>【虚构病例，仅用于带管出院状态测试】</w:t>
      </w:r>
    </w:p>
    <w:p>
      <w:r>
        <w:t>2026年10月26日 14:00 出院前病程记录</w:t>
      </w:r>
    </w:p>
    <w:p>
      <w:r>
        <w:t>```text</w:t>
      </w:r>
    </w:p>
    <w:p>
      <w:r>
        <w:t>患者右乳癌术后第5日，右侧胸壁切口敷料干燥。胸壁引流管已于2026年10月25日拔除，右腋窝引流管仍在位，过去24小时引流淡黄色液体35mL。术后正式病理已回报为浸润性癌，HER2原位杂交结果尚待回报。今日医师拟安排带腋窝引流管出院，并已确定于2026年10月29日门诊复查切口、引流及追加病理结果，后续辅助治疗待完整病理和专科评估后确定。</w:t>
      </w:r>
    </w:p>
    <w:p>
      <w:r>
        <w:t>```</w:t>
      </w:r>
    </w:p>
    <w:p>
      <w:pPr>
        <w:pStyle w:val="Heading1"/>
      </w:pPr>
      <w:r>
        <w:t>参考来源与维护</w:t>
      </w:r>
    </w:p>
    <w:p>
      <w:r>
        <w:t>病历书写基本规范。原卫生部，2010，卫医政发〔2010〕11号。适用边界：全模块：记录真实性、内容和时限；采用官方正文而非2002试行版。来源：https://www.nhc.gov.cn/wjw/c100175/201002/b1bec53d90f243e0861529723f00221a.shtml</w:t>
      </w:r>
    </w:p>
    <w:p>
      <w:r>
        <w:t>医疗质量安全核心制度要点。国家卫生健康委员会，2018，国卫医发〔2018〕8号。适用边界：查房、手术讨论、会诊、抢救与交接制度。来源：https://www.nhc.gov.cn/yzygj/c100068/201804/42ab2552298047679cd6ec733f233862.shtml</w:t>
      </w:r>
    </w:p>
    <w:p>
      <w:r>
        <w:t>电子病历应用管理规范（试行）。原国家卫生计生委、国家中医药管理局，2017。适用边界：电子病历使用、修改留痕与签署权限。来源：https://www.nhc.gov.cn/wjw/c100175/201702/90f3de8ae03d488cbddf509dc958f75b.shtml</w:t>
      </w:r>
    </w:p>
    <w:p>
      <w:r>
        <w:t>甲状腺结节和分化型甲状腺癌诊治指南（第二版）。中华医学会等，2023，中华内分泌代谢杂志39卷3期。适用边界：甲状腺结节与分化型癌；不能外推髓样、未分化癌；核验原始PDF题录。来源：https://chinanm.cma.org.cn/attach/0/d7217f6afb97410892c94e12e8767673.pdf</w:t>
      </w:r>
    </w:p>
    <w:p>
      <w:r>
        <w:t>2025 ATA成人分化型甲状腺癌管理指南。American Thyroid Association，2025，DOI 10.1177/10507256251363120。适用边界：成人分化型甲状腺癌；官方指南目录确认版本，不替代其他甲状腺癌专用指南。来源：https://www.thyroid.org/professionals/ata-professional-guidelines/</w:t>
      </w:r>
    </w:p>
    <w:p>
      <w:r>
        <w:t>中国抗癌协会乳腺癌诊治指南与规范（2026年版）。中国抗癌协会乳腺癌专业委员会等，中国癌症杂志2025年第35卷12期1157—1255。适用边界：2026版不等同出版年份；原始期刊页面核验题名与范围。具体治疗须结合完整指南与院内方案。来源：https://www.china-oncology.com/zh/article/doi/10.19401/j.cnki.1007-3639.2025.12.009/</w:t>
      </w:r>
    </w:p>
    <w:p>
      <w:r>
        <w:t>ACR BI-RADS v2025 Manual。American College of Radiology，2025。适用边界：官方当前版本页面已核实；受限全文未完整获取，不复刻付费手册、不宣称已逐条核验。来源：https://www.acr.org/Clinical-Resources/Clinical-Tools-and-Reference/Reporting-and-Data-Systems/BI-RADS</w:t>
      </w:r>
    </w:p>
    <w:p>
      <w:r>
        <w:t>修订日期2026年10月26日。仅将已经核验的来源用于相应范围；完整条款、药物剂量、分期表和手术适应证在实际患者应用时由医师按本院采用版本复核。未取得官方全文的CSCO指南不作为具体推荐号或证据等级来源。本库不是医院信息系统，不能自动签署或下达医嘱。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00"/>
    </w:pPr>
    <w:rPr>
      <w:rFonts w:ascii="Hiragino Sans GB" w:hAnsi="Hiragino Sans GB" w:eastAsia="Hiragino Sans GB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Hiragino Sans GB" w:hAnsi="Hiragino Sans GB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Hiragino Sans GB" w:hAnsi="Hiragino Sans GB" w:eastAsia="Hiragino Sans GB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Hiragino Sans GB" w:hAnsi="Hiragino Sans GB" w:eastAsia="Hiragino Sans GB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="Hiragino Sans GB" w:hAnsi="Hiragino Sans GB" w:eastAsia="Hiragino Sans GB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Hiragino Sans GB" w:hAnsi="Hiragino Sans GB" w:eastAsia="Hiragino Sans GB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09_甲状腺甲旁乳腺术后恢复功能康复及出院随访模板库</dc:title>
  <dc:subject>甲状腺 甲状旁腺 乳腺外科病历辅助</dc:subject>
  <dc:creator/>
  <cp:keywords>V2.0 临床文书 模板 事实核实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