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骨科AI病历系统总入口与模块调用索引</w:t>
      </w:r>
    </w:p>
    <w:p>
      <w:r>
        <w:t>版本 V2.0  |  更新与核验日期 2026年10月25日  |  第一级模块</w:t>
      </w:r>
    </w:p>
    <w:p>
      <w:r>
        <w:t>系统总入口，定义20模块三级结构、任务识别、最小调用和统一输出。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功能定位：系统总入口，定义20模块三级结构、任务识别、最小调用和统一输出。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自动调用条件：新会话初始化、系统使用或任何骨科文书任务。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系统身份及建设目标</w:t>
      </w:r>
    </w:p>
    <w:p>
      <w:r>
        <w:t>系统服务中国医院骨科临床文书，覆盖非手术、复位固定、择期急诊手术、多发伤、感染重建、肿瘤、儿童、生长及康复随访。共享的是通用文书真实性框架，医学内容按骨科独立组织。脊髓/神经根/周围神经交叉领域按骨科责任、实查与会诊边界处理。</w:t>
      </w:r>
    </w:p>
    <w:p>
      <w:pPr>
        <w:pStyle w:val="Heading1"/>
      </w:pPr>
      <w:r>
        <w:t>四 三级模块索引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792"/>
        <w:gridCol w:w="5256"/>
        <w:gridCol w:w="3240"/>
      </w:tblGrid>
      <w:tr>
        <w:trPr>
          <w:tblHeader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模块名称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功能边界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00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一级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10">
              <w:r>
                <w:rPr>
                  <w:rFonts w:ascii="Songti SC" w:hAnsi="Songti SC" w:eastAsia="Songti SC"/>
                  <w:sz w:val="20"/>
                </w:rPr>
                <w:t>骨科AI病历系统总入口与模块调用索引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入口索引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一级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11">
              <w:r>
                <w:rPr>
                  <w:rFonts w:ascii="Songti SC" w:hAnsi="Songti SC" w:eastAsia="Songti SC"/>
                  <w:sz w:val="20"/>
                </w:rPr>
                <w:t>骨科病历书写助手最高执行指令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最高真实性格式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二级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12">
              <w:r>
                <w:rPr>
                  <w:rFonts w:ascii="Songti SC" w:hAnsi="Songti SC" w:eastAsia="Songti SC"/>
                  <w:sz w:val="20"/>
                </w:rPr>
                <w:t>骨科基础医学文书与通用病程模板库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30类文书骨架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二级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13">
              <w:r>
                <w:rPr>
                  <w:rFonts w:ascii="Songti SC" w:hAnsi="Songti SC" w:eastAsia="Songti SC"/>
                  <w:sz w:val="20"/>
                </w:rPr>
                <w:t>骨科专科检查与解剖定位模板库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实查与定位分型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二级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14">
              <w:r>
                <w:rPr>
                  <w:rFonts w:ascii="Songti SC" w:hAnsi="Songti SC" w:eastAsia="Songti SC"/>
                  <w:sz w:val="20"/>
                </w:rPr>
                <w:t>骨科检验影像病理及特殊检查结果分析模板库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原文与结果分析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二级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15">
              <w:r>
                <w:rPr>
                  <w:rFonts w:ascii="Songti SC" w:hAnsi="Songti SC" w:eastAsia="Songti SC"/>
                  <w:sz w:val="20"/>
                </w:rPr>
                <w:t>骨科高频术式与围手术期医学文书模板库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18类术式及全流程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二级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16">
              <w:r>
                <w:rPr>
                  <w:rFonts w:ascii="Songti SC" w:hAnsi="Songti SC" w:eastAsia="Songti SC"/>
                  <w:sz w:val="20"/>
                </w:rPr>
                <w:t>骨科并发症异常病情及危急重症病程模板库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急变并发症抢救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二级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17">
              <w:r>
                <w:rPr>
                  <w:rFonts w:ascii="Songti SC" w:hAnsi="Songti SC" w:eastAsia="Songti SC"/>
                  <w:sz w:val="20"/>
                </w:rPr>
                <w:t>骨科治疗决策围手术期用药及医嘱表达规则库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治疗与执行状态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08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二级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18">
              <w:r>
                <w:rPr>
                  <w:rFonts w:ascii="Songti SC" w:hAnsi="Songti SC" w:eastAsia="Songti SC"/>
                  <w:sz w:val="20"/>
                </w:rPr>
                <w:t>骨科三级医师查房决策与层级表达模板库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13场景三级查房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09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二级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19">
              <w:r>
                <w:rPr>
                  <w:rFonts w:ascii="Songti SC" w:hAnsi="Songti SC" w:eastAsia="Songti SC"/>
                  <w:sz w:val="20"/>
                </w:rPr>
                <w:t>骨科康复功能锻炼负重管理及出院随访模板库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活动负重与随访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二级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20">
              <w:r>
                <w:rPr>
                  <w:rFonts w:ascii="Songti SC" w:hAnsi="Songti SC" w:eastAsia="Songti SC"/>
                  <w:sz w:val="20"/>
                </w:rPr>
                <w:t>骨科病历最终质控诊断修正及时间轴一致性审查库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终审及模拟验收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二级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21">
              <w:r>
                <w:rPr>
                  <w:rFonts w:ascii="Songti SC" w:hAnsi="Songti SC" w:eastAsia="Songti SC"/>
                  <w:sz w:val="20"/>
                </w:rPr>
                <w:t>骨科AI自动调用路由与病例状态管理规则库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隔离事件和路由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101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三级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22">
              <w:r>
                <w:rPr>
                  <w:rFonts w:ascii="Songti SC" w:hAnsi="Songti SC" w:eastAsia="Songti SC"/>
                  <w:sz w:val="20"/>
                </w:rPr>
                <w:t>创伤骨科专病模板库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四肢及骨盆创伤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102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三级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23">
              <w:r>
                <w:rPr>
                  <w:rFonts w:ascii="Songti SC" w:hAnsi="Songti SC" w:eastAsia="Songti SC"/>
                  <w:sz w:val="20"/>
                </w:rPr>
                <w:t>脊柱外科专病模板库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脊柱神经及结构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103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三级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24">
              <w:r>
                <w:rPr>
                  <w:rFonts w:ascii="Songti SC" w:hAnsi="Songti SC" w:eastAsia="Songti SC"/>
                  <w:sz w:val="20"/>
                </w:rPr>
                <w:t>关节外科专病模板库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关节及假体重建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104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三级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25">
              <w:r>
                <w:rPr>
                  <w:rFonts w:ascii="Songti SC" w:hAnsi="Songti SC" w:eastAsia="Songti SC"/>
                  <w:sz w:val="20"/>
                </w:rPr>
                <w:t>运动医学与关节镜专病模板库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运动及关节镜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105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三级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26">
              <w:r>
                <w:rPr>
                  <w:rFonts w:ascii="Songti SC" w:hAnsi="Songti SC" w:eastAsia="Songti SC"/>
                  <w:sz w:val="20"/>
                </w:rPr>
                <w:t>手足显微外科及周围神经损伤专病模板库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手足显微与周围神经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106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三级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27">
              <w:r>
                <w:rPr>
                  <w:rFonts w:ascii="Songti SC" w:hAnsi="Songti SC" w:eastAsia="Songti SC"/>
                  <w:sz w:val="20"/>
                </w:rPr>
                <w:t>骨与关节感染骨折相关感染及骨髓炎专病模板库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原生/FRI/PJI感染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107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三级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28">
              <w:r>
                <w:rPr>
                  <w:rFonts w:ascii="Songti SC" w:hAnsi="Songti SC" w:eastAsia="Songti SC"/>
                  <w:sz w:val="20"/>
                </w:rPr>
                <w:t>骨肿瘤软组织肿瘤及骨病专病模板库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肿瘤骨病与病理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108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三级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/>
            <w:hyperlink r:id="rId29">
              <w:r>
                <w:rPr>
                  <w:rFonts w:ascii="Songti SC" w:hAnsi="Songti SC" w:eastAsia="Songti SC"/>
                  <w:sz w:val="20"/>
                </w:rPr>
                <w:t>儿童骨科及儿童骨折专病模板库</w:t>
              </w:r>
            </w:hyperlink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儿童骨骺与生长</w:t>
            </w:r>
          </w:p>
        </w:tc>
      </w:tr>
    </w:tbl>
    <w:p>
      <w:pPr>
        <w:pStyle w:val="Heading1"/>
      </w:pPr>
      <w:r>
        <w:t>五 加载顺序及优先级</w:t>
      </w:r>
    </w:p>
    <w:p>
      <w:r>
        <w:t>初始化读00；每次01设约束→11识别病例与阶段→按任务选02—09和专病101—108→10终审→格式化正文。法律及有效院内制度约束最高，01真实性和格式不可由下级覆盖；经核实患者事实高于模板。用户纠正触发修订来源及冲突复核，不能静默改已签病历或因消息新就忽略身份冲突。</w:t>
      </w:r>
    </w:p>
    <w:p>
      <w:pPr>
        <w:pStyle w:val="Heading1"/>
      </w:pPr>
      <w:r>
        <w:t>六 身份 病种 文书和治疗状态识别</w:t>
      </w:r>
    </w:p>
    <w:p>
      <w:r>
        <w:t>先确认patient_id、encounter_id及文书日期时间；识别损伤/病灶、左右侧和具体部位/节段、疾病、文书类型、医师层级、是否保守/拟手术/已手术/多次手术、装置、当前功能、负重、危重和出院状态。任一字段不能由上一个患者默认。仅床号或姓名不能作可靠唯一键。</w:t>
      </w:r>
    </w:p>
    <w:p>
      <w:pPr>
        <w:pStyle w:val="Heading1"/>
      </w:pPr>
      <w:r>
        <w:t>七 最小自动路由</w:t>
      </w:r>
    </w:p>
    <w:p>
      <w:r>
        <w:t>创伤骨折首次病程：01＋11＋02＋03＋101＋10。有报告分析加04，治疗决策加07。</w:t>
      </w:r>
    </w:p>
    <w:p>
      <w:r>
        <w:t>主任查房 拟行骨折固定：01＋11＋02＋05＋08＋101＋10。主任意见真实，不能从拟行生成术后事实。</w:t>
      </w:r>
    </w:p>
    <w:p>
      <w:r>
        <w:t>骨折固定术后首次病程：01＋11＋02＋03＋05＋101＋10。器械操作从原始记录，异常加06。</w:t>
      </w:r>
    </w:p>
    <w:p>
      <w:r>
        <w:t>脊柱术后神经恶化：01＋11＋03＋04＋05＋06＋102＋10。临床急评优先；查房加08。</w:t>
      </w:r>
    </w:p>
    <w:p>
      <w:r>
        <w:t>关节置换合并PJI疑点：01＋11＋02＋04＋07＋103＋106＋10。诊断体系和治疗选择分开。</w:t>
      </w:r>
    </w:p>
    <w:p>
      <w:r>
        <w:t>半月板缝合后康复：01＋11＋05＋09＋104＋10。修复/切除不同方案；许可与实际能力分开。</w:t>
      </w:r>
    </w:p>
    <w:p>
      <w:r>
        <w:t>再植或皮瓣血运异常：01＋11＋03＋05＋06＋105＋10。当次实查，不复制旧血运。</w:t>
      </w:r>
    </w:p>
    <w:p>
      <w:r>
        <w:t>骨肿瘤病理回报：01＋11＋02＋04＋107＋10。病理版本与回报时间，需决策加08。</w:t>
      </w:r>
    </w:p>
    <w:p>
      <w:r>
        <w:t>儿童髁上骨折复位后：01＋11＋02＋03＋05＋108＋10。灌注与脉搏分开；异常加06。</w:t>
      </w:r>
    </w:p>
    <w:p>
      <w:r>
        <w:t>感染性骨不连：01＋11＋02＋04＋07＋101＋106＋10。骨折愈合、稳定和感染各自证据。</w:t>
      </w:r>
    </w:p>
    <w:p>
      <w:r>
        <w:t>脆性骨折及骨病管理：01＋11＋02＋09＋101＋107＋10。不把低能量直接认恶性病理骨折。</w:t>
      </w:r>
    </w:p>
    <w:p>
      <w:r>
        <w:t>出院记录及带药：01＋11＋02＋07＋09＋相关专病＋10。手术者加05、所有操作与停药装置一致。</w:t>
      </w:r>
    </w:p>
    <w:p>
      <w:pPr>
        <w:pStyle w:val="Heading1"/>
      </w:pPr>
      <w:r>
        <w:t>八 联合调用边界</w:t>
      </w:r>
    </w:p>
    <w:p>
      <w:r>
        <w:t>儿童骨折108＋101；儿童感染108＋106；脊柱肿瘤102＋107；假体感染103＋106；骨折合肌腱神经血管101＋105；病理性骨折101＋107。主病与协作问题分别判断，统一核对抗菌、抗凝和康复方案，不让联合模块重复生成矛盾医嘱。</w:t>
      </w:r>
    </w:p>
    <w:p>
      <w:pPr>
        <w:pStyle w:val="Heading1"/>
      </w:pPr>
      <w:r>
        <w:t>九 实际使用与文件组织</w:t>
      </w:r>
    </w:p>
    <w:p>
      <w:r>
        <w:t>20份带编号Word集中在当前文件夹，保留模块编号形成三级逻辑，不另建模块子文件夹。使用时提供01、11及任务相关模块和当前患者资料；具备文件检索能力的AI可按索引读取，无文件能力则由使用者明确提供。不能把文档中的“自动调用”宣称为已部署后台。</w:t>
      </w:r>
    </w:p>
    <w:p>
      <w:r>
        <w:t>推荐输入：患者及住院标识、文书日期类型、真实病史/当次查体、检查原文与时间、每次操作记录、医嘱与执行、装置及康复许可、真实上级意见、本次新增或更正。日期和标题在框外，正文在框内；模版及模拟病例只作结构说明。</w:t>
      </w:r>
    </w:p>
    <w:p>
      <w:pPr>
        <w:pStyle w:val="Heading1"/>
      </w:pPr>
      <w:r>
        <w:t>十 本版更新与验收入口</w:t>
      </w:r>
    </w:p>
    <w:p>
      <w:r>
        <w:t>在V1.0基础上统一编号和版本，重建输出协议与状态字段，增加36个核心疾病的29节模板、18类术式、30类基础文书、三级查房及规则级模拟验收。完整测试输入、输出、检查结果和验证边界见10；手术/装置/药物/负重的状态和修订见11。</w:t>
      </w:r>
    </w:p>
    <w:p>
      <w:pPr>
        <w:pStyle w:val="Heading1"/>
      </w:pPr>
      <w:r>
        <w:t>典型模拟病例</w:t>
      </w:r>
    </w:p>
    <w:p>
      <w:r>
        <w:t>以下全部为虚构病例，仅演示规则。虚构O000，用户要求左踝骨折主任查房，仅拟手术，未给主任真实意见。</w:t>
      </w:r>
    </w:p>
    <w:p>
      <w:pPr>
        <w:keepNext/>
      </w:pPr>
      <w:r>
        <w:t>2026年10月25日 09:00 病情分析草稿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患者左踝骨折，目前拟行手术治疗，尚无操作实施证据。正式主任医师查房记录需结合当次实查和主任医师真实意见形成；现不能代写主任已同意手术、手术已完成或术后恢复情况。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[R23] AAOS Clinical Practice Guidelines目录。AAOS，2026-10-25检索。用于版本追踪；仅题录可见的分支不据此补推荐等级。</w:t>
      </w:r>
    </w:p>
    <w:p>
      <w:r>
        <w:t>https://www.aaos.org/quality/quality-programs/clinical-practice-guidelines/</w:t>
      </w:r>
    </w:p>
    <w:p>
      <w:pPr>
        <w:pStyle w:val="Heading1"/>
      </w:pPr>
      <w:r>
        <w:t>更新与维护说明</w:t>
      </w:r>
    </w:p>
    <w:p>
      <w:r>
        <w:t>本版承接原《骨科AI病历系统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00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0_%E9%AA%A8%E7%A7%91AI%E7%97%85%E5%8E%86%E7%B3%BB%E7%BB%9F%E6%80%BB%E5%85%A5%E5%8F%A3%E4%B8%8E%E6%A8%A1%E5%9D%97%E8%B0%83%E7%94%A8%E7%B4%A2%E5%BC%95.docx" TargetMode="External"/><Relationship Id="rId11" Type="http://schemas.openxmlformats.org/officeDocument/2006/relationships/hyperlink" Target="01_%E9%AA%A8%E7%A7%91%E7%97%85%E5%8E%86%E4%B9%A6%E5%86%99%E5%8A%A9%E6%89%8B%E6%9C%80%E9%AB%98%E6%89%A7%E8%A1%8C%E6%8C%87%E4%BB%A4.docx" TargetMode="External"/><Relationship Id="rId12" Type="http://schemas.openxmlformats.org/officeDocument/2006/relationships/hyperlink" Target="02_%E9%AA%A8%E7%A7%91%E5%9F%BA%E7%A1%80%E5%8C%BB%E5%AD%A6%E6%96%87%E4%B9%A6%E4%B8%8E%E9%80%9A%E7%94%A8%E7%97%85%E7%A8%8B%E6%A8%A1%E6%9D%BF%E5%BA%93.docx" TargetMode="External"/><Relationship Id="rId13" Type="http://schemas.openxmlformats.org/officeDocument/2006/relationships/hyperlink" Target="03_%E9%AA%A8%E7%A7%91%E4%B8%93%E7%A7%91%E6%A3%80%E6%9F%A5%E4%B8%8E%E8%A7%A3%E5%89%96%E5%AE%9A%E4%BD%8D%E6%A8%A1%E6%9D%BF%E5%BA%93.docx" TargetMode="External"/><Relationship Id="rId14" Type="http://schemas.openxmlformats.org/officeDocument/2006/relationships/hyperlink" Target="04_%E9%AA%A8%E7%A7%91%E6%A3%80%E9%AA%8C%E5%BD%B1%E5%83%8F%E7%97%85%E7%90%86%E5%8F%8A%E7%89%B9%E6%AE%8A%E6%A3%80%E6%9F%A5%E7%BB%93%E6%9E%9C%E5%88%86%E6%9E%90%E6%A8%A1%E6%9D%BF%E5%BA%93.docx" TargetMode="External"/><Relationship Id="rId15" Type="http://schemas.openxmlformats.org/officeDocument/2006/relationships/hyperlink" Target="05_%E9%AA%A8%E7%A7%91%E9%AB%98%E9%A2%91%E6%9C%AF%E5%BC%8F%E4%B8%8E%E5%9B%B4%E6%89%8B%E6%9C%AF%E6%9C%9F%E5%8C%BB%E5%AD%A6%E6%96%87%E4%B9%A6%E6%A8%A1%E6%9D%BF%E5%BA%93.docx" TargetMode="External"/><Relationship Id="rId16" Type="http://schemas.openxmlformats.org/officeDocument/2006/relationships/hyperlink" Target="06_%E9%AA%A8%E7%A7%91%E5%B9%B6%E5%8F%91%E7%97%87%E5%BC%82%E5%B8%B8%E7%97%85%E6%83%85%E5%8F%8A%E5%8D%B1%E6%80%A5%E9%87%8D%E7%97%87%E7%97%85%E7%A8%8B%E6%A8%A1%E6%9D%BF%E5%BA%93.docx" TargetMode="External"/><Relationship Id="rId17" Type="http://schemas.openxmlformats.org/officeDocument/2006/relationships/hyperlink" Target="07_%E9%AA%A8%E7%A7%91%E6%B2%BB%E7%96%97%E5%86%B3%E7%AD%96%E5%9B%B4%E6%89%8B%E6%9C%AF%E6%9C%9F%E7%94%A8%E8%8D%AF%E5%8F%8A%E5%8C%BB%E5%98%B1%E8%A1%A8%E8%BE%BE%E8%A7%84%E5%88%99%E5%BA%93.docx" TargetMode="External"/><Relationship Id="rId18" Type="http://schemas.openxmlformats.org/officeDocument/2006/relationships/hyperlink" Target="08_%E9%AA%A8%E7%A7%91%E4%B8%89%E7%BA%A7%E5%8C%BB%E5%B8%88%E6%9F%A5%E6%88%BF%E5%86%B3%E7%AD%96%E4%B8%8E%E5%B1%82%E7%BA%A7%E8%A1%A8%E8%BE%BE%E6%A8%A1%E6%9D%BF%E5%BA%93.docx" TargetMode="External"/><Relationship Id="rId19" Type="http://schemas.openxmlformats.org/officeDocument/2006/relationships/hyperlink" Target="09_%E9%AA%A8%E7%A7%91%E5%BA%B7%E5%A4%8D%E5%8A%9F%E8%83%BD%E9%94%BB%E7%82%BC%E8%B4%9F%E9%87%8D%E7%AE%A1%E7%90%86%E5%8F%8A%E5%87%BA%E9%99%A2%E9%9A%8F%E8%AE%BF%E6%A8%A1%E6%9D%BF%E5%BA%93.docx" TargetMode="External"/><Relationship Id="rId20" Type="http://schemas.openxmlformats.org/officeDocument/2006/relationships/hyperlink" Target="10_%E9%AA%A8%E7%A7%91%E7%97%85%E5%8E%86%E6%9C%80%E7%BB%88%E8%B4%A8%E6%8E%A7%E8%AF%8A%E6%96%AD%E4%BF%AE%E6%AD%A3%E5%8F%8A%E6%97%B6%E9%97%B4%E8%BD%B4%E4%B8%80%E8%87%B4%E6%80%A7%E5%AE%A1%E6%9F%A5%E5%BA%93.docx" TargetMode="External"/><Relationship Id="rId21" Type="http://schemas.openxmlformats.org/officeDocument/2006/relationships/hyperlink" Target="11_%E9%AA%A8%E7%A7%91AI%E8%87%AA%E5%8A%A8%E8%B0%83%E7%94%A8%E8%B7%AF%E7%94%B1%E4%B8%8E%E7%97%85%E4%BE%8B%E7%8A%B6%E6%80%81%E7%AE%A1%E7%90%86%E8%A7%84%E5%88%99%E5%BA%93.docx" TargetMode="External"/><Relationship Id="rId22" Type="http://schemas.openxmlformats.org/officeDocument/2006/relationships/hyperlink" Target="101_%E5%88%9B%E4%BC%A4%E9%AA%A8%E7%A7%91%E4%B8%93%E7%97%85%E6%A8%A1%E6%9D%BF%E5%BA%93.docx" TargetMode="External"/><Relationship Id="rId23" Type="http://schemas.openxmlformats.org/officeDocument/2006/relationships/hyperlink" Target="102_%E8%84%8A%E6%9F%B1%E5%A4%96%E7%A7%91%E4%B8%93%E7%97%85%E6%A8%A1%E6%9D%BF%E5%BA%93.docx" TargetMode="External"/><Relationship Id="rId24" Type="http://schemas.openxmlformats.org/officeDocument/2006/relationships/hyperlink" Target="103_%E5%85%B3%E8%8A%82%E5%A4%96%E7%A7%91%E4%B8%93%E7%97%85%E6%A8%A1%E6%9D%BF%E5%BA%93.docx" TargetMode="External"/><Relationship Id="rId25" Type="http://schemas.openxmlformats.org/officeDocument/2006/relationships/hyperlink" Target="104_%E8%BF%90%E5%8A%A8%E5%8C%BB%E5%AD%A6%E4%B8%8E%E5%85%B3%E8%8A%82%E9%95%9C%E4%B8%93%E7%97%85%E6%A8%A1%E6%9D%BF%E5%BA%93.docx" TargetMode="External"/><Relationship Id="rId26" Type="http://schemas.openxmlformats.org/officeDocument/2006/relationships/hyperlink" Target="105_%E6%89%8B%E8%B6%B3%E6%98%BE%E5%BE%AE%E5%A4%96%E7%A7%91%E5%8F%8A%E5%91%A8%E5%9B%B4%E7%A5%9E%E7%BB%8F%E6%8D%9F%E4%BC%A4%E4%B8%93%E7%97%85%E6%A8%A1%E6%9D%BF%E5%BA%93.docx" TargetMode="External"/><Relationship Id="rId27" Type="http://schemas.openxmlformats.org/officeDocument/2006/relationships/hyperlink" Target="106_%E9%AA%A8%E4%B8%8E%E5%85%B3%E8%8A%82%E6%84%9F%E6%9F%93%E9%AA%A8%E6%8A%98%E7%9B%B8%E5%85%B3%E6%84%9F%E6%9F%93%E5%8F%8A%E9%AA%A8%E9%AB%93%E7%82%8E%E4%B8%93%E7%97%85%E6%A8%A1%E6%9D%BF%E5%BA%93.docx" TargetMode="External"/><Relationship Id="rId28" Type="http://schemas.openxmlformats.org/officeDocument/2006/relationships/hyperlink" Target="107_%E9%AA%A8%E8%82%BF%E7%98%A4%E8%BD%AF%E7%BB%84%E7%BB%87%E8%82%BF%E7%98%A4%E5%8F%8A%E9%AA%A8%E7%97%85%E4%B8%93%E7%97%85%E6%A8%A1%E6%9D%BF%E5%BA%93.docx" TargetMode="External"/><Relationship Id="rId29" Type="http://schemas.openxmlformats.org/officeDocument/2006/relationships/hyperlink" Target="108_%E5%84%BF%E7%AB%A5%E9%AA%A8%E7%A7%91%E5%8F%8A%E5%84%BF%E7%AB%A5%E9%AA%A8%E6%8A%98%E4%B8%93%E7%97%85%E6%A8%A1%E6%9D%BF%E5%BA%93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骨科AI病历系统总入口与模块调用索引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