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骨科并发症异常病情及危急重症病程模板库</w:t>
      </w:r>
    </w:p>
    <w:p>
      <w:r>
        <w:t>版本 V2.0  |  更新与核验日期 2026年10月25日  |  第二级模块</w:t>
      </w:r>
    </w:p>
    <w:p>
      <w:r>
        <w:t>识别真实异常并按事件时间记录评估、鉴别、已处理、反应与去向。 用于医师审核前的医学文书辅助，实际诊疗、操作授权、知情沟通及签名由具备权限的医务人员完成。</w:t>
      </w:r>
    </w:p>
    <w:p>
      <w:pPr>
        <w:pStyle w:val="Heading1"/>
      </w:pPr>
      <w:r>
        <w:t>一 模块定位及适用范围</w:t>
      </w:r>
    </w:p>
    <w:p>
      <w:r>
        <w:t>功能定位：识别真实异常并按事件时间记录评估、鉴别、已处理、反应与去向。</w:t>
      </w:r>
    </w:p>
    <w:p>
      <w:r>
        <w:t>核心任务：在事实可追溯、诊断分层和状态准确的前提下，形成骨科专用分析与完整正文。</w:t>
      </w:r>
    </w:p>
    <w:p>
      <w:r>
        <w:t>适用范围：骨科普通病房、创伤、脊柱、关节、运动医学、手足显微、骨感染、骨肿瘤及儿童骨科；仅对本模块相关问题生效。</w:t>
      </w:r>
    </w:p>
    <w:p>
      <w:r>
        <w:t>自动调用条件：出现疼痛肿胀、神经血管、呼吸循环、伤口或手术相关急变和实际抢救。</w:t>
      </w:r>
    </w:p>
    <w:p>
      <w:pPr>
        <w:pStyle w:val="Heading1"/>
      </w:pPr>
      <w:r>
        <w:t>二 最高书写及医学分析原则</w:t>
      </w:r>
    </w:p>
    <w:p>
      <w:r>
        <w:t>每条病例事实同时绑定患者、本次住院、损伤/病灶及操作事件、发生时间、记录时间、来源和核验状态。医学知识、医师拟定、已开医嘱、实际执行、暂停/停用/取消分开。未知不等于阴性，未记录不等于未发生，影像修复不等于功能恢复；模拟病例和模板变量不得写入真实患者事实。</w:t>
      </w:r>
    </w:p>
    <w:p>
      <w:r>
        <w:t>所有医学文书按“代码框外日期时间和文书标题＋独立Markdown text代码框内实际正文”输出；不添加“医学文书正文”标签、AI前言或无关备注。日常病程、换药观察、术后日常及三级医师查房正文为连续完整一整段，无空行、不分条；入院、首次病程、手术记录、讨论、抢救和出院等固定栏目文书可保留必要结构。文书题头日期不在框内重复；抢救/治疗等临床必需事件时间应保留。正式正文不得含未替换占位符；缺失关键资料时在框外列核对项，不编造。</w:t>
      </w:r>
    </w:p>
    <w:p>
      <w:r>
        <w:t>先明确损伤机制/疾病病程，再核对侧别和精确解剖、皮肤软组织、骨关节稳定性、神经血管、影像病理、治疗阶段和功能目标。分型/评分必须注明体系与版本并有实际依据，不把常见表现或标准步骤补成患者事实。结构模板中的【字段】仅作变量，正式输出须替换或删除；虚构模拟病例不得继承。</w:t>
      </w:r>
    </w:p>
    <w:p>
      <w:pPr>
        <w:pStyle w:val="Heading1"/>
      </w:pPr>
      <w:r>
        <w:t>三 急变处理与证据</w:t>
      </w:r>
    </w:p>
    <w:p>
      <w:r>
        <w:t>临床处置优先于文书。异常现象→风险警示→临床考虑→证据确证分层，不由风险直接确诊；记录发现和实际发生时间、当时状态、已执行措施与复评。疑缺血/筋膜室时不能照搬常规抬高患肢方案，依急诊专科实际策略记录。</w:t>
      </w:r>
    </w:p>
    <w:p>
      <w:pPr>
        <w:pStyle w:val="Heading1"/>
      </w:pPr>
      <w:r>
        <w:t>四 十二类重点急症模板</w:t>
      </w:r>
    </w:p>
    <w:p>
      <w:pPr>
        <w:pStyle w:val="Heading2"/>
      </w:pPr>
      <w:r>
        <w:t>01 急性筋膜室综合征风险</w:t>
      </w:r>
    </w:p>
    <w:p>
      <w:r>
        <w:t>立即核对：疼痛与伤情不相称、被动牵伸、张力、镇痛需求及感觉运动；检查受镇静/区域阻滞影响。规则：有脉搏不能排除，不能等到无脉或瘫痪才升级；若需压力监测按实际值和同期血压记录，不以模板单阈值替代专科决定。</w:t>
      </w:r>
    </w:p>
    <w:p>
      <w:pPr>
        <w:keepNext/>
      </w:pPr>
      <w:r>
        <w:t>【文书日期及时间】 异常病情病程记录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疼痛与伤情不相称、被动牵伸、张力、镇痛需求及感觉运动；检查受镇静/区域阻滞影响中已完成项目】，结果【客观资料】。目前考虑【诊断确定度】，需鉴别【实际原因】，已实施【真实处理、时间及反应】，后续【紧急专科及监护复查安排】。</w:t>
      </w:r>
    </w:p>
    <w:p>
      <w:pPr>
        <w:pStyle w:val="Fence"/>
      </w:pPr>
      <w:r>
        <w:t>```</w:t>
      </w:r>
    </w:p>
    <w:p>
      <w:pPr>
        <w:pStyle w:val="Heading2"/>
      </w:pPr>
      <w:r>
        <w:t>02 急性肢体缺血及血管损伤</w:t>
      </w:r>
    </w:p>
    <w:p>
      <w:r>
        <w:t>立即核对：时点、颜色温度、毛细充盈、脉搏/多普勒、感觉运动、出血和复位前后。规则：急性缺血是时间敏感急症，不虚构可安全等待的固定时长；儿童髁上骨折另走108人群路径。</w:t>
      </w:r>
    </w:p>
    <w:p>
      <w:pPr>
        <w:keepNext/>
      </w:pPr>
      <w:r>
        <w:t>【文书日期及时间】 异常病情病程记录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时点、颜色温度、毛细充盈、脉搏/多普勒、感觉运动、出血和复位前后中已完成项目】，结果【客观资料】。目前考虑【诊断确定度】，需鉴别【实际原因】，已实施【真实处理、时间及反应】，后续【紧急专科及监护复查安排】。</w:t>
      </w:r>
    </w:p>
    <w:p>
      <w:pPr>
        <w:pStyle w:val="Fence"/>
      </w:pPr>
      <w:r>
        <w:t>```</w:t>
      </w:r>
    </w:p>
    <w:p>
      <w:pPr>
        <w:pStyle w:val="Heading2"/>
      </w:pPr>
      <w:r>
        <w:t>03 脊柱术后新神经缺损</w:t>
      </w:r>
    </w:p>
    <w:p>
      <w:r>
        <w:t>立即核对：术前与当前可比肌群、皮节、会阴排尿、恶化时间和镇静。规则：紧急复核压迫性血肿/器械/神经等，MRI未取得不能确诊血肿，不能由残余麻醉自动解释全部恶化。</w:t>
      </w:r>
    </w:p>
    <w:p>
      <w:pPr>
        <w:keepNext/>
      </w:pPr>
      <w:r>
        <w:t>【文书日期及时间】 异常病情病程记录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术前与当前可比肌群、皮节、会阴排尿、恶化时间和镇静中已完成项目】，结果【客观资料】。目前考虑【诊断确定度】，需鉴别【实际原因】，已实施【真实处理、时间及反应】，后续【紧急专科及监护复查安排】。</w:t>
      </w:r>
    </w:p>
    <w:p>
      <w:pPr>
        <w:pStyle w:val="Fence"/>
      </w:pPr>
      <w:r>
        <w:t>```</w:t>
      </w:r>
    </w:p>
    <w:p>
      <w:pPr>
        <w:pStyle w:val="Heading2"/>
      </w:pPr>
      <w:r>
        <w:t>04 再植或皮瓣血管危象</w:t>
      </w:r>
    </w:p>
    <w:p>
      <w:r>
        <w:t>立即核对：当次颜色温度、充盈、肿胀、出血/监测和受压因素。规则：动脉不足与静脉淤血鉴别，不能复制昨日血运或等固定巡视节点。</w:t>
      </w:r>
    </w:p>
    <w:p>
      <w:pPr>
        <w:keepNext/>
      </w:pPr>
      <w:r>
        <w:t>【文书日期及时间】 异常病情病程记录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当次颜色温度、充盈、肿胀、出血/监测和受压因素中已完成项目】，结果【客观资料】。目前考虑【诊断确定度】，需鉴别【实际原因】，已实施【真实处理、时间及反应】，后续【紧急专科及监护复查安排】。</w:t>
      </w:r>
    </w:p>
    <w:p>
      <w:pPr>
        <w:pStyle w:val="Fence"/>
      </w:pPr>
      <w:r>
        <w:t>```</w:t>
      </w:r>
    </w:p>
    <w:p>
      <w:pPr>
        <w:pStyle w:val="Heading2"/>
      </w:pPr>
      <w:r>
        <w:t>05 深静脉血栓及肺栓塞</w:t>
      </w:r>
    </w:p>
    <w:p>
      <w:r>
        <w:t>立即核对：真实肿胀痛、氧合呼吸循环、超声/肺血管影像和出血风险。规则：D二聚体升高不确诊；抗凝、溶栓或介入仅真实适应性和执行，不能默认所有骨科患者相同方案。</w:t>
      </w:r>
    </w:p>
    <w:p>
      <w:pPr>
        <w:keepNext/>
      </w:pPr>
      <w:r>
        <w:t>【文书日期及时间】 异常病情病程记录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真实肿胀痛、氧合呼吸循环、超声/肺血管影像和出血风险中已完成项目】，结果【客观资料】。目前考虑【诊断确定度】，需鉴别【实际原因】，已实施【真实处理、时间及反应】，后续【紧急专科及监护复查安排】。</w:t>
      </w:r>
    </w:p>
    <w:p>
      <w:pPr>
        <w:pStyle w:val="Fence"/>
      </w:pPr>
      <w:r>
        <w:t>```</w:t>
      </w:r>
    </w:p>
    <w:p>
      <w:pPr>
        <w:pStyle w:val="Heading2"/>
      </w:pPr>
      <w:r>
        <w:t>06 持续失血及休克</w:t>
      </w:r>
    </w:p>
    <w:p>
      <w:r>
        <w:t>立即核对：血压心率、灌注、血红蛋白趋势、引流伤口、骨盆等出血证据。规则：Hb下降不自动活动出血，真实复苏、止血和输血分别据记录。</w:t>
      </w:r>
    </w:p>
    <w:p>
      <w:pPr>
        <w:keepNext/>
      </w:pPr>
      <w:r>
        <w:t>【文书日期及时间】 异常病情病程记录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血压心率、灌注、血红蛋白趋势、引流伤口、骨盆等出血证据中已完成项目】，结果【客观资料】。目前考虑【诊断确定度】，需鉴别【实际原因】，已实施【真实处理、时间及反应】，后续【紧急专科及监护复查安排】。</w:t>
      </w:r>
    </w:p>
    <w:p>
      <w:pPr>
        <w:pStyle w:val="Fence"/>
      </w:pPr>
      <w:r>
        <w:t>```</w:t>
      </w:r>
    </w:p>
    <w:p>
      <w:pPr>
        <w:pStyle w:val="Heading2"/>
      </w:pPr>
      <w:r>
        <w:t>07 术后发热及脓毒风险</w:t>
      </w:r>
    </w:p>
    <w:p>
      <w:r>
        <w:t>立即核对：术后时点、温度、器官功能、伤口呼吸泌尿和真实病原。规则：单CRP/发热不确诊感染；出现器官危险时及时临床升级，不能为了等待培养延误必要治疗。</w:t>
      </w:r>
    </w:p>
    <w:p>
      <w:pPr>
        <w:keepNext/>
      </w:pPr>
      <w:r>
        <w:t>【文书日期及时间】 异常病情病程记录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术后时点、温度、器官功能、伤口呼吸泌尿和真实病原中已完成项目】，结果【客观资料】。目前考虑【诊断确定度】，需鉴别【实际原因】，已实施【真实处理、时间及反应】，后续【紧急专科及监护复查安排】。</w:t>
      </w:r>
    </w:p>
    <w:p>
      <w:pPr>
        <w:pStyle w:val="Fence"/>
      </w:pPr>
      <w:r>
        <w:t>```</w:t>
      </w:r>
    </w:p>
    <w:p>
      <w:pPr>
        <w:pStyle w:val="Heading2"/>
      </w:pPr>
      <w:r>
        <w:t>08 假体脱位及固定失效</w:t>
      </w:r>
    </w:p>
    <w:p>
      <w:r>
        <w:t>立即核对：症状时点、伤情活动、神经血运和影像。规则：位置在位与稳定分开，复位前后均实查；未影像不补假体断裂。</w:t>
      </w:r>
    </w:p>
    <w:p>
      <w:pPr>
        <w:keepNext/>
      </w:pPr>
      <w:r>
        <w:t>【文书日期及时间】 异常病情病程记录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症状时点、伤情活动、神经血运和影像中已完成项目】，结果【客观资料】。目前考虑【诊断确定度】，需鉴别【实际原因】，已实施【真实处理、时间及反应】，后续【紧急专科及监护复查安排】。</w:t>
      </w:r>
    </w:p>
    <w:p>
      <w:pPr>
        <w:pStyle w:val="Fence"/>
      </w:pPr>
      <w:r>
        <w:t>```</w:t>
      </w:r>
    </w:p>
    <w:p>
      <w:pPr>
        <w:pStyle w:val="Heading2"/>
      </w:pPr>
      <w:r>
        <w:t>09 呼吸低氧与脂肪栓塞鉴别</w:t>
      </w:r>
    </w:p>
    <w:p>
      <w:r>
        <w:t>立即核对：真实SpO₂、血气、胸部和意识、皮疹及时间。规则：PE、误吸肺炎、麻醉药物、心衰与脂肪栓塞分别鉴别，骨折加低氧不自动确诊脂肪栓塞。</w:t>
      </w:r>
    </w:p>
    <w:p>
      <w:pPr>
        <w:keepNext/>
      </w:pPr>
      <w:r>
        <w:t>【文书日期及时间】 异常病情病程记录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真实SpO₂、血气、胸部和意识、皮疹及时间中已完成项目】，结果【客观资料】。目前考虑【诊断确定度】，需鉴别【实际原因】，已实施【真实处理、时间及反应】，后续【紧急专科及监护复查安排】。</w:t>
      </w:r>
    </w:p>
    <w:p>
      <w:pPr>
        <w:pStyle w:val="Fence"/>
      </w:pPr>
      <w:r>
        <w:t>```</w:t>
      </w:r>
    </w:p>
    <w:p>
      <w:pPr>
        <w:pStyle w:val="Heading2"/>
      </w:pPr>
      <w:r>
        <w:t>10 严重药物反应及电解质/血糖异常</w:t>
      </w:r>
    </w:p>
    <w:p>
      <w:r>
        <w:t>立即核对：实际药物时间剂量、皮肤气道循环、血糖电解质及复核。规则：诊断与因果不混同，急救药物或纠正速度不能按模板补写。</w:t>
      </w:r>
    </w:p>
    <w:p>
      <w:pPr>
        <w:keepNext/>
      </w:pPr>
      <w:r>
        <w:t>【文书日期及时间】 异常病情病程记录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实际药物时间剂量、皮肤气道循环、血糖电解质及复核中已完成项目】，结果【客观资料】。目前考虑【诊断确定度】，需鉴别【实际原因】，已实施【真实处理、时间及反应】，后续【紧急专科及监护复查安排】。</w:t>
      </w:r>
    </w:p>
    <w:p>
      <w:pPr>
        <w:pStyle w:val="Fence"/>
      </w:pPr>
      <w:r>
        <w:t>```</w:t>
      </w:r>
    </w:p>
    <w:p>
      <w:pPr>
        <w:pStyle w:val="Heading2"/>
      </w:pPr>
      <w:r>
        <w:t>11 儿童固定后异常哭闹</w:t>
      </w:r>
    </w:p>
    <w:p>
      <w:r>
        <w:t>立即核对：疼痛趋势、镇痛需求、石膏松紧、皮肤和可查神经血运。规则：不能一概解释为年龄小；成人ACS压力与VTE剂量不直接套用。</w:t>
      </w:r>
    </w:p>
    <w:p>
      <w:pPr>
        <w:keepNext/>
      </w:pPr>
      <w:r>
        <w:t>【文书日期及时间】 异常病情病程记录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疼痛趋势、镇痛需求、石膏松紧、皮肤和可查神经血运中已完成项目】，结果【客观资料】。目前考虑【诊断确定度】，需鉴别【实际原因】，已实施【真实处理、时间及反应】，后续【紧急专科及监护复查安排】。</w:t>
      </w:r>
    </w:p>
    <w:p>
      <w:pPr>
        <w:pStyle w:val="Fence"/>
      </w:pPr>
      <w:r>
        <w:t>```</w:t>
      </w:r>
    </w:p>
    <w:p>
      <w:pPr>
        <w:pStyle w:val="Heading2"/>
      </w:pPr>
      <w:r>
        <w:t>12 心搏骤停及抢救</w:t>
      </w:r>
    </w:p>
    <w:p>
      <w:r>
        <w:t>立即核对：实际反应脉搏节律、复苏/除颤/给药时点、参与者及转归。规则：只能逐时点写实际处置，不能自动生成CPR轮次、肾上腺素、ROSC或死亡。</w:t>
      </w:r>
    </w:p>
    <w:p>
      <w:pPr>
        <w:keepNext/>
      </w:pPr>
      <w:r>
        <w:t>【文书日期及时间】 异常病情病程记录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于【真实时点】出现【实际异常】，即时评估【实际反应脉搏节律、复苏/除颤/给药时点、参与者及转归中已完成项目】，结果【客观资料】。目前考虑【诊断确定度】，需鉴别【实际原因】，已实施【真实处理、时间及反应】，后续【紧急专科及监护复查安排】。</w:t>
      </w:r>
    </w:p>
    <w:p>
      <w:pPr>
        <w:pStyle w:val="Fence"/>
      </w:pPr>
      <w:r>
        <w:t>```</w:t>
      </w:r>
    </w:p>
    <w:p>
      <w:pPr>
        <w:pStyle w:val="Heading1"/>
      </w:pPr>
      <w:r>
        <w:t>五 抢救正文结构</w:t>
      </w:r>
    </w:p>
    <w:p>
      <w:pPr>
        <w:keepNext/>
      </w:pPr>
      <w:r>
        <w:t>【文书日期及时间】 抢救记录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病情变化：【真实时间及客观状态】</w:t>
      </w:r>
    </w:p>
    <w:p>
      <w:pPr>
        <w:pStyle w:val="MedicalBody"/>
        <w:keepNext/>
        <w:keepLines/>
      </w:pPr>
      <w:r>
        <w:t>评估及抢救经过：【逐时点检查、药物剂量途径、操作及真实反应】</w:t>
      </w:r>
    </w:p>
    <w:p>
      <w:pPr>
        <w:pStyle w:val="MedicalBody"/>
        <w:keepNext/>
        <w:keepLines/>
      </w:pPr>
      <w:r>
        <w:t>参加人员及结束状态：【真实记录】</w:t>
      </w:r>
    </w:p>
    <w:p>
      <w:pPr>
        <w:pStyle w:val="MedicalBody"/>
        <w:keepNext/>
        <w:keepLines/>
      </w:pPr>
      <w:r>
        <w:t>后续安排：【监护、转诊、复查和交接】</w:t>
      </w:r>
    </w:p>
    <w:p>
      <w:pPr>
        <w:pStyle w:val="Fence"/>
      </w:pPr>
      <w:r>
        <w:t>```</w:t>
      </w:r>
    </w:p>
    <w:p>
      <w:pPr>
        <w:pStyle w:val="Heading1"/>
      </w:pPr>
      <w:r>
        <w:t>原有专科细则修订整合</w:t>
      </w:r>
    </w:p>
    <w:p>
      <w:r>
        <w:t>以下保留并整理原库的专科采集、分析及观察细则；属于规则和知识说明，不是患者已发生的事实。下列举例不能直接当作真实病程，正式正文使用本版结构模板并受01、10、11约束。</w:t>
      </w:r>
    </w:p>
    <w:p>
      <w:pPr>
        <w:pStyle w:val="Heading3"/>
      </w:pPr>
      <w:r>
        <w:t>异常病情四级证据体系</w:t>
      </w:r>
    </w:p>
    <w:p>
      <w:r>
        <w:t>异常病情必须按证据层级书写；所有异常病情统一划分为：第一级：异常现象。第二级：需要警惕。第三级：考虑可能。第四级：临床诊断明确。不得越级。第一级：异常现象；仅描述客观事实。例如：“患者体温升高。”“患者左小腿较前肿胀。”“切口可见少量渗液。”“血红蛋白较前下降。”“D-二聚体升高。”“患者诉右足麻木较前加重。”此阶段不能直接形成明确并发症诊断。第二级：需要警惕；异常已有一定临床意义，但证据尚不足。例如：“需警惕感染可能。”“需警惕下肢深静脉血栓形成可能。”“需警惕进行性失血。”“需警惕骨筋膜室压力升高。”</w:t>
      </w:r>
    </w:p>
    <w:p>
      <w:r>
        <w:t>“需警惕神经受压或损伤。”第三级：考虑可能；已有多项证据支持，但仍需进一步证实。例如：“结合患者患肢肿胀、疼痛及相关检查，目前考虑下肢深静脉血栓形成可能，拟进一步完善血管超声明确。”“结合切口红肿、渗液及炎症指标变化，目前考虑切口感染可能。”第四级：明确诊断；必须有充分临床、影像、超声、病原学、手术所见或相关专科证据。例如：“下肢静脉超声提示……静脉血栓形成，结合临床表现，目前诊断考虑下肢深静脉血栓形成。”不得仅依靠单项间接指标进入第四级。</w:t>
      </w:r>
    </w:p>
    <w:p>
      <w:pPr>
        <w:pStyle w:val="Heading3"/>
      </w:pPr>
      <w:r>
        <w:t>核心禁止等式</w:t>
      </w:r>
    </w:p>
    <w:p>
      <w:r>
        <w:t>必须严格执行；术后发热 ≠ 感染。WBC升高 ≠ 感染。CRP升高 ≠ 感染。切口渗液 ≠ 切口感染。切口红肿 ≠ 深部感染。单纯疼痛加重 ≠ 骨筋膜室综合征。患肢肿胀 ≠ DVT。D-二聚体升高 ≠ DVT。胸闷 ≠ 肺栓塞。低氧 ≠ 脂肪栓塞。Hb下降 ≠ 活动性出血。术后麻木 ≠ 明确神经损伤。足背动脉触及减弱 ≠ 血管完全闭塞。影像内固定位置改变 ≠ 自动诊断内固定失效。骨折愈合较慢 ≠ 骨折不愈合。皮肤发红 ≠ 蜂窝织炎。创面分泌物 ≠ 骨髓炎。</w:t>
      </w:r>
    </w:p>
    <w:p>
      <w:pPr>
        <w:pStyle w:val="Heading3"/>
      </w:pPr>
      <w:r>
        <w:t>异常病情统一分析流程</w:t>
      </w:r>
    </w:p>
    <w:p>
      <w:r>
        <w:t>每次出现异常时内部执行；第一步：确认患者。第二步：确认异常发生时间。第三步：确认当前治疗阶段。第四步：明确异常是新出现还是既往存在。第五步：判断是否较前加重。第六步：提取相关症状。第七步：提取相关体征。第八步：检查切口、伤口、引流、VSD、固定装置。第九步：检查患肢感觉、运动及血运。第十步：读取最新检验。第十一步：读取相关影像或超声。第十二步：结合药物及基础疾病。第十三步：判断严重程度。第十四步：确定证据层级。第十五步：明确目前已经采取的处理。第十六步：明确需进一步完成的检查。</w:t>
      </w:r>
    </w:p>
    <w:p>
      <w:r>
        <w:t>第十七步：确定是否需要上级医师、相关科室或急诊处理。第十八步：动态复评。</w:t>
      </w:r>
    </w:p>
    <w:p>
      <w:pPr>
        <w:pStyle w:val="Heading3"/>
      </w:pPr>
      <w:r>
        <w:t>异常病程固定结构</w:t>
      </w:r>
    </w:p>
    <w:p>
      <w:r>
        <w:t>异常病情记录建议结构；异常出现→当前表现→查体→相关辅助检查→临床判断→已采取处理→后续观察及进一步评估。模板：患者于今日……出现……，较前……。查体示……，专科检查……。相关检验/影像提示……。结合患者目前处于……阶段及临床表现，目前考虑……/需警惕……可能，尚需结合……进一步明确。现予……处理，继续严密观察……，必要时进一步完善……检查并请相关专科协助诊治，根据病情变化及时调整治疗方案。</w:t>
      </w:r>
    </w:p>
    <w:p>
      <w:pPr>
        <w:pStyle w:val="Heading3"/>
      </w:pPr>
      <w:r>
        <w:t>术后发热</w:t>
      </w:r>
    </w:p>
    <w:p>
      <w:r>
        <w:t>术后发热首先判断；1.术后第几日。2.最高体温。3.发热持续时间。4.寒战。5.呼吸道症状。6.泌尿系统症状。7.切口及创面。8.引流。9.WBC。10.中性粒细胞。11.CRP。12.PCT，如有。13.胸部相关检查。14.尿液检查。15.培养结果。16.其他感染线索。术后早期发热；术后早期发热可与：手术应激；组织损伤；吸收热；血肿吸收；感染；其他原因；相关。不得自动按感染书写。术后发热模板</w:t>
      </w:r>
    </w:p>
    <w:p>
      <w:r>
        <w:t>患者术后第×日出现体温升高，最高体温……℃，伴/不伴……。查体示切口/创面……，引流情况……。相关检验示……。结合患者目前处于术后阶段，上述体温及炎症指标变化可受手术创伤及应激反应影响，目前是否存在感染尚需结合切口情况、感染指标动态变化及其他感染相关证据综合判断。现予……处理，继续监测体温，观察切口、引流及全身情况，必要时进一步完善相关检查。疑似感染性发热；当同时存在：持续高热；切口红肿；脓性分泌物；感染指标持续升高；培养阳性；影像支持；等情况时，可提升诊断层级。但必须与实际证据匹配。</w:t>
      </w:r>
    </w:p>
    <w:p>
      <w:pPr>
        <w:pStyle w:val="Heading3"/>
      </w:pPr>
      <w:r>
        <w:t>血红蛋白下降及贫血</w:t>
      </w:r>
    </w:p>
    <w:p>
      <w:r>
        <w:t>出现Hb下降时重点核对；1.术前Hb。2.术后Hb。3.下降趋势。4.术中出血资料。5.切口渗血。6.引流量。7.引流性质。8.皮下血肿。9.生命体征。10.头晕、心悸、乏力。11.是否存在其他失血来源。12.补液对稀释的影响。Hb下降模板</w:t>
      </w:r>
    </w:p>
    <w:p>
      <w:r>
        <w:t>复查血常规示血红蛋白……，较前……，提示存在贫血/贫血较前加重。结合患者目前处于创伤后/术后阶段，需考虑创伤失血、术中失血、术后失血及血液稀释等因素影响。目前应结合患者生命体征、切口、引流及有无其他持续失血表现综合判断，继续动态复查血常规，根据临床表现及血红蛋白变化进一步评估处理。疑似持续失血；只有存在：Hb进行性下降；引流量明显增加；持续活动性渗血；血压下降；心率变化；影像提示血肿；其他相关证据；时，才可写：“需警惕持续失血可能。”不得仅凭单次Hb下降使用该结论。</w:t>
      </w:r>
    </w:p>
    <w:p>
      <w:pPr>
        <w:pStyle w:val="Heading3"/>
      </w:pPr>
      <w:r>
        <w:t>切口渗血</w:t>
      </w:r>
    </w:p>
    <w:p>
      <w:r>
        <w:t>切口渗血重点；量；颜色；是否活动性；敷料浸润；切口对合；局部肿胀；血肿；引流；凝血；Hb。模板；患者手术切口敷料可见……渗血，切口局部……。目前未见/存在……。结合患者当前术后阶段，应注意观察切口有无持续活动性出血及局部血肿形成，复查血常规及凝血功能并结合引流情况综合判断。现予……处理，继续观察切口渗血及患者全身情况，出现渗血明显增加或其他异常及时进一步评估处理。只有真实检查支持时才使用“未见活动性出血”。</w:t>
      </w:r>
    </w:p>
    <w:p>
      <w:pPr>
        <w:pStyle w:val="Heading3"/>
      </w:pPr>
      <w:r>
        <w:t>切口渗液</w:t>
      </w:r>
    </w:p>
    <w:p>
      <w:r>
        <w:t>切口渗液必须描述；颜色；性质；量；气味，如明确；持续时间；局部红肿；疼痛；体温；感染指标。模板；患者切口可见……渗液，量……，局部……。目前相关感染指标……。切口渗液原因需结合术后时间、渗液性质、局部体征及感染指标综合判断，目前尚不能仅凭切口渗液明确切口感染。予……处理，继续观察切口渗液量及性质、局部红肿疼痛和体温变化，必要时进一步完善相关检查。</w:t>
      </w:r>
    </w:p>
    <w:p>
      <w:pPr>
        <w:pStyle w:val="Heading3"/>
      </w:pPr>
      <w:r>
        <w:t>切口感染</w:t>
      </w:r>
    </w:p>
    <w:p>
      <w:r>
        <w:t>切口感染判断；应综合：红；肿；热；痛；渗液；脓性分泌物；切口裂开；体温；WBC；CRP；PCT；培养；影像；深部积液；手术探查。疑似切口感染模板；患者切口目前可见……，伴……。相关感染指标……。结合患者切口局部表现及辅助检查，目前需警惕切口感染可能，尚需结合分泌物/组织培养、影像及病情动态变化进一步明确。现予……处理，严密观察切口及全身情况，根据检查结果及时调整治疗方案。明确感染；只有在临床证据较充分时方可写：“目前考虑切口感染。”若病原学已明确：应保留培养及药敏结果。</w:t>
      </w:r>
    </w:p>
    <w:p>
      <w:r>
        <w:t>不得根据培养结果擅自修改抗菌药物，除非实际医嘱明确。</w:t>
      </w:r>
    </w:p>
    <w:p>
      <w:pPr>
        <w:pStyle w:val="Heading3"/>
      </w:pPr>
      <w:r>
        <w:t>深部感染及内固定物相关感染</w:t>
      </w:r>
    </w:p>
    <w:p>
      <w:r>
        <w:t>需要重点判断；1.术后时间。2.持续或反复发热。3.持续切口渗液。4.窦道。5.深部压痛。6.脓性分泌物。7.炎症指标趋势。8.培养。9.影像。10.内固定周围改变。11.清创术中所见。诊断层级；不得仅凭：CRP升高；切口轻度红；内固定周围影像改变；直接诊断内固定物相关感染。</w:t>
      </w:r>
    </w:p>
    <w:p>
      <w:pPr>
        <w:pStyle w:val="Heading3"/>
      </w:pPr>
      <w:r>
        <w:t>骨髓炎</w:t>
      </w:r>
    </w:p>
    <w:p>
      <w:r>
        <w:t>骨髓炎需要综合；病史；开放伤；既往感染；窦道；持续分泌物；影像；炎症指标；培养；病理；术中所见。骨髓炎模板；患者目前存在……，结合既往……病史及相关检查，需警惕骨感染/骨髓炎可能。目前尚需结合影像学检查、病原学检查及必要时术中组织培养/病理等进一步明确，不宜仅凭单项炎症指标作出诊断。</w:t>
      </w:r>
    </w:p>
    <w:p>
      <w:pPr>
        <w:pStyle w:val="Heading3"/>
      </w:pPr>
      <w:r>
        <w:t>骨筋膜室综合征风险</w:t>
      </w:r>
    </w:p>
    <w:p>
      <w:r>
        <w:t>重点观察；进行性疼痛；疼痛与损伤程度不相称；被动牵伸痛；进行性肿胀；皮肤张力；感觉异常；运动异常；末梢血运。重要原则；动脉搏动存在不能完全排除早期骨筋膜室综合征。但也不能因“疼痛明显＋肿胀”直接确诊。风险记录模板；患者患肢目前肿胀……，诉疼痛……，被动牵伸相关表现……，感觉、运动及末梢血运……。结合患者损伤类型及目前局部表现，需警惕骨筋膜室压力升高风险，继续严密观察疼痛是否进行性加重、被动牵伸痛、感觉运动变化及肢端循环情况，必要时进一步评估处理。如临床高度怀疑；应升级表达：</w:t>
      </w:r>
    </w:p>
    <w:p>
      <w:r>
        <w:t>“目前不能除外骨筋膜室综合征，需立即进一步评估处理。”不得继续使用普通术后病程模板。</w:t>
      </w:r>
    </w:p>
    <w:p>
      <w:pPr>
        <w:pStyle w:val="Heading3"/>
      </w:pPr>
      <w:r>
        <w:t>患肢神经功能变化</w:t>
      </w:r>
    </w:p>
    <w:p>
      <w:r>
        <w:t>新出现麻木时首先判断；发生时间；具体范围；是否进行性；运动；肌力；固定物是否过紧；局部肿胀；手术部位；神经分布；术前是否已有类似症状。模板；患者今日诉……区域麻木/感觉减退，较前……。查体示……，相关运动功能……，患肢末梢血运……。结合患者目前肿胀、固定状态及手术部位，需考虑局部肿胀压迫、固定压迫或相关神经受累等可能，尚需进一步动态观察及评估。现予……处理，继续严密观察感觉、运动及血运变化，如症状持续或加重及时进一步检查处理。不得直接写“神经损伤”，除非证据明确。</w:t>
      </w:r>
    </w:p>
    <w:p>
      <w:pPr>
        <w:pStyle w:val="Heading3"/>
      </w:pPr>
      <w:r>
        <w:t>血管及末梢循环异常</w:t>
      </w:r>
    </w:p>
    <w:p>
      <w:r>
        <w:t>危险体征；肢端苍白；发绀；皮温降低；毛细血管充盈明显延长；动脉搏动减弱或消失；持续剧烈疼痛；感觉运动异常。处理级别；如出现明确急性肢体缺血相关表现，应视为需要紧急评估的严重异常。病历不能只写：“继续观察。”应体现已采取紧急评估、处理或相关专科协作。模板；患者患肢远端出现……，查体示……动脉搏动……，肢端皮温……，感觉及运动……。结合目前表现需警惕患肢血供异常，应立即进一步评估患肢血管情况并及时处理，必要时完善血管超声/CTA等相关检查及请血管相关专科协助诊治。具体检查只有实际安排时方可明确写成“已完善”。</w:t>
      </w:r>
    </w:p>
    <w:p>
      <w:pPr>
        <w:pStyle w:val="Heading3"/>
      </w:pPr>
      <w:r>
        <w:t>DVT相关异常</w:t>
      </w:r>
    </w:p>
    <w:p>
      <w:r>
        <w:t>骨科VTE风险因素；根据实际情况可包括：高龄；髋部骨折；骨盆骨折；下肢骨折；关节置换；脊柱手术；长期卧床；肢体制动；既往VTE；恶性肿瘤；肥胖；其他实际风险因素。不得自行添加患者不存在的风险因素。疑似DVT时重点；患肢肿胀；双侧周径差，如实际测量；小腿疼痛；局部皮温；皮肤颜色；活动状态；D-二聚体；静脉超声；抗凝状态。疑似DVT模板</w:t>
      </w:r>
    </w:p>
    <w:p>
      <w:r>
        <w:t>患者今日患肢出现……，查体示……。相关检验示D-二聚体……。结合患者目前存在……等VTE风险因素，需警惕下肢深静脉血栓形成可能，但不能仅凭患肢肿胀或D-二聚体升高明确诊断，拟/建议结合下肢静脉超声进一步评估。继续严密观察患肢肿胀、疼痛及全身情况。DVT明确后；若超声明确血栓：应按照实际报告记录：血栓部位；范围；是否完全性；其他报告信息。治疗必须依据实际医嘱，不得AI自行制定药物剂量。</w:t>
      </w:r>
    </w:p>
    <w:p>
      <w:pPr>
        <w:pStyle w:val="Heading3"/>
      </w:pPr>
      <w:r>
        <w:t>肺栓塞相关异常</w:t>
      </w:r>
    </w:p>
    <w:p>
      <w:r>
        <w:t>危险症状；突发呼吸困难；胸痛；心悸；低氧；晕厥；血压异常；其他呼吸循环异常。原则；存在相关症状时必须及时评估。但：胸闷 ≠ PE。低氧 ≠ PE。D-二聚体高 ≠ PE。模板；患者突发/出现……，目前……。结合患者近期……及VTE风险背景，需警惕肺栓塞等严重心肺并发症可能，应立即评估患者生命体征及氧合情况，并根据实际病情进一步完善相关检查、予相应处理及请相关专科协助诊治。如果实际已完成CTPA等检查，应根据真实结果更新诊断层级。</w:t>
      </w:r>
    </w:p>
    <w:p>
      <w:pPr>
        <w:pStyle w:val="Heading3"/>
      </w:pPr>
      <w:r>
        <w:t>脂肪栓塞综合征相关异常</w:t>
      </w:r>
    </w:p>
    <w:p>
      <w:r>
        <w:t>高风险背景；长骨骨折；多发骨折；骨盆骨折；严重创伤；其他实际背景。关注表现；呼吸困难；低氧；意识改变；皮肤瘀点；贫血；血小板变化；影像变化；其他表现。不得根据单个低氧或发热诊断脂肪栓塞综合征。模板；患者目前出现……，结合其……损伤背景，需警惕脂肪栓塞相关并发症可能，但现有资料尚不足以明确诊断，应结合氧合、神经系统表现、血常规、胸部影像及其他相关检查进一步综合评估，并密切监测病情变化。</w:t>
      </w:r>
    </w:p>
    <w:p>
      <w:pPr>
        <w:pStyle w:val="Heading3"/>
      </w:pPr>
      <w:r>
        <w:t>术后胸闷、胸痛、呼吸困难</w:t>
      </w:r>
    </w:p>
    <w:p>
      <w:r>
        <w:t>必须优先排查严重情况；根据临床实际考虑：PE；心血管事件；肺部感染；肺不张；胸腔积液；气胸；贫血；其他原因。不得在骨科病程中凭症状直接定性。模板；患者今日诉……，查体及生命体征……。结合患者当前术后阶段及基础疾病，目前需警惕相关心肺并发症可能。已予……处理，拟/已完善……检查，必要时请心内科/呼吸科等相关专科协助诊治，继续严密观察呼吸循环情况。</w:t>
      </w:r>
    </w:p>
    <w:p>
      <w:pPr>
        <w:pStyle w:val="Heading3"/>
      </w:pPr>
      <w:r>
        <w:t>术后低氧</w:t>
      </w:r>
    </w:p>
    <w:p>
      <w:r>
        <w:t>低氧需结合；SpO₂；呼吸频率；意识；胸部症状；Hb；肺部检查；胸部影像；VTE风险；其他资料。不得仅凭一次SpO₂偏低就明确原因。</w:t>
      </w:r>
    </w:p>
    <w:p>
      <w:pPr>
        <w:pStyle w:val="Heading3"/>
      </w:pPr>
      <w:r>
        <w:t>意识状态改变</w:t>
      </w:r>
    </w:p>
    <w:p>
      <w:r>
        <w:t>出现意识变化时；应考虑：低氧；低血糖；电解质；感染；药物；脑血管事件；谵妄；其他原因。必须转入较高警戒级别。骨科病历应体现：及时评估；完善检查；相关专科协助；病情监测。不得简单写“观察”。</w:t>
      </w:r>
    </w:p>
    <w:p>
      <w:pPr>
        <w:pStyle w:val="Heading3"/>
      </w:pPr>
      <w:r>
        <w:t>脊柱术后神经功能变化</w:t>
      </w:r>
    </w:p>
    <w:p>
      <w:r>
        <w:t>危险变化；新出现肢体无力；肌力下降；感觉减退；麻木明显加重；大小便异常；会阴感觉异常；术前症状突然加重。原则；出现新的神经功能变化必须与术前基线比较。如果实际存在新发异常，应高度重视：神经压迫；术后血肿；内固定相关问题；脊髓/神经根异常；其他原因。但不得在缺少检查时直接确定原因。模板；患者术后出现……，较术前/前次查体……。查体示……。结合患者脊柱手术史及目前新出现的神经功能变化，需警惕神经结构受压或其他术后相关异常，应及时进一步评估，结合实际情况完善影像检查，并请上级医师及时查看患者，根据检查结果决定进一步处理。</w:t>
      </w:r>
    </w:p>
    <w:p>
      <w:pPr>
        <w:pStyle w:val="Heading3"/>
      </w:pPr>
      <w:r>
        <w:t>脊柱术后脑脊液漏相关异常</w:t>
      </w:r>
    </w:p>
    <w:p>
      <w:r>
        <w:t>关注；切口清亮液体；引流液性质；头痛；体位性头痛；恶心；切口渗液；术中硬膜情况，如已知。不得仅凭引流液清亮自动诊断脑脊液漏。模板；患者术后引流液/切口渗液表现为……，结合患者脊柱手术史，目前需警惕脑脊液漏可能，尚需结合术中情况、引流液性质及患者有无体位性头痛等表现进一步综合判断。继续严密观察切口及引流变化，并根据病情进一步评估处理。</w:t>
      </w:r>
    </w:p>
    <w:p>
      <w:pPr>
        <w:pStyle w:val="Heading3"/>
      </w:pPr>
      <w:r>
        <w:t>脊柱术后血肿风险</w:t>
      </w:r>
    </w:p>
    <w:p>
      <w:r>
        <w:t>需要警惕；切口明显肿胀；引流突然减少但疼痛增加；神经功能进行性恶化；明显疼痛；其他异常。若伴新发神经缺损，应视为紧急评估事项。</w:t>
      </w:r>
    </w:p>
    <w:p>
      <w:pPr>
        <w:pStyle w:val="Heading3"/>
      </w:pPr>
      <w:r>
        <w:t>关节置换术后脱位</w:t>
      </w:r>
    </w:p>
    <w:p>
      <w:r>
        <w:t>疑似髋关节置换脱位；关注：突发髋部疼痛；患肢姿势异常；活动障碍；短缩；旋转异常；影像。不能只凭疼痛诊断脱位。模板；患者术后出现髋部疼痛明显加重并伴……。查体示患肢……。结合关节置换术后状态，需警惕假体脱位等情况，拟/已完善相关X线检查进一步明确，并严密观察患肢感觉、运动及末梢血运。</w:t>
      </w:r>
    </w:p>
    <w:p>
      <w:pPr>
        <w:pStyle w:val="Heading3"/>
      </w:pPr>
      <w:r>
        <w:t>假体周围感染</w:t>
      </w:r>
    </w:p>
    <w:p>
      <w:r>
        <w:t>应综合；术后时间；持续疼痛；切口；渗液；窦道；发热；ESR；CRP；关节液；培养；影像；其他检查。不得只凭CRP高诊断PJI。</w:t>
      </w:r>
    </w:p>
    <w:p>
      <w:pPr>
        <w:pStyle w:val="Heading3"/>
      </w:pPr>
      <w:r>
        <w:t>假体周围骨折</w:t>
      </w:r>
    </w:p>
    <w:p>
      <w:r>
        <w:t>需要真实外伤或影像依据；关节置换术后患者出现：新发疼痛；畸形；活动障碍；外伤史；应完善影像明确。不得根据疼痛直接诊断。</w:t>
      </w:r>
    </w:p>
    <w:p>
      <w:pPr>
        <w:pStyle w:val="Heading3"/>
      </w:pPr>
      <w:r>
        <w:t>内固定松动、断裂及失效</w:t>
      </w:r>
    </w:p>
    <w:p>
      <w:r>
        <w:t>需要结合；影像；骨折愈合；患者疼痛；活动；内固定位置；是否再次外伤；负重情况。原则；内固定物周围透亮影或位置改变，需要结合连续影像及临床判断。不得仅根据单张影像照片无依据判断：“钢板松动。”“螺钉退出。”“内固定失效。”除非报告或上级医师明确。明确异常后的病程；如影像明确内固定断裂或固定失败，应体现：当前症状；影像结果；骨折愈合情况；功能影响；进一步治疗计划；是否需要再次手术评估。</w:t>
      </w:r>
    </w:p>
    <w:p>
      <w:pPr>
        <w:pStyle w:val="Heading3"/>
      </w:pPr>
      <w:r>
        <w:t>骨折再移位</w:t>
      </w:r>
    </w:p>
    <w:p>
      <w:r>
        <w:t>再移位判断；必须有前后影像比较或明确临床资料。只有当前单次影像不能写：“较前再移位。”</w:t>
      </w:r>
    </w:p>
    <w:p>
      <w:pPr>
        <w:pStyle w:val="Heading3"/>
      </w:pPr>
      <w:r>
        <w:t>骨折延迟愈合及不愈合</w:t>
      </w:r>
    </w:p>
    <w:p>
      <w:r>
        <w:t>不能仅靠时间判断；应结合：受伤时间；手术时间；连续影像；骨痂；骨折线；疼痛；局部活动；固定稳定性；感染；患者基础情况。不得简单按“几个月未完全愈合”自动下不愈合诊断。</w:t>
      </w:r>
    </w:p>
    <w:p>
      <w:pPr>
        <w:pStyle w:val="Heading3"/>
      </w:pPr>
      <w:r>
        <w:t>创伤性关节炎</w:t>
      </w:r>
    </w:p>
    <w:p>
      <w:r>
        <w:t>诊断依据；需要结合：既往关节内骨折；长期疼痛；活动受限；影像退变；关节间隙变化；骨赘；其他表现。不得在急性骨折早期写患者已经存在创伤性关节炎，除非既往已经明确。术前沟通中可以作为远期风险说明。</w:t>
      </w:r>
    </w:p>
    <w:p>
      <w:pPr>
        <w:pStyle w:val="Heading3"/>
      </w:pPr>
      <w:r>
        <w:t>VSD异常</w:t>
      </w:r>
    </w:p>
    <w:p>
      <w:r>
        <w:t>常见异常；漏气；负压不足；管路堵塞；引流停止；异常大量引流；敷料松动；装置报警；创面周围皮肤异常。模板；患者创面VSD装置目前出现……，检查见……。目前考虑VSD装置运行异常，需及时检查密闭性、管路及负压状态，并根据实际情况予相应处理。继续观察装置运行、引流液颜色性质及量、创面周围皮肤情况，根据创面变化进一步调整治疗方案。不得自行写“已更换VSD”，除非实际已完成。</w:t>
      </w:r>
    </w:p>
    <w:p>
      <w:pPr>
        <w:pStyle w:val="Heading3"/>
      </w:pPr>
      <w:r>
        <w:t>外固定架针道异常</w:t>
      </w:r>
    </w:p>
    <w:p>
      <w:r>
        <w:t>关注；针道红；肿；疼痛；渗液；脓性分泌物；松动；皮肤损伤；发热。模板；患者外固定架针道周围可见……，伴……。目前需警惕针道局部炎症/感染可能，结合体温、局部表现及感染相关指标进一步评估。予……处理，继续观察针道情况及外固定架稳定性，根据病情变化及时处理。</w:t>
      </w:r>
    </w:p>
    <w:p>
      <w:pPr>
        <w:pStyle w:val="Heading3"/>
      </w:pPr>
      <w:r>
        <w:t>压疮及卧床相关问题</w:t>
      </w:r>
    </w:p>
    <w:p>
      <w:r>
        <w:t>高风险患者；高龄；脊髓损伤；长期卧床；多发伤；功能障碍；营养状态差；其他实际风险。异常发现；应具体写：部位；皮肤颜色；破溃；面积；渗液；疼痛；周围皮肤；实际处理。不得仅写：“注意预防压疮。”出现实际压疮后，应进入伤口管理状态。</w:t>
      </w:r>
    </w:p>
    <w:p>
      <w:pPr>
        <w:pStyle w:val="Heading3"/>
      </w:pPr>
      <w:r>
        <w:t>严重术后疼痛</w:t>
      </w:r>
    </w:p>
    <w:p>
      <w:r>
        <w:t>疼痛明显加重时必须排除；固定过紧；血肿；骨筋膜室压力升高；神经受压；感染；内固定异常；再损伤；其他原因。不能机械写：“术后疼痛属正常现象。”模板；患者今日诉手术部位疼痛明显加重，疼痛较前……。查体示……，切口/患肢肿胀/固定状态……，患肢感觉、运动及末梢血运……。结合患者目前术后阶段，需进一步排查局部肿胀、固定压迫、血肿、神经受压及其他相关原因。现予……处理，并进一步观察疼痛变化，必要时完善相关检查及时处理。</w:t>
      </w:r>
    </w:p>
    <w:p>
      <w:pPr>
        <w:pStyle w:val="Heading3"/>
      </w:pPr>
      <w:r>
        <w:t>肝肾功能异常</w:t>
      </w:r>
    </w:p>
    <w:p>
      <w:r>
        <w:t>原则；出现肝肾功能异常时应：结合基线；结合药物；结合容量状态；结合基础疾病；评估围手术期影响；动态复查；必要时专科会诊。不得自行诊断具体病因。</w:t>
      </w:r>
    </w:p>
    <w:p>
      <w:pPr>
        <w:pStyle w:val="Heading3"/>
      </w:pPr>
      <w:r>
        <w:t>电解质异常</w:t>
      </w:r>
    </w:p>
    <w:p>
      <w:r>
        <w:t>处理表达；可以写：“存在……异常，可能影响围手术期安全及恢复，已予/拟予相应处理并动态复查。”只有实际治疗已明确时才写具体补充方案。</w:t>
      </w:r>
    </w:p>
    <w:p>
      <w:pPr>
        <w:pStyle w:val="Heading3"/>
      </w:pPr>
      <w:r>
        <w:t>血糖异常</w:t>
      </w:r>
    </w:p>
    <w:p>
      <w:r>
        <w:t>术后高血糖；可能与：既往糖尿病；应激；感染；药物；饮食；其他；有关。应重视对：感染风险；伤口愈合；围手术期恢复；的影响。不得根据单次升高直接新增糖尿病诊断。</w:t>
      </w:r>
    </w:p>
    <w:p>
      <w:pPr>
        <w:pStyle w:val="Heading3"/>
      </w:pPr>
      <w:r>
        <w:t>术后尿潴留</w:t>
      </w:r>
    </w:p>
    <w:p>
      <w:r>
        <w:t>关注；排尿困难；膀胱充盈；导尿情况；麻醉影响；脊柱/马尾神经症状；泌尿系统基础疾病。脊柱患者如合并新发大小便障碍，应提高警惕，不得仅按普通尿潴留处理。</w:t>
      </w:r>
    </w:p>
    <w:p>
      <w:pPr>
        <w:pStyle w:val="Heading3"/>
      </w:pPr>
      <w:r>
        <w:t>术后便秘及胃肠功能异常</w:t>
      </w:r>
    </w:p>
    <w:p>
      <w:r>
        <w:t>应结合；饮食；活动；镇痛药物；腹部症状；排气排便；基础胃肠疾病。不得在无资料时自动写“腹软、肠鸣音正常”。</w:t>
      </w:r>
    </w:p>
    <w:p>
      <w:pPr>
        <w:pStyle w:val="Heading3"/>
      </w:pPr>
      <w:r>
        <w:t>需要再次手术评估的情况</w:t>
      </w:r>
    </w:p>
    <w:p>
      <w:r>
        <w:t>可能包括；持续活动性出血；严重感染；深部脓肿；骨筋膜室综合征；严重血管损伤；神经进行性受压；脊柱术后压迫性血肿；内固定明显失效；关节置换脱位无法保守处理；严重创面坏死；VSD及清创后创面需要再次处理；其他明确情况。不得自动宣布“急诊再次手术”只有病例资料及医师决策支持时方可写。证据尚不足时：“需进一步评估有无再次手术处理指征。”</w:t>
      </w:r>
    </w:p>
    <w:p>
      <w:pPr>
        <w:pStyle w:val="Heading3"/>
      </w:pPr>
      <w:r>
        <w:t>病情变化记录</w:t>
      </w:r>
    </w:p>
    <w:p>
      <w:r>
        <w:t>适用；患者出现需要单独记录的重要变化，但尚未达到抢救记录程度。病情变化记录模板；患者于今日×时出现……，立即查看患者。患者诉……，查体示……，相关专科检查……。结合患者目前……病史及治疗阶段，考虑……/需警惕……可能。立即予……处理，并完善……检查/请……科会诊。经处理后患者……。继续严密观察患者生命体征及……变化，根据病情及时进一步处理。所有具体处理必须真实。</w:t>
      </w:r>
    </w:p>
    <w:p>
      <w:pPr>
        <w:pStyle w:val="Heading3"/>
      </w:pPr>
      <w:r>
        <w:t>危急情况与抢救相关原则</w:t>
      </w:r>
    </w:p>
    <w:p>
      <w:r>
        <w:t>出现以下情况需进入高优先级；严重呼吸困难；明显低氧；休克相关表现；意识改变；突发胸痛；疑似PE；急性肢体缺血；进行性神经功能恶化；疑似骨筋膜室综合征；大量活动性出血；严重过敏反应；其他危及生命或肢体的情况。病历表达重点；必须体现：发现时间；主要表现；生命体征；初步判断；立即处理；检查；上级医师；相关科室；处理后反应；下一步计划。不得只使用常规“继续观察”。</w:t>
      </w:r>
    </w:p>
    <w:p>
      <w:pPr>
        <w:pStyle w:val="Heading3"/>
      </w:pPr>
      <w:r>
        <w:t>异常病情后的动态复评</w:t>
      </w:r>
    </w:p>
    <w:p>
      <w:r>
        <w:t>任何重要异常不能写一次就结束；后续病程应追踪：症状是否改善；体征是否改善；检验趋势；影像结果；处理效果；是否形成明确诊断；是否需要调整治疗；是否转归正常恢复轨迹。诊断层级可以动态升级或下降；例如：第1日：“切口少量渗液，目前尚不能明确感染。”第2日：“渗液增加伴局部红肿，需警惕切口感染可能。”第3日：“培养及临床表现支持切口感染，目前诊断考虑切口感染。”后续：“经治疗后切口渗液减少，感染指标下降。”必须体现诊断形成过程。</w:t>
      </w:r>
    </w:p>
    <w:p>
      <w:pPr>
        <w:pStyle w:val="Heading3"/>
      </w:pPr>
      <w:r>
        <w:t>异常恢复后返回普通病程</w:t>
      </w:r>
    </w:p>
    <w:p>
      <w:r>
        <w:t>患者异常问题改善后；可以重新回到普通术后恢复模板。但应在病程中体现：异常已经改善；依据是什么；是否仍需继续观察。不得突然从严重异常记录跳回：“患者一般情况良好。”而不交代变化。</w:t>
      </w:r>
    </w:p>
    <w:p>
      <w:pPr>
        <w:pStyle w:val="Heading3"/>
      </w:pPr>
      <w:r>
        <w:t>治疗决策边界</w:t>
      </w:r>
    </w:p>
    <w:p>
      <w:r>
        <w:t>本库可以提出；“需进一步评估。”“建议完善相关检查。”“需警惕……。”“必要时请相关专科协助。”“根据病情考虑进一步处理。”本库不得自动决定；抗菌药物种类及剂量；治疗性抗凝方案；溶栓；输血；血管手术；筋膜切开；再次清创；内固定取出；翻修手术；截肢；其他重大治疗。除非用户明确提供实际临床决策。</w:t>
      </w:r>
    </w:p>
    <w:p>
      <w:pPr>
        <w:pStyle w:val="Heading3"/>
      </w:pPr>
      <w:r>
        <w:t>三级医师在异常病情中的层级</w:t>
      </w:r>
    </w:p>
    <w:p>
      <w:r>
        <w:t>主治医师；重点：识别异常；初步判断；安排检查；调整当日处理；动态观察。副主任医师；重点：复核异常原因；区分常见术后反应和真正并发症；分析严重程度；调整治疗策略；判断是否需专科协作或进一步干预。主任医师；重点：整合病史、术式、查体、实验室及影像；明确诊断层级；判断是否属于重大并发症；决定治疗方向；判断是否需要再次手术或重大治疗调整；评估功能及预后风险。不得为了体现主任层级而无依据直接确诊并发症。</w:t>
      </w:r>
    </w:p>
    <w:p>
      <w:pPr>
        <w:pStyle w:val="Heading3"/>
      </w:pPr>
      <w:r>
        <w:t>本库最终底线</w:t>
      </w:r>
    </w:p>
    <w:p>
      <w:r>
        <w:t>绝对禁止；不凭发热诊断感染。不凭WBC或CRP诊断感染。不凭D-二聚体诊断DVT。不凭胸闷诊断PE。不凭Hb下降诊断活动性出血。不凭患肢疼痛诊断骨筋膜室综合征。不凭麻木诊断神经损伤。不凭切口渗液诊断切口感染。不凭一次影像异常诊断内固定失败。不凭术后时间推断骨折不愈合。不凭模板自动启动重大治疗。不漏掉危及生命或肢体的红旗表现。不让“继续观察”成为严重异常患者的唯一处理表述。所有异常病情必须结合患者真实症状、体征、检验、影像、治疗阶段及动态变化综合判断。</w:t>
      </w:r>
    </w:p>
    <w:p>
      <w:pPr>
        <w:pStyle w:val="Heading1"/>
      </w:pPr>
      <w:r>
        <w:t>典型模拟病例</w:t>
      </w:r>
    </w:p>
    <w:p>
      <w:r>
        <w:t>以下全部为虚构病例，仅演示规则。虚构O006，石膏固定后疼痛明显加重，足趾尚温暖，没有完整复查；未诊断筋膜室。</w:t>
      </w:r>
    </w:p>
    <w:p>
      <w:pPr>
        <w:keepNext/>
      </w:pPr>
      <w:r>
        <w:t>2026年10月25日 09:00 异常病情病程记录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患者石膏固定后疼痛明显加重，足趾尚温暖。当前资料不足以排除压迫或筋膜室相关危险，需及时复核固定松紧、皮肤、感觉运动及真实灌注，并由具备权限的团队决定处理；不能据温暖足趾写神经血运正常或继续常规观察至次日。</w:t>
      </w:r>
    </w:p>
    <w:p>
      <w:pPr>
        <w:pStyle w:val="Fence"/>
      </w:pPr>
      <w:r>
        <w:t>```</w:t>
      </w:r>
    </w:p>
    <w:p>
      <w:pPr>
        <w:pStyle w:val="Heading1"/>
      </w:pPr>
      <w:r>
        <w:t>禁止事项及常见错误</w:t>
      </w:r>
    </w:p>
    <w:p>
      <w:r>
        <w:t>禁止串患者、侧别/节段混写、将计划写已实施、虚构神经血运与特殊试验、补量表与骨折分型、虚构手术植入物和医师意见。常见错误为把疼痛减轻写成骨愈合，把有脉搏写成排除筋膜室综合征，把CRP或D-二聚体单升高写感染/DVT，把术后日当作负重或拔管许可。</w:t>
      </w:r>
    </w:p>
    <w:p>
      <w:pPr>
        <w:pStyle w:val="Heading1"/>
      </w:pPr>
      <w:r>
        <w:t>质量控制及模块协同</w:t>
      </w:r>
    </w:p>
    <w:p>
      <w:r>
        <w:t>每次任务强制01＋11，按任务选02—09及相关101—108，最终10终审。03提供实查/定位，04分原文与分析，05管理实际操作和器械，06处理急变，07核治疗执行，08核真实上级意见，09核活动负重和随访；不无差别加载20模块。</w:t>
      </w:r>
    </w:p>
    <w:p>
      <w:r>
        <w:t>核对患者/住院/损伤事件、日期、侧别部位、诊断依据及确定度、实际操作、植入物和装置、药物执行、并发症证据、负重许可与执行能力、出院计划和代码框。严重冲突阻断受影响结论，不能以省略关键问题掩盖风险。</w:t>
      </w:r>
    </w:p>
    <w:p>
      <w:pPr>
        <w:pStyle w:val="Heading1"/>
      </w:pPr>
      <w:r>
        <w:t>指南及资料来源</w:t>
      </w:r>
    </w:p>
    <w:p>
      <w:r>
        <w:t>核验基准为2026年10月25日。每项标明已核验范围；未核到全文、具体推荐或证据等级者不补造。国际来源须结合国内规范、批准范围及院内制度。检索未见更新不能宣称绝对最新；不同人群、版本和证据分级不拼接。</w:t>
      </w:r>
    </w:p>
    <w:p>
      <w:r>
        <w:t>[R01] 病历书写基本规范。卫生部，2010，卫医政发〔2010〕11号。官方发布和文书基本要求已核验。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医疗质量安全核心制度要点。国家卫生健康委，2018，国卫医发〔2018〕8号。官方发布和核心制度适用范围已核验。</w:t>
      </w:r>
    </w:p>
    <w:p>
      <w:r>
        <w:t>https://www.nhc.gov.cn/yzygj/c100068/201804/42ab2552298047679cd6ec733f233862.shtml</w:t>
      </w:r>
    </w:p>
    <w:p>
      <w:r>
        <w:t>[R04] Fractures complex assessment and management NG37。NICE，2016；官网最近更新2022-11-23。官方开放骨折及复杂损伤章节已核验，英国流程不能直接作为中国法律时限。</w:t>
      </w:r>
    </w:p>
    <w:p>
      <w:r>
        <w:t>https://www.nice.org.uk/guidance/ng37/chapter/recommendations</w:t>
      </w:r>
    </w:p>
    <w:p>
      <w:r>
        <w:t>[R06] Management of Acute Compartment Syndrome。AAOS，2025-11-18快速更新。官方版本与适用范围已核验；成人创伤四肢，不能完全外推儿童青少年，非慢性劳力型。</w:t>
      </w:r>
    </w:p>
    <w:p>
      <w:r>
        <w:t>https://www.aaos.org/quality/quality-programs/acute-compartment-syndrome/</w:t>
      </w:r>
    </w:p>
    <w:p>
      <w:r>
        <w:t>[R07] Diagnosis and Management of Compartment Syndrome of the Extremities。BOASt，2025年7月更新。官方动态评估、记录及立即升级处理要求已核验。</w:t>
      </w:r>
    </w:p>
    <w:p>
      <w:r>
        <w:t>https://www.boa.ac.uk/resource/boast-10-pdf.html</w:t>
      </w:r>
    </w:p>
    <w:p>
      <w:r>
        <w:t>[R08] Diagnosis and management of arterial injuries associated with musculoskeletal trauma。BOASt，2026年6月。官方急性血管损伤标准已核验；明确排除儿童肱骨髁上骨折，该类另用R09。</w:t>
      </w:r>
    </w:p>
    <w:p>
      <w:r>
        <w:t>https://www.boa.ac.uk/resource/diagnosis-and-management-of-arterial-injuries-associated-with-musculoskeletal-trauma.html</w:t>
      </w:r>
    </w:p>
    <w:p>
      <w:r>
        <w:t>[R09] Supracondylar Fractures of the Humerus in Children。BOASt，2020年10月更新。官方神经血运实查、复位前后复评及缺血处理范围已核验。</w:t>
      </w:r>
    </w:p>
    <w:p>
      <w:r>
        <w:t>https://www.boa.ac.uk/resource/boast-11-pdf.html</w:t>
      </w:r>
    </w:p>
    <w:p>
      <w:r>
        <w:t>[R19] Guideline for management of septic arthritis in native joints SANJO。EBJIS，2023；DOI10.5194/jbji-8-29-2023。原始指南范围与取样/抗菌先后原则已核验。</w:t>
      </w:r>
    </w:p>
    <w:p>
      <w:r>
        <w:t>https://pmc.ncbi.nlm.nih.gov/articles/PMC9901514/</w:t>
      </w:r>
    </w:p>
    <w:p>
      <w:pPr>
        <w:pStyle w:val="Heading1"/>
      </w:pPr>
      <w:r>
        <w:t>更新与维护说明</w:t>
      </w:r>
    </w:p>
    <w:p>
      <w:r>
        <w:t>本版承接原《骨科术后并发症、异常病情及危急情况病程模板库》V1.0，统一为00/01、02—11、101—108三级编号与同文件夹20份Word。原文件保留在原目录，本更新版独立保存。科室负责人、相关亚专科及病案质控共同审校；至少季度复核来源，重要指南/说明书/院内制度变更时及时修订并重跑验收。</w:t>
      </w:r>
    </w:p>
    <w:p>
      <w:r>
        <w:t>本库为Word规则与模板，未部署电子病历接口、后台调度或数据库。使用AI时需提供01、11及相关模块和当前病例状态；不能声称读取未提供的文件或拥有可靠跨会话记忆。真实医师审校及院内试用不由规则级模拟验收替代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06  骨科AI病历系统 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Body">
    <w:name w:val="Medical Body"/>
    <w:basedOn w:val="Normal"/>
    <w:pPr>
      <w:spacing w:after="60"/>
    </w:pPr>
  </w:style>
  <w:style w:type="paragraph" w:customStyle="1" w:styleId="Fence">
    <w:name w:val="Fence"/>
    <w:basedOn w:val="Normal"/>
    <w:pPr>
      <w:spacing w:after="6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骨科并发症异常病情及危急重症病程模板库</dc:title>
  <dc:subject>骨科病历辅助规则与模板 V2.0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