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104 运动医学与关节镜专病模板库</w:t>
      </w:r>
    </w:p>
    <w:p>
      <w:r>
        <w:t>版本 V2.0  |  更新与核验日期 2026年10月25日  |  第三级模块</w:t>
      </w:r>
    </w:p>
    <w:p>
      <w:r>
        <w:t>提供运动医学与关节镜的疾病知识与完整文书。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功能定位：提供运动医学与关节镜的疾病知识与完整文书。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自动调用条件：识别本亚专科疾病、损伤、鉴别、治疗阶段或随访请求。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本次专病更新要点</w:t>
      </w:r>
    </w:p>
    <w:p>
      <w:r>
        <w:t>为核心疾病建立统一29节：定义、机制、临床、采集、实查、定位、定性、检查、诊断标准和证据、鉴别、分层、严重度、治疗及特殊适应性、风险并发症、入院至出院完整模板、质控和来源。原库更多细分病种与观察要点在后续整合章节保留，避免丢失亚专科覆盖。</w:t>
      </w:r>
    </w:p>
    <w:p>
      <w:pPr>
        <w:pStyle w:val="Heading1"/>
      </w:pPr>
      <w:r>
        <w:t>四 核心疾病及完整文书</w:t>
      </w:r>
    </w:p>
    <w:p>
      <w:pPr>
        <w:pStyle w:val="Heading2"/>
      </w:pPr>
      <w:r>
        <w:t>01 半月板损伤与修复或成形</w:t>
      </w:r>
    </w:p>
    <w:p>
      <w:pPr>
        <w:pStyle w:val="Heading3"/>
      </w:pPr>
      <w:r>
        <w:t>01 疾病定义</w:t>
      </w:r>
    </w:p>
    <w:p>
      <w:r>
        <w:t>半月板损伤需区分急性孤立、退变、根部与合并损伤。</w:t>
      </w:r>
    </w:p>
    <w:p>
      <w:pPr>
        <w:pStyle w:val="Heading3"/>
      </w:pPr>
      <w:r>
        <w:t>02 病因及发病机制</w:t>
      </w:r>
    </w:p>
    <w:p>
      <w:r>
        <w:t>旋转或退变，不同组织形态决定治疗思路。</w:t>
      </w:r>
    </w:p>
    <w:p>
      <w:pPr>
        <w:pStyle w:val="Heading3"/>
      </w:pPr>
      <w:r>
        <w:t>03 临床表现</w:t>
      </w:r>
    </w:p>
    <w:p>
      <w:r>
        <w:t>机制、交锁、肿胀、功能、合并不稳与既往手术；症状与实际功能均需实采，不把常见表现写成已发生。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机制、交锁、肿胀、功能、合并不稳与既往手术。保留来源、时间和不详项目。</w:t>
      </w:r>
    </w:p>
    <w:p>
      <w:pPr>
        <w:pStyle w:val="Heading3"/>
      </w:pPr>
      <w:r>
        <w:t>05 骨科专科检查</w:t>
      </w:r>
    </w:p>
    <w:p>
      <w:r>
        <w:t>关节线、ROM、积液及实际特殊试验，疼痛限制注明。具体数值、试验和阴性体征只来自真实实施。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内外侧、前后角/根部、撕裂形态以可靠资料。需同时说明未吻合信息，禁止为凑一致而改侧别或节段。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旋转或退变，不同组织形态决定治疗思路。结合临床及MRI和真实关节镜所见分开判断，保持诊断确定度。</w:t>
      </w:r>
    </w:p>
    <w:p>
      <w:pPr>
        <w:pStyle w:val="Heading3"/>
      </w:pPr>
      <w:r>
        <w:t>08 重要辅助检查</w:t>
      </w:r>
    </w:p>
    <w:p>
      <w:r>
        <w:t>MRI和真实关节镜所见分开。原报告与临床分析分开，检查时间和病理回报时间不可倒灌。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临床影像对应，不由MRI信号一项认定需手术。缺少关键变量时不赋分型、严重度或确定诊断。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把真实病史、关节线、ROM、积液及实际特殊试验，疼痛限制注明和MRI和真实关节镜所见分开逐项对应，不由模板反向创造所需证据。</w:t>
      </w:r>
    </w:p>
    <w:p>
      <w:pPr>
        <w:pStyle w:val="Heading3"/>
      </w:pPr>
      <w:r>
        <w:t>11 鉴别诊断</w:t>
      </w:r>
    </w:p>
    <w:p>
      <w:r>
        <w:t>OA、ACL、软骨、游离体及炎症感染。每项用本例支持、反对和证据缺口说明，不机械全部排除。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形态位置、组织与可修复性由真实评价。</w:t>
      </w:r>
    </w:p>
    <w:p>
      <w:pPr>
        <w:pStyle w:val="Heading3"/>
      </w:pPr>
      <w:r>
        <w:t>13 临床严重程度评估</w:t>
      </w:r>
    </w:p>
    <w:p>
      <w:r>
        <w:t>形态位置、组织与可修复性由真实评价，同时记录疼痛、器官危险、真实功能和评估限制，分型不能代替严重度。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保护半月板与功能目标；缝合修复和部分切除不同。知识、拟定、处方和实际执行由07分开。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R13仅急性孤立人群，不能套根部/退变/合并ACL；术后ROM负重依实际术式。必须核对病变、全身状态、相关禁忌、替代方案及真实医师意见。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再撕裂、僵硬、血栓和持续症状。风险表达与已发生诊断分开。</w:t>
      </w:r>
    </w:p>
    <w:p>
      <w:pPr>
        <w:pStyle w:val="Heading3"/>
      </w:pPr>
      <w:r>
        <w:t>17 可能并发症</w:t>
      </w:r>
    </w:p>
    <w:p>
      <w:r>
        <w:t>再撕裂、僵硬、血栓和持续症状。出现异常按06记录时间、证据、实际处置及反应。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现病史：【实际受伤或起病、演变与院前处理，重点核实机制、交锁、肿胀、功能、合并不稳与既往手术】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体格及骨科检查：【本次实查关节线、ROM、积液及实际特殊试验，疼痛限制注明】</w:t>
      </w:r>
    </w:p>
    <w:p>
      <w:pPr>
        <w:pStyle w:val="MedicalBody"/>
        <w:keepNext/>
        <w:keepLines/>
      </w:pPr>
      <w:r>
        <w:t>辅助检查：【实际MRI和真实关节镜所见分开及日期】</w:t>
      </w:r>
    </w:p>
    <w:p>
      <w:pPr>
        <w:pStyle w:val="MedicalBody"/>
        <w:keepNext/>
        <w:keepLines/>
      </w:pPr>
      <w:r>
        <w:t>初步诊断：【半月板损伤与修复或成形的本例名称及确定度】，依据【事实】，尚需鉴别【实际备选】。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半月板损伤与修复或成形的实际诊断及确定度】。诊断依据：【实际证据与临床影像对应，不由MRI信号一项认定需手术的满足项和缺口，结合内外侧、前后角/根部、撕裂形态以可靠资料】。鉴别诊断：【针对OA、ACL、软骨、游离体及炎症感染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关节线、ROM、积液及实际特殊试验，疼痛限制注明】，辅助检查【实际新增结果及意义】。目前【半月板损伤与修复或成形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关节线、ROM、积液及实际特殊试验，疼痛限制注明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内外侧、前后角/根部、撕裂形态以可靠资料与证据的匹配，结合形态位置、组织与可修复性由真实评价评估保守/手术利弊和本例再撕裂、僵硬、血栓和持续症状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半月板损伤与修复或成形和竞争诊断，结合R13仅急性孤立人群，不能套根部/退变/合并ACL；术后ROM负重依实际术式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关节线、ROM、积液及实际特殊试验，疼痛限制注明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关节线、ROM、积液及实际特殊试验，疼痛限制注明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诊疗经过：【半月板损伤与修复或成形证据、诊断修正、各次实际治疗和疗效】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出院医嘱：【审核后药物用法疗程、活动负重、修复结构保护、ROM、负重、肌力及返运动中适用安排】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修复结构保护、ROM、负重、肌力及返运动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临床影像对应，不由MRI信号一项认定需手术；R13仅急性孤立人群，不能套根部/退变/合并ACL；术后ROM负重依实际术式。核对当次实查、身份侧别、事件、时间、诊断确定度及治疗状态；修复结构保护、ROM、负重、肌力及返运动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关联本模块来源R12、R13、R23及文末保留的核验范围。具体分型或诊断标准须注明体系与版本，未核验阈值/证据等级不补造。相关来源只适用其真实人群，非每条书写提示均为指南推荐。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02 前交叉韧带及多韧带损伤</w:t>
      </w:r>
    </w:p>
    <w:p>
      <w:pPr>
        <w:pStyle w:val="Heading3"/>
      </w:pPr>
      <w:r>
        <w:t>01 疾病定义</w:t>
      </w:r>
    </w:p>
    <w:p>
      <w:r>
        <w:t>膝稳定结构损伤，单纯与多韧带不同。</w:t>
      </w:r>
    </w:p>
    <w:p>
      <w:pPr>
        <w:pStyle w:val="Heading3"/>
      </w:pPr>
      <w:r>
        <w:t>02 病因及发病机制</w:t>
      </w:r>
    </w:p>
    <w:p>
      <w:r>
        <w:t>非接触旋转/外伤，可合并血管神经风险。</w:t>
      </w:r>
    </w:p>
    <w:p>
      <w:pPr>
        <w:pStyle w:val="Heading3"/>
      </w:pPr>
      <w:r>
        <w:t>03 临床表现</w:t>
      </w:r>
    </w:p>
    <w:p>
      <w:r>
        <w:t>弹响肿胀、打软腿、活动要求、康复和既往；症状与实际功能均需实采，不把常见表现写成已发生。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弹响肿胀、打软腿、活动要求、康复和既往。保留来源、时间和不详项目。</w:t>
      </w:r>
    </w:p>
    <w:p>
      <w:pPr>
        <w:pStyle w:val="Heading3"/>
      </w:pPr>
      <w:r>
        <w:t>05 骨科专科检查</w:t>
      </w:r>
    </w:p>
    <w:p>
      <w:r>
        <w:t>实际Lachman/轴移等安全检查、神经血运，急性不强做。具体数值、试验和阴性体征只来自真实实施。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ACL及PCL/侧副/后外侧分别确认。需同时说明未吻合信息，禁止为凑一致而改侧别或节段。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非接触旋转/外伤，可合并血管神经风险。结合临床及MRI、应力检查和关节镜实际所见判断，保持诊断确定度。</w:t>
      </w:r>
    </w:p>
    <w:p>
      <w:pPr>
        <w:pStyle w:val="Heading3"/>
      </w:pPr>
      <w:r>
        <w:t>08 重要辅助检查</w:t>
      </w:r>
    </w:p>
    <w:p>
      <w:r>
        <w:t>MRI、应力检查和关节镜实际所见。原报告与临床分析分开，检查时间和病理回报时间不可倒灌。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查体影像综合，未测不补试验分级；MRI断裂不单独决定重建。缺少关键变量时不赋分型、严重度或确定诊断。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把真实病史、实际Lachman/轴移等安全检查、神经血运，急性不强做和MRI、应力检查和关节镜实际所见逐项对应，不由模板反向创造所需证据。</w:t>
      </w:r>
    </w:p>
    <w:p>
      <w:pPr>
        <w:pStyle w:val="Heading3"/>
      </w:pPr>
      <w:r>
        <w:t>11 鉴别诊断</w:t>
      </w:r>
    </w:p>
    <w:p>
      <w:r>
        <w:t>半月板、脱位、骨折及其他不稳。每项用本例支持、反对和证据缺口说明，不机械全部排除。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结构、骨骺、功能及合并伤，多韧带联合101/105。</w:t>
      </w:r>
    </w:p>
    <w:p>
      <w:pPr>
        <w:pStyle w:val="Heading3"/>
      </w:pPr>
      <w:r>
        <w:t>13 临床严重程度评估</w:t>
      </w:r>
    </w:p>
    <w:p>
      <w:r>
        <w:t>结构、骨骺、功能及合并伤，多韧带联合101/105，同时记录疼痛、器官危险、真实功能和评估限制，分型不能代替严重度。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保守康复或重建/修复依据功能不稳和目标。知识、拟定、处方和实际执行由07分开。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移植物、隧道、固定器械仅真实手术资料；儿童开放骨骺需108。必须核对病变、全身状态、相关禁忌、替代方案及真实医师意见。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僵硬、感染、再损伤、供区问题及神经血管。风险表达与已发生诊断分开。</w:t>
      </w:r>
    </w:p>
    <w:p>
      <w:pPr>
        <w:pStyle w:val="Heading3"/>
      </w:pPr>
      <w:r>
        <w:t>17 可能并发症</w:t>
      </w:r>
    </w:p>
    <w:p>
      <w:r>
        <w:t>僵硬、感染、再损伤、供区问题及神经血管。出现异常按06记录时间、证据、实际处置及反应。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现病史：【实际受伤或起病、演变与院前处理，重点核实弹响肿胀、打软腿、活动要求、康复和既往】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体格及骨科检查：【本次实查实际Lachman/轴移等安全检查、神经血运，急性不强做】</w:t>
      </w:r>
    </w:p>
    <w:p>
      <w:pPr>
        <w:pStyle w:val="MedicalBody"/>
        <w:keepNext/>
        <w:keepLines/>
      </w:pPr>
      <w:r>
        <w:t>辅助检查：【实际MRI、应力检查和关节镜实际所见及日期】</w:t>
      </w:r>
    </w:p>
    <w:p>
      <w:pPr>
        <w:pStyle w:val="MedicalBody"/>
        <w:keepNext/>
        <w:keepLines/>
      </w:pPr>
      <w:r>
        <w:t>初步诊断：【前交叉韧带及多韧带损伤的本例名称及确定度】，依据【事实】，尚需鉴别【实际备选】。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前交叉韧带及多韧带损伤的实际诊断及确定度】。诊断依据：【实际证据与查体影像综合，未测不补试验分级；MRI断裂不单独决定重建的满足项和缺口，结合ACL及PCL/侧副/后外侧分别确认】。鉴别诊断：【针对半月板、脱位、骨折及其他不稳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实际Lachman/轴移等安全检查、神经血运，急性不强做】，辅助检查【实际新增结果及意义】。目前【前交叉韧带及多韧带损伤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实际Lachman/轴移等安全检查、神经血运，急性不强做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ACL及PCL/侧副/后外侧分别确认与证据的匹配，结合结构、骨骺、功能及合并伤，多韧带联合101/105评估保守/手术利弊和本例僵硬、感染、再损伤、供区问题及神经血管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前交叉韧带及多韧带损伤和竞争诊断，结合移植物、隧道、固定器械仅真实手术资料；儿童开放骨骺需108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实际Lachman/轴移等安全检查、神经血运，急性不强做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实际Lachman/轴移等安全检查、神经血运，急性不强做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诊疗经过：【前交叉韧带及多韧带损伤证据、诊断修正、各次实际治疗和疗效】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出院医嘱：【审核后药物用法疗程、活动负重、客观功能、稳定和力量，返运动不由术后月份自动批准中适用安排】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客观功能、稳定和力量，返运动不由术后月份自动批准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查体影像综合，未测不补试验分级；MRI断裂不单独决定重建；移植物、隧道、固定器械仅真实手术资料；儿童开放骨骺需108。核对当次实查、身份侧别、事件、时间、诊断确定度及治疗状态；客观功能、稳定和力量，返运动不由术后月份自动批准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关联本模块来源R12、R13、R23及文末保留的核验范围。具体分型或诊断标准须注明体系与版本，未核验阈值/证据等级不补造。相关来源只适用其真实人群，非每条书写提示均为指南推荐。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03 肩袖损伤及关节镜修复</w:t>
      </w:r>
    </w:p>
    <w:p>
      <w:pPr>
        <w:pStyle w:val="Heading3"/>
      </w:pPr>
      <w:r>
        <w:t>01 疾病定义</w:t>
      </w:r>
    </w:p>
    <w:p>
      <w:r>
        <w:t>肩袖肌腱部分/全层损伤与疼痛功能相关。</w:t>
      </w:r>
    </w:p>
    <w:p>
      <w:pPr>
        <w:pStyle w:val="Heading3"/>
      </w:pPr>
      <w:r>
        <w:t>02 病因及发病机制</w:t>
      </w:r>
    </w:p>
    <w:p>
      <w:r>
        <w:t>退变或创伤，肌萎缩脂肪浸润影响可修复性。</w:t>
      </w:r>
    </w:p>
    <w:p>
      <w:pPr>
        <w:pStyle w:val="Heading3"/>
      </w:pPr>
      <w:r>
        <w:t>03 临床表现</w:t>
      </w:r>
    </w:p>
    <w:p>
      <w:r>
        <w:t>外伤、夜痛、举臂、既往注射和真实保守反应；症状与实际功能均需实采，不把常见表现写成已发生。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外伤、夜痛、举臂、既往注射和真实保守反应。保留来源、时间和不详项目。</w:t>
      </w:r>
    </w:p>
    <w:p>
      <w:pPr>
        <w:pStyle w:val="Heading3"/>
      </w:pPr>
      <w:r>
        <w:t>05 骨科专科检查</w:t>
      </w:r>
    </w:p>
    <w:p>
      <w:r>
        <w:t>主动/被动ROM、肌力及已做特殊试验，排颈神经。具体数值、试验和阴性体征只来自真实实施。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肌腱名称、撕裂范围和回缩需影像/术中事实。需同时说明未吻合信息，禁止为凑一致而改侧别或节段。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退变或创伤，肌萎缩脂肪浸润影响可修复性。结合临床及X线MRI超声按实际检查，手术所见单列判断，保持诊断确定度。</w:t>
      </w:r>
    </w:p>
    <w:p>
      <w:pPr>
        <w:pStyle w:val="Heading3"/>
      </w:pPr>
      <w:r>
        <w:t>08 重要辅助检查</w:t>
      </w:r>
    </w:p>
    <w:p>
      <w:r>
        <w:t>X线MRI超声按实际检查，手术所见单列。原报告与临床分析分开，检查时间和病理回报时间不可倒灌。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结合临床和影像；不能由肩痛认定全层撕裂或锚钉数。缺少关键变量时不赋分型、严重度或确定诊断。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把真实病史、主动/被动ROM、肌力及已做特殊试验，排颈神经和X线MRI超声按实际检查，手术所见单列逐项对应，不由模板反向创造所需证据。</w:t>
      </w:r>
    </w:p>
    <w:p>
      <w:pPr>
        <w:pStyle w:val="Heading3"/>
      </w:pPr>
      <w:r>
        <w:t>11 鉴别诊断</w:t>
      </w:r>
    </w:p>
    <w:p>
      <w:r>
        <w:t>冻结肩、颈神经根、关节炎和感染。每项用本例支持、反对和证据缺口说明，不机械全部排除。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厚度、尺寸、回缩、肌肉质量及功能，评分须实测。</w:t>
      </w:r>
    </w:p>
    <w:p>
      <w:pPr>
        <w:pStyle w:val="Heading3"/>
      </w:pPr>
      <w:r>
        <w:t>13 临床严重程度评估</w:t>
      </w:r>
    </w:p>
    <w:p>
      <w:r>
        <w:t>厚度、尺寸、回缩、肌肉质量及功能，评分须实测，同时记录疼痛、器官危险、真实功能和评估限制，分型不能代替严重度。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保守与修复依实际2025指南适用人群及医师判断。知识、拟定、处方和实际执行由07分开。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肩袖肌腱病不与全层撕裂方案混套；术后主动/被动和外展保护需明确。必须核对病变、全身状态、相关禁忌、替代方案及真实医师意见。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再撕裂、僵硬、神经损伤及感染。风险表达与已发生诊断分开。</w:t>
      </w:r>
    </w:p>
    <w:p>
      <w:pPr>
        <w:pStyle w:val="Heading3"/>
      </w:pPr>
      <w:r>
        <w:t>17 可能并发症</w:t>
      </w:r>
    </w:p>
    <w:p>
      <w:r>
        <w:t>再撕裂、僵硬、神经损伤及感染。出现异常按06记录时间、证据、实际处置及反应。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现病史：【实际受伤或起病、演变与院前处理，重点核实外伤、夜痛、举臂、既往注射和真实保守反应】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体格及骨科检查：【本次实查主动/被动ROM、肌力及已做特殊试验，排颈神经】</w:t>
      </w:r>
    </w:p>
    <w:p>
      <w:pPr>
        <w:pStyle w:val="MedicalBody"/>
        <w:keepNext/>
        <w:keepLines/>
      </w:pPr>
      <w:r>
        <w:t>辅助检查：【实际X线MRI超声按实际检查，手术所见单列及日期】</w:t>
      </w:r>
    </w:p>
    <w:p>
      <w:pPr>
        <w:pStyle w:val="MedicalBody"/>
        <w:keepNext/>
        <w:keepLines/>
      </w:pPr>
      <w:r>
        <w:t>初步诊断：【肩袖损伤及关节镜修复的本例名称及确定度】，依据【事实】，尚需鉴别【实际备选】。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肩袖损伤及关节镜修复的实际诊断及确定度】。诊断依据：【实际证据与结合临床和影像；不能由肩痛认定全层撕裂或锚钉数的满足项和缺口，结合肌腱名称、撕裂范围和回缩需影像/术中事实】。鉴别诊断：【针对冻结肩、颈神经根、关节炎和感染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主动/被动ROM、肌力及已做特殊试验，排颈神经】，辅助检查【实际新增结果及意义】。目前【肩袖损伤及关节镜修复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主动/被动ROM、肌力及已做特殊试验，排颈神经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肌腱名称、撕裂范围和回缩需影像/术中事实与证据的匹配，结合厚度、尺寸、回缩、肌肉质量及功能，评分须实测评估保守/手术利弊和本例再撕裂、僵硬、神经损伤及感染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肩袖损伤及关节镜修复和竞争诊断，结合肩袖肌腱病不与全层撕裂方案混套；术后主动/被动和外展保护需明确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主动/被动ROM、肌力及已做特殊试验，排颈神经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主动/被动ROM、肌力及已做特殊试验，排颈神经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诊疗经过：【肩袖损伤及关节镜修复证据、诊断修正、各次实际治疗和疗效】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出院医嘱：【审核后药物用法疗程、活动负重、疼痛ROM、修复保护、负荷和工作运动能力中适用安排】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疼痛ROM、修复保护、负荷和工作运动能力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结合临床和影像；不能由肩痛认定全层撕裂或锚钉数；肩袖肌腱病不与全层撕裂方案混套；术后主动/被动和外展保护需明确。核对当次实查、身份侧别、事件、时间、诊断确定度及治疗状态；疼痛ROM、修复保护、负荷和工作运动能力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关联本模块来源R12、R13、R23及文末保留的核验范围。具体分型或诊断标准须注明体系与版本，未核验阈值/证据等级不补造。相关来源只适用其真实人群，非每条书写提示均为指南推荐。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2"/>
      </w:pPr>
      <w:r>
        <w:t>04 肩髌不稳及软骨骨软骨损伤</w:t>
      </w:r>
    </w:p>
    <w:p>
      <w:pPr>
        <w:pStyle w:val="Heading3"/>
      </w:pPr>
      <w:r>
        <w:t>01 疾病定义</w:t>
      </w:r>
    </w:p>
    <w:p>
      <w:r>
        <w:t>关节不稳与软骨病灶分病变判断。</w:t>
      </w:r>
    </w:p>
    <w:p>
      <w:pPr>
        <w:pStyle w:val="Heading3"/>
      </w:pPr>
      <w:r>
        <w:t>02 病因及发病机制</w:t>
      </w:r>
    </w:p>
    <w:p>
      <w:r>
        <w:t>创伤、解剖及重复脱位相关，不能仅影像异常定症状。</w:t>
      </w:r>
    </w:p>
    <w:p>
      <w:pPr>
        <w:pStyle w:val="Heading3"/>
      </w:pPr>
      <w:r>
        <w:t>03 临床表现</w:t>
      </w:r>
    </w:p>
    <w:p>
      <w:r>
        <w:t>脱位次数、复位、交锁、运动和既往重建；症状与实际功能均需实采，不把常见表现写成已发生。</w:t>
      </w:r>
    </w:p>
    <w:p>
      <w:pPr>
        <w:pStyle w:val="Heading3"/>
      </w:pPr>
      <w:r>
        <w:t>04 病史采集要点</w:t>
      </w:r>
    </w:p>
    <w:p>
      <w:r>
        <w:t>脱位次数、复位、交锁、运动和既往重建。保留来源、时间和不详项目。</w:t>
      </w:r>
    </w:p>
    <w:p>
      <w:pPr>
        <w:pStyle w:val="Heading3"/>
      </w:pPr>
      <w:r>
        <w:t>05 骨科专科检查</w:t>
      </w:r>
    </w:p>
    <w:p>
      <w:r>
        <w:t>适应的稳定试验、ROM、神经血运，避免再损伤。具体数值、试验和阴性体征只来自真实实施。</w:t>
      </w:r>
    </w:p>
    <w:p>
      <w:pPr>
        <w:pStyle w:val="Heading3"/>
      </w:pPr>
      <w:r>
        <w:t>06 解剖及神经血管定位</w:t>
      </w:r>
    </w:p>
    <w:p>
      <w:r>
        <w:t>肩盂唇/骨缺损或髌股轨迹/骨软骨具体部位。需同时说明未吻合信息，禁止为凑一致而改侧别或节段。</w:t>
      </w:r>
    </w:p>
    <w:p>
      <w:pPr>
        <w:pStyle w:val="Heading3"/>
      </w:pPr>
      <w:r>
        <w:t>07 定性诊断</w:t>
      </w:r>
    </w:p>
    <w:p>
      <w:r>
        <w:t>创伤、解剖及重复脱位相关，不能仅影像异常定症状。结合临床及X线CT/MRI测量和关节镜实际分级判断，保持诊断确定度。</w:t>
      </w:r>
    </w:p>
    <w:p>
      <w:pPr>
        <w:pStyle w:val="Heading3"/>
      </w:pPr>
      <w:r>
        <w:t>08 重要辅助检查</w:t>
      </w:r>
    </w:p>
    <w:p>
      <w:r>
        <w:t>X线CT/MRI测量和关节镜实际分级。原报告与临床分析分开，检查时间和病理回报时间不可倒灌。</w:t>
      </w:r>
    </w:p>
    <w:p>
      <w:pPr>
        <w:pStyle w:val="Heading3"/>
      </w:pPr>
      <w:r>
        <w:t>09 诊断标准及版本</w:t>
      </w:r>
    </w:p>
    <w:p>
      <w:r>
        <w:t>不稳、骨量和软骨分级须真实评价，不凭脱位次数自动分型。缺少关键变量时不赋分型、严重度或确定诊断。</w:t>
      </w:r>
    </w:p>
    <w:p>
      <w:pPr>
        <w:pStyle w:val="Heading3"/>
      </w:pPr>
      <w:r>
        <w:t>10 诊断依据</w:t>
      </w:r>
    </w:p>
    <w:p>
      <w:r>
        <w:t>把真实病史、适应的稳定试验、ROM、神经血运，避免再损伤和X线CT/MRI测量和关节镜实际分级逐项对应，不由模板反向创造所需证据。</w:t>
      </w:r>
    </w:p>
    <w:p>
      <w:pPr>
        <w:pStyle w:val="Heading3"/>
      </w:pPr>
      <w:r>
        <w:t>11 鉴别诊断</w:t>
      </w:r>
    </w:p>
    <w:p>
      <w:r>
        <w:t>骨折、肌腱病、游离体和炎症。每项用本例支持、反对和证据缺口说明，不机械全部排除。</w:t>
      </w:r>
    </w:p>
    <w:p>
      <w:pPr>
        <w:pStyle w:val="Heading3"/>
      </w:pPr>
      <w:r>
        <w:t>12 分型分级及危险分层</w:t>
      </w:r>
    </w:p>
    <w:p>
      <w:r>
        <w:t>结构、活动功能与骨骺状态，测量法注明。</w:t>
      </w:r>
    </w:p>
    <w:p>
      <w:pPr>
        <w:pStyle w:val="Heading3"/>
      </w:pPr>
      <w:r>
        <w:t>13 临床严重程度评估</w:t>
      </w:r>
    </w:p>
    <w:p>
      <w:r>
        <w:t>结构、活动功能与骨骺状态，测量法注明，同时记录疼痛、器官危险、真实功能和评估限制，分型不能代替严重度。</w:t>
      </w:r>
    </w:p>
    <w:p>
      <w:pPr>
        <w:pStyle w:val="Heading3"/>
      </w:pPr>
      <w:r>
        <w:t>14 治疗原则</w:t>
      </w:r>
    </w:p>
    <w:p>
      <w:r>
        <w:t>康复/软组织重建/骨性手术或软骨处理依具体病因。知识、拟定、处方和实际执行由07分开。</w:t>
      </w:r>
    </w:p>
    <w:p>
      <w:pPr>
        <w:pStyle w:val="Heading3"/>
      </w:pPr>
      <w:r>
        <w:t>15 特殊治疗适应性及禁忌评估</w:t>
      </w:r>
    </w:p>
    <w:p>
      <w:r>
        <w:t>微骨折与软骨移植、盂唇与MPFL不得混写；康复保护按实际结构。必须核对病变、全身状态、相关禁忌、替代方案及真实医师意见。</w:t>
      </w:r>
    </w:p>
    <w:p>
      <w:pPr>
        <w:pStyle w:val="Heading3"/>
      </w:pPr>
      <w:r>
        <w:t>16 重要治疗风险</w:t>
      </w:r>
    </w:p>
    <w:p>
      <w:r>
        <w:t>再脱位、僵硬、软骨退变及固定问题。风险表达与已发生诊断分开。</w:t>
      </w:r>
    </w:p>
    <w:p>
      <w:pPr>
        <w:pStyle w:val="Heading3"/>
      </w:pPr>
      <w:r>
        <w:t>17 可能并发症</w:t>
      </w:r>
    </w:p>
    <w:p>
      <w:r>
        <w:t>再脱位、僵硬、软骨退变及固定问题。出现异常按06记录时间、证据、实际处置及反应。</w:t>
      </w:r>
    </w:p>
    <w:p>
      <w:pPr>
        <w:pStyle w:val="Heading3"/>
      </w:pPr>
      <w:r>
        <w:t>18 入院记录模板</w:t>
      </w:r>
    </w:p>
    <w:p>
      <w:pPr>
        <w:keepNext/>
      </w:pPr>
      <w:r>
        <w:t>【文书日期及时间】 入院记录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主诉：【真实症状及病程】</w:t>
      </w:r>
    </w:p>
    <w:p>
      <w:pPr>
        <w:pStyle w:val="MedicalBody"/>
        <w:keepNext/>
        <w:keepLines/>
      </w:pPr>
      <w:r>
        <w:t>现病史：【实际受伤或起病、演变与院前处理，重点核实脱位次数、复位、交锁、运动和既往重建】</w:t>
      </w:r>
    </w:p>
    <w:p>
      <w:pPr>
        <w:pStyle w:val="MedicalBody"/>
        <w:keepNext/>
        <w:keepLines/>
      </w:pPr>
      <w:r>
        <w:t>既往史及用药：【真实内容】</w:t>
      </w:r>
    </w:p>
    <w:p>
      <w:pPr>
        <w:pStyle w:val="MedicalBody"/>
        <w:keepNext/>
        <w:keepLines/>
      </w:pPr>
      <w:r>
        <w:t>体格及骨科检查：【本次实查适应的稳定试验、ROM、神经血运，避免再损伤】</w:t>
      </w:r>
    </w:p>
    <w:p>
      <w:pPr>
        <w:pStyle w:val="MedicalBody"/>
        <w:keepNext/>
        <w:keepLines/>
      </w:pPr>
      <w:r>
        <w:t>辅助检查：【实际X线CT/MRI测量和关节镜实际分级及日期】</w:t>
      </w:r>
    </w:p>
    <w:p>
      <w:pPr>
        <w:pStyle w:val="MedicalBody"/>
        <w:keepNext/>
        <w:keepLines/>
      </w:pPr>
      <w:r>
        <w:t>初步诊断：【肩髌不稳及软骨骨软骨损伤的本例名称及确定度】，依据【事实】，尚需鉴别【实际备选】。</w:t>
      </w:r>
    </w:p>
    <w:p>
      <w:pPr>
        <w:pStyle w:val="Fence"/>
      </w:pPr>
      <w:r>
        <w:t>```</w:t>
      </w:r>
    </w:p>
    <w:p>
      <w:pPr>
        <w:pStyle w:val="Heading3"/>
      </w:pPr>
      <w:r>
        <w:t>19 首次病程记录模板</w:t>
      </w:r>
    </w:p>
    <w:p>
      <w:pPr>
        <w:keepNext/>
      </w:pPr>
      <w:r>
        <w:t>【文书日期及时间】 首次病程记录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例特点：【患者、病史、体格、骨科查体及检查的真实摘要】。初步诊断：【肩髌不稳及软骨骨软骨损伤的实际诊断及确定度】。诊断依据：【实际证据与不稳、骨量和软骨分级须真实评价，不凭脱位次数自动分型的满足项和缺口，结合肩盂唇/骨缺损或髌股轨迹/骨软骨具体部位】。鉴别诊断：【针对骨折、肌腱病、游离体和炎症记录本例支持反对】。病情评估：【本例严重度及风险】。诊疗计划：【已记录的检查、保护、治疗评估与观察安排】。</w:t>
      </w:r>
    </w:p>
    <w:p>
      <w:pPr>
        <w:pStyle w:val="Fence"/>
      </w:pPr>
      <w:r>
        <w:t>```</w:t>
      </w:r>
    </w:p>
    <w:p>
      <w:pPr>
        <w:pStyle w:val="Heading3"/>
      </w:pPr>
      <w:r>
        <w:t>20 日常病程记录模板</w:t>
      </w:r>
    </w:p>
    <w:p>
      <w:pPr>
        <w:keepNext/>
      </w:pPr>
      <w:r>
        <w:t>【文书日期及时间】 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今日【实际症状及变化】。查体【当次真实适应的稳定试验、ROM、神经血运，避免再损伤】，辅助检查【实际新增结果及意义】。目前【肩髌不稳及软骨骨软骨损伤相关真实诊断、问题与阶段】，已实施【有执行证据的治疗及反应】，后续拟【真实计划】，活动负重许可【实际医嘱状态】，重点观察【本例具体风险】。</w:t>
      </w:r>
    </w:p>
    <w:p>
      <w:pPr>
        <w:pStyle w:val="Fence"/>
      </w:pPr>
      <w:r>
        <w:t>```</w:t>
      </w:r>
    </w:p>
    <w:p>
      <w:pPr>
        <w:pStyle w:val="Heading3"/>
      </w:pPr>
      <w:r>
        <w:t>21 主治医师查房模板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变化】。查体【当次适应的稳定试验、ROM、神经血运，避免再损伤】，检查【真实新结果】。主治医师分析：【核对本例诊断依据、治疗及装置执行，明确当日问题与近期监测计划】。当前活动负重【实际许可及执行情况】，后续【真实意见】。</w:t>
      </w:r>
    </w:p>
    <w:p>
      <w:pPr>
        <w:pStyle w:val="Fence"/>
      </w:pPr>
      <w:r>
        <w:t>```</w:t>
      </w:r>
    </w:p>
    <w:p>
      <w:pPr>
        <w:pStyle w:val="Heading3"/>
      </w:pPr>
      <w:r>
        <w:t>22 副主任医师查房模板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情况】。查体及检查【实际资料】。副主任医师分析：【复核肩盂唇/骨缺损或髌股轨迹/骨软骨具体部位与证据的匹配，结合结构、活动功能与骨骺状态，测量法注明评估保守/手术利弊和本例再脱位、僵硬、软骨退变及固定问题的相关风险，提出实际方案优化意见】。下一步【真实计划】。</w:t>
      </w:r>
    </w:p>
    <w:p>
      <w:pPr>
        <w:pStyle w:val="Fence"/>
      </w:pPr>
      <w:r>
        <w:t>```</w:t>
      </w:r>
    </w:p>
    <w:p>
      <w:pPr>
        <w:pStyle w:val="Heading3"/>
      </w:pPr>
      <w:r>
        <w:t>23 主任医师查房模板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病情及功能】。查体与检查【真实资料】。主任医师分析：【复阅本例关键证据，核对肩髌不稳及软骨骨软骨损伤和竞争诊断，结合微骨折与软骨移植、盂唇与MPFL不得混写；康复保护按实际结构的适用性权衡重大治疗与替代策略，分析功能预后及不确定性】。后续【真实决策及观察方向】。</w:t>
      </w:r>
    </w:p>
    <w:p>
      <w:pPr>
        <w:pStyle w:val="Fence"/>
      </w:pPr>
      <w:r>
        <w:t>```</w:t>
      </w:r>
    </w:p>
    <w:p>
      <w:pPr>
        <w:pStyle w:val="Heading3"/>
      </w:pPr>
      <w:r>
        <w:t>24 病情恶化病程模板</w:t>
      </w:r>
    </w:p>
    <w:p>
      <w:pPr>
        <w:keepNext/>
      </w:pPr>
      <w:r>
        <w:t>【文书日期及时间】 病情恶化病程记录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生命体征与适应的稳定试验、ROM、神经血运，避免再损伤中可安全完成项目】。结合【真实治疗阶段及检查】，考虑【诊断确定度】，需鉴别【本例实际原因】；已实施【检查、处理及真实时间】，复评【反应】，后续【紧急专科、监护和复查的真实安排】。</w:t>
      </w:r>
    </w:p>
    <w:p>
      <w:pPr>
        <w:pStyle w:val="Fence"/>
      </w:pPr>
      <w:r>
        <w:t>```</w:t>
      </w:r>
    </w:p>
    <w:p>
      <w:pPr>
        <w:pStyle w:val="Heading3"/>
      </w:pPr>
      <w:r>
        <w:t>25 治疗后观察模板</w:t>
      </w:r>
    </w:p>
    <w:p>
      <w:pPr>
        <w:keepNext/>
      </w:pPr>
      <w:r>
        <w:t>【文书日期及时间】 治疗后观察记录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已完成【本次真实复位、手术或其他治疗及时间】，实际操作【核实摘要】。治疗后【当次症状与适应的稳定试验、ROM、神经血运，避免再损伤的真实复评】，检查【结果】。较【明确基线】有【可证实变化或无法评价】，并发症状态【实际观察证据】，固定及其他装置【真实状态】，后续【本例保护、监测和复查计划】。</w:t>
      </w:r>
    </w:p>
    <w:p>
      <w:pPr>
        <w:pStyle w:val="Fence"/>
      </w:pPr>
      <w:r>
        <w:t>```</w:t>
      </w:r>
    </w:p>
    <w:p>
      <w:pPr>
        <w:pStyle w:val="Heading3"/>
      </w:pPr>
      <w:r>
        <w:t>26 出院记录模板</w:t>
      </w:r>
    </w:p>
    <w:p>
      <w:pPr>
        <w:keepNext/>
      </w:pPr>
      <w:r>
        <w:t>【文书日期及时间】 出院记录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入院情况：【真实摘要】</w:t>
      </w:r>
    </w:p>
    <w:p>
      <w:pPr>
        <w:pStyle w:val="MedicalBody"/>
        <w:keepNext/>
        <w:keepLines/>
      </w:pPr>
      <w:r>
        <w:t>诊疗经过：【肩髌不稳及软骨骨软骨损伤证据、诊断修正、各次实际治疗和疗效】</w:t>
      </w:r>
    </w:p>
    <w:p>
      <w:pPr>
        <w:pStyle w:val="MedicalBody"/>
        <w:keepNext/>
        <w:keepLines/>
      </w:pPr>
      <w:r>
        <w:t>出院诊断：【最终名称及确定度】</w:t>
      </w:r>
    </w:p>
    <w:p>
      <w:pPr>
        <w:pStyle w:val="MedicalBody"/>
        <w:keepNext/>
        <w:keepLines/>
      </w:pPr>
      <w:r>
        <w:t>出院情况：【真实伤口、神经血运、固定装置、功能与遗留问题】</w:t>
      </w:r>
    </w:p>
    <w:p>
      <w:pPr>
        <w:pStyle w:val="MedicalBody"/>
        <w:keepNext/>
        <w:keepLines/>
      </w:pPr>
      <w:r>
        <w:t>出院医嘱：【审核后药物用法疗程、活动负重、稳定性、修复区保护、功能和返运动评估中适用安排】</w:t>
      </w:r>
    </w:p>
    <w:p>
      <w:pPr>
        <w:pStyle w:val="Fence"/>
      </w:pPr>
      <w:r>
        <w:t>```</w:t>
      </w:r>
    </w:p>
    <w:p>
      <w:pPr>
        <w:pStyle w:val="Heading3"/>
      </w:pPr>
      <w:r>
        <w:t>27 出院医嘱模板</w:t>
      </w:r>
    </w:p>
    <w:p>
      <w:pPr>
        <w:keepNext/>
      </w:pPr>
      <w:r>
        <w:t>【文书日期及时间】 出院医嘱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按【实际审核处方】使用【药物名称、剂量、途径、频次及疗程】，暂停或停用【真实项目及原因】。活动负重及保护【真实医嘱，不由术后日推定】。于【实际时间或触发条件】至【科室】复评【稳定性、修复区保护、功能和返运动评估中已决定事项】。若出现【本例急剧疼痛、灌注/神经变化、呼吸困难、持续高热渗液等已实际告知警戒症状】，及时就诊。</w:t>
      </w:r>
    </w:p>
    <w:p>
      <w:pPr>
        <w:pStyle w:val="Fence"/>
      </w:pPr>
      <w:r>
        <w:t>```</w:t>
      </w:r>
    </w:p>
    <w:p>
      <w:pPr>
        <w:pStyle w:val="Heading3"/>
      </w:pPr>
      <w:r>
        <w:t>28 关键质控要点</w:t>
      </w:r>
    </w:p>
    <w:p>
      <w:r>
        <w:t>不稳、骨量和软骨分级须真实评价，不凭脱位次数自动分型；微骨折与软骨移植、盂唇与MPFL不得混写；康复保护按实际结构。核对当次实查、身份侧别、事件、时间、诊断确定度及治疗状态；稳定性、修复区保护、功能和返运动评估必须与真实医嘱及出院汇总对应。</w:t>
      </w:r>
    </w:p>
    <w:p>
      <w:pPr>
        <w:pStyle w:val="Heading3"/>
      </w:pPr>
      <w:r>
        <w:t>29 指南与循证医学来源</w:t>
      </w:r>
    </w:p>
    <w:p>
      <w:r>
        <w:t>关联本模块来源R12、R13、R23及文末保留的核验范围。具体分型或诊断标准须注明体系与版本，未核验阈值/证据等级不补造。相关来源只适用其真实人群，非每条书写提示均为指南推荐。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运动医学总原则</w:t>
      </w:r>
    </w:p>
    <w:p>
      <w:r>
        <w:t>运动医学病例必须建立；损伤机制；症状；功能；稳定性；特殊试验；影像；结构损伤；之间的对应关系。禁止影像替代临床；MRI异常；≠；症状一定来源于该结构。MRI信号异常；≠；明确撕裂。韧带MRI异常；≠；临床一定存在明显不稳。半月板损伤；≠；必须关节镜。肩袖损伤；≠；必须手术。盂唇损伤；≠；一定导致当前肩痛。</w:t>
      </w:r>
    </w:p>
    <w:p>
      <w:pPr>
        <w:pStyle w:val="Heading3"/>
      </w:pPr>
      <w:r>
        <w:t>损伤机制</w:t>
      </w:r>
    </w:p>
    <w:p>
      <w:r>
        <w:t>膝关节运动损伤重点询问；扭转。急停。变向。落地。膝外翻。膝内翻。过伸。直接撞击。屈膝状态下胫骨受力。是否听到或感觉“啪”声，如患者明确描述。伤后是否立即肿胀。是否继续运动。是否出现关节不稳。交锁。打软腿。肩关节损伤重点询问；跌倒撑地。外展外旋暴力。牵拉。投掷。举重。反复过头运动。肩关节脱位史。复位史。反复脱位次数，如明确。不得根据机制直接确定损伤结构。机制仅提高某种损伤可能性。</w:t>
      </w:r>
    </w:p>
    <w:p>
      <w:pPr>
        <w:pStyle w:val="Heading3"/>
      </w:pPr>
      <w:r>
        <w:t>急性膝关节积液</w:t>
      </w:r>
    </w:p>
    <w:p>
      <w:r>
        <w:t>急性损伤后快速出现明显关节肿胀时；应结合实际资料考虑：关节内出血。ACL损伤。髌骨脱位。骨软骨损伤。关节内骨折。其他损伤。急性积液本身不能确定ACL断裂。</w:t>
      </w:r>
    </w:p>
    <w:p>
      <w:pPr>
        <w:pStyle w:val="Heading3"/>
      </w:pPr>
      <w:r>
        <w:t>半月板损伤</w:t>
      </w:r>
    </w:p>
    <w:p>
      <w:r>
        <w:t>病史重点；关节线区域疼痛。扭转痛。下蹲痛。上下楼不适。弹响。交锁。卡顿。活动受限。反复肿胀。查体重点；关节线压痛。屈伸活动。积液。McMurray试验。Apley等相关试验。根据真实检查选择。禁止默认特殊试验结果。MRI重点；内侧或外侧半月板。前角。体部。后角。根部。信号。撕裂形态。移位。半月板外突。合并软骨、韧带等损伤。如果报告仅描述；“半月板内见线状高信号”不得自行改写为：“半月板撕裂”。必须遵循报告原文及影像证据。常见撕裂形态知识层可包括；纵形。水平。放射状。桶柄样。复杂。根部损伤。</w:t>
      </w:r>
    </w:p>
    <w:p>
      <w:r>
        <w:t>患者具体撕裂类型必须有影像、关节镜或医师阅片依据。</w:t>
      </w:r>
    </w:p>
    <w:p>
      <w:pPr>
        <w:pStyle w:val="Heading3"/>
      </w:pPr>
      <w:r>
        <w:t>半月板手术决策</w:t>
      </w:r>
    </w:p>
    <w:p>
      <w:r>
        <w:t>不能因为MRI提示半月板撕裂就自动手术。需结合：症状。机械症状。损伤类型。损伤部位。组织质量。年龄。活动需求。保守治疗。合并损伤。知识层可涉及；保守治疗。半月板成形。部分切除。半月板修复。根部修复。其他处理。具体术式必须来自真实手术计划。</w:t>
      </w:r>
    </w:p>
    <w:p>
      <w:pPr>
        <w:pStyle w:val="Heading3"/>
      </w:pPr>
      <w:r>
        <w:t>半月板成形与修复必须区分</w:t>
      </w:r>
    </w:p>
    <w:p>
      <w:r>
        <w:t>半月板成形/部分切除；与；半月板修复；属于不同康复路径。修复术后需要保护愈合结构。负重、屈膝角度及进度必须根据：撕裂类型。修复部位。修复方式。合并手术。医师康复计划。决定。不得把部分切除后的康复速度；自动套用于半月板修复。</w:t>
      </w:r>
    </w:p>
    <w:p>
      <w:pPr>
        <w:pStyle w:val="Heading3"/>
      </w:pPr>
      <w:r>
        <w:t>ACL损伤</w:t>
      </w:r>
    </w:p>
    <w:p>
      <w:r>
        <w:t>病史重点；非接触扭转。急停变向。落地。伤时弹响感。快速肿胀。膝关节不稳。打软腿。运动能力下降。查体重点；Lachman试验。前抽屉试验。轴移试验。关节积液。活动度。其他韧带稳定性。所有试验必须来自真实查体。MRI重点；ACL连续性。形态。信号。附着点。合并骨挫伤。半月板。软骨。其他韧带。不得根据一个MRI关键词自行确定；完全断裂。部分断裂。慢性陈旧性断裂。除非报告或医师阅片明确。</w:t>
      </w:r>
    </w:p>
    <w:p>
      <w:pPr>
        <w:pStyle w:val="Heading3"/>
      </w:pPr>
      <w:r>
        <w:t>ACL临床稳定性</w:t>
      </w:r>
    </w:p>
    <w:p>
      <w:r>
        <w:t>影像结构异常；与；临床功能性不稳；必须区分。患者是否存在反复打软腿、运动不稳等；是重要临床信息。不能因为MRI提示ACL损伤；自动写：“膝关节明显不稳定”。</w:t>
      </w:r>
    </w:p>
    <w:p>
      <w:pPr>
        <w:pStyle w:val="Heading3"/>
      </w:pPr>
      <w:r>
        <w:t>ACL手术决策</w:t>
      </w:r>
    </w:p>
    <w:p>
      <w:r>
        <w:t>重建决策可综合；年龄。活动需求。职业需求。不稳症状。临床查体。合并半月板损伤。合并软骨损伤。运动需求。保守治疗情况。不得因为患者年轻；自动写：“运动要求高，需行ACL重建”。患者活动需求必须有真实资料。</w:t>
      </w:r>
    </w:p>
    <w:p>
      <w:pPr>
        <w:pStyle w:val="Heading3"/>
      </w:pPr>
      <w:r>
        <w:t>ACL重建术前</w:t>
      </w:r>
    </w:p>
    <w:p>
      <w:r>
        <w:t>重点；肿胀。关节活动度。伸膝情况。肌力。稳定性。合并损伤。皮肤。急性损伤手术时机需结合；肿胀。ROM。合并损伤。软组织情况。实际临床决策。不得由AI按受伤天数自动决定。</w:t>
      </w:r>
    </w:p>
    <w:p>
      <w:pPr>
        <w:pStyle w:val="Heading3"/>
      </w:pPr>
      <w:r>
        <w:t>ACL重建手术</w:t>
      </w:r>
    </w:p>
    <w:p>
      <w:r>
        <w:t>不得自动生成；移植物来源。股骨隧道。胫骨隧道。固定方式。螺钉型号。纽扣钢板。移植物直径。张力。除非实际手术记录明确。</w:t>
      </w:r>
    </w:p>
    <w:p>
      <w:pPr>
        <w:pStyle w:val="Heading3"/>
      </w:pPr>
      <w:r>
        <w:t>ACL术后</w:t>
      </w:r>
    </w:p>
    <w:p>
      <w:r>
        <w:t>重点观察；疼痛。肿胀。切口。关节积液。伸膝。屈膝。股四头肌激活。神经血管。负重。支具。具体ROM和负重目标必须服从实际康复方案。</w:t>
      </w:r>
    </w:p>
    <w:p>
      <w:pPr>
        <w:pStyle w:val="Heading3"/>
      </w:pPr>
      <w:r>
        <w:t>PCL损伤</w:t>
      </w:r>
    </w:p>
    <w:p>
      <w:r>
        <w:t>机制可包括；屈膝位胫骨前方受力。交通伤仪表板机制。过屈等。查体重点；后抽屉试验。后坠征。其他韧带稳定性。MRI结合临床判断。不能因为PCL MRI异常；自动判断严重后向不稳定。</w:t>
      </w:r>
    </w:p>
    <w:p>
      <w:pPr>
        <w:pStyle w:val="Heading3"/>
      </w:pPr>
      <w:r>
        <w:t>内侧副韧带</w:t>
      </w:r>
    </w:p>
    <w:p>
      <w:r>
        <w:t>常见机制；膝外翻暴力。评估；内侧压痛。肿胀。外翻应力稳定性。合并ACL等损伤。损伤分级必须有可靠临床或影像依据。不得凭“内侧副韧带水肿”自动写Ⅲ度损伤。</w:t>
      </w:r>
    </w:p>
    <w:p>
      <w:pPr>
        <w:pStyle w:val="Heading3"/>
      </w:pPr>
      <w:r>
        <w:t>外侧及后外侧结构</w:t>
      </w:r>
    </w:p>
    <w:p>
      <w:r>
        <w:t>重点评估；外侧稳定性。旋转稳定性。腓总神经功能。合并交叉韧带损伤。复杂后外侧损伤不得由AI仅根据MRI自行确定完整损伤模式。</w:t>
      </w:r>
    </w:p>
    <w:p>
      <w:pPr>
        <w:pStyle w:val="Heading3"/>
      </w:pPr>
      <w:r>
        <w:t>膝多韧带损伤</w:t>
      </w:r>
    </w:p>
    <w:p>
      <w:r>
        <w:t>属于高复杂度损伤。优先评估：血管。神经。膝关节稳定性。脱位史。软组织。合并骨折。膝关节脱位或高度不稳定损伤时；尤其关注腘动脉和腓总神经。出现血管异常；立即调用06危急路径。</w:t>
      </w:r>
    </w:p>
    <w:p>
      <w:pPr>
        <w:pStyle w:val="Heading3"/>
      </w:pPr>
      <w:r>
        <w:t>髌骨脱位</w:t>
      </w:r>
    </w:p>
    <w:p>
      <w:r>
        <w:t>病史重点；首次或复发。脱位方向。是否自行复位。是否医疗复位。运动机制。肿胀。不稳感。既往脱位史。查体重点；髌骨位置。积液。内侧支持结构压痛。髌骨活动。恐惧试验等，如实际完成。影像重点；骨折。骨软骨损伤。MPFL相关改变。滑车形态。髌骨高度。TT-TG等。TT-TG等具体测量值；必须来自实际影像测量。不得根据一次髌骨脱位；自动诊断复发性髌骨不稳。</w:t>
      </w:r>
    </w:p>
    <w:p>
      <w:pPr>
        <w:pStyle w:val="Heading3"/>
      </w:pPr>
      <w:r>
        <w:t>MPFL相关手术</w:t>
      </w:r>
    </w:p>
    <w:p>
      <w:r>
        <w:t>是否重建需综合；复发次数。不稳症状。解剖危险因素。骨软骨损伤。患者需求。不得因为MRI提示MPFL损伤；自动决定重建。</w:t>
      </w:r>
    </w:p>
    <w:p>
      <w:pPr>
        <w:pStyle w:val="Heading3"/>
      </w:pPr>
      <w:r>
        <w:t>膝软骨损伤</w:t>
      </w:r>
    </w:p>
    <w:p>
      <w:r>
        <w:t>影像及关节镜可评估；位置。范围。深度。面积。骨软骨状态。软骨损伤分级；只有资料明确时使用。关节镜下分级结论优先于术前影像推测。</w:t>
      </w:r>
    </w:p>
    <w:p>
      <w:pPr>
        <w:pStyle w:val="Heading3"/>
      </w:pPr>
      <w:r>
        <w:t>肩部疼痛总逻辑</w:t>
      </w:r>
    </w:p>
    <w:p>
      <w:r>
        <w:t>肩痛首先区分可能来源；肩袖。肩峰下。肱二头肌。肩锁关节。盂唇。肩关节不稳。冻结肩。颈椎。其他。肩痛；不等于肩袖损伤。</w:t>
      </w:r>
    </w:p>
    <w:p>
      <w:pPr>
        <w:pStyle w:val="Heading3"/>
      </w:pPr>
      <w:r>
        <w:t>肩袖损伤</w:t>
      </w:r>
    </w:p>
    <w:p>
      <w:r>
        <w:t>病史重点；肩痛。夜间痛。过头活动痛。抬举困难。无力。外伤史。症状时间。查体重点；肩关节主动活动。被动活动。外展。前屈。外旋。内旋。肩袖相关肌力。相关特殊试验。特殊试验必须真实检查。不得机械生成：Jobe。Neer。Hawkins。Lift-off。Drop arm。MRI重点；冈上肌。冈下肌。肩胛下肌。小圆肌。部分层或全层。撕裂大小。回缩。肌肉萎缩。脂肪浸润。肱二头肌。盂唇。患者具体撕裂范围和回缩程度；必须有影像或术中依据。</w:t>
      </w:r>
    </w:p>
    <w:p>
      <w:pPr>
        <w:pStyle w:val="Heading3"/>
      </w:pPr>
      <w:r>
        <w:t>肩袖损伤治疗</w:t>
      </w:r>
    </w:p>
    <w:p>
      <w:r>
        <w:t>治疗决策综合；年龄。症状。外伤性或退变性。撕裂程度。肌力。功能需求。保守治疗效果。组织质量。不能因为“全层撕裂”自动写：“必须关节镜修复”。</w:t>
      </w:r>
    </w:p>
    <w:p>
      <w:pPr>
        <w:pStyle w:val="Heading3"/>
      </w:pPr>
      <w:r>
        <w:t>肩袖修复</w:t>
      </w:r>
    </w:p>
    <w:p>
      <w:r>
        <w:t>手术事实必须来自实际记录。不得自动生成；单排。双排。缝合桥。锚钉数量。锚钉型号。修复范围。术后重点；切口。疼痛。患肢感觉运动。支具。肩部保护。手肘腕手活动。实际肩关节康复阶段。</w:t>
      </w:r>
    </w:p>
    <w:p>
      <w:pPr>
        <w:pStyle w:val="Heading3"/>
      </w:pPr>
      <w:r>
        <w:t>肩袖术后康复</w:t>
      </w:r>
    </w:p>
    <w:p>
      <w:r>
        <w:t>修复后必须保护肌腱—骨愈合。康复通常存在：保护期。被动活动阶段。主动辅助阶段。主动活动阶段。力量训练阶段。功能恢复阶段。具体时间节点；必须来自实际康复方案。不得因为疼痛减轻；自动提前主动抬肩或力量训练。</w:t>
      </w:r>
    </w:p>
    <w:p>
      <w:pPr>
        <w:pStyle w:val="Heading3"/>
      </w:pPr>
      <w:r>
        <w:t>肩关节不稳</w:t>
      </w:r>
    </w:p>
    <w:p>
      <w:r>
        <w:t>病史重点；首次脱位时间。损伤机制。复发次数。脱位方向。复位方式。恐惧感。运动影响。查体可涉及；Apprehension。Relocation。Load and shift等。只有真实检查才能写。影像关注；Bankart。Hill-Sachs。骨性缺损。盂唇。关节囊。不能因为Hill-Sachs存在；自动判断需要特定手术方式。</w:t>
      </w:r>
    </w:p>
    <w:p>
      <w:pPr>
        <w:pStyle w:val="Heading3"/>
      </w:pPr>
      <w:r>
        <w:t>Bankart损伤</w:t>
      </w:r>
    </w:p>
    <w:p>
      <w:r>
        <w:t>需结合；脱位史。不稳症状。查体。MRI/MRA。骨缺损。影像Bankart损伤；不等于一定需要修复。</w:t>
      </w:r>
    </w:p>
    <w:p>
      <w:pPr>
        <w:pStyle w:val="Heading3"/>
      </w:pPr>
      <w:r>
        <w:t>SLAP损伤</w:t>
      </w:r>
    </w:p>
    <w:p>
      <w:r>
        <w:t>病史可包括；过头运动。牵拉。投掷。深部肩痛。机械症状。SLAP影像异常需结合临床。不得仅凭MRI报告；自动确定SLAP为主要疼痛来源。</w:t>
      </w:r>
    </w:p>
    <w:p>
      <w:pPr>
        <w:pStyle w:val="Heading3"/>
      </w:pPr>
      <w:r>
        <w:t>肱二头肌长头腱</w:t>
      </w:r>
    </w:p>
    <w:p>
      <w:r>
        <w:t>关注；前肩痛。沟区压痛。活动诱发。肩袖合并损伤。盂唇相关病变。具体处理如；固定术。切断术。必须来自实际手术计划。</w:t>
      </w:r>
    </w:p>
    <w:p>
      <w:pPr>
        <w:pStyle w:val="Heading3"/>
      </w:pPr>
      <w:r>
        <w:t>肩峰下相关疾病</w:t>
      </w:r>
    </w:p>
    <w:p>
      <w:r>
        <w:t>诊断需结合；症状。活动模式。查体。影像。肩袖状态。肩峰形态或骨赘；不能单独解释全部肩痛。</w:t>
      </w:r>
    </w:p>
    <w:p>
      <w:pPr>
        <w:pStyle w:val="Heading3"/>
      </w:pPr>
      <w:r>
        <w:t>冻结肩</w:t>
      </w:r>
    </w:p>
    <w:p>
      <w:r>
        <w:t>重点特点；疼痛。主动活动受限。被动活动亦受限。病程阶段。需鉴别；肩袖损伤。骨关节炎。颈椎疾病。其他肩部病变。不能仅凭“肩活动受限”诊断冻结肩。</w:t>
      </w:r>
    </w:p>
    <w:p>
      <w:pPr>
        <w:pStyle w:val="Heading3"/>
      </w:pPr>
      <w:r>
        <w:t>肩锁关节</w:t>
      </w:r>
    </w:p>
    <w:p>
      <w:r>
        <w:t>外伤病例关注；局部疼痛。肿胀。畸形。压痛。影像。肩锁关节损伤分型；必须有实际影像及临床依据。</w:t>
      </w:r>
    </w:p>
    <w:p>
      <w:pPr>
        <w:pStyle w:val="Heading3"/>
      </w:pPr>
      <w:r>
        <w:t>关节镜术前总规则</w:t>
      </w:r>
    </w:p>
    <w:p>
      <w:r>
        <w:t>必须明确；诊断。侧别。关节。症状。查体。影像。拟处理结构。拟行术式。不能把；“拟行关节镜探查”写成；“拟行某结构修复”除非计划已明确。</w:t>
      </w:r>
    </w:p>
    <w:p>
      <w:pPr>
        <w:pStyle w:val="Heading3"/>
      </w:pPr>
      <w:r>
        <w:t>关节镜探查</w:t>
      </w:r>
    </w:p>
    <w:p>
      <w:r>
        <w:t>“关节镜探查”本身意味着术中可能进一步明确病变。术前不能把尚待探查明确的结构损伤；写成已经术中证实。</w:t>
      </w:r>
    </w:p>
    <w:p>
      <w:pPr>
        <w:pStyle w:val="Heading3"/>
      </w:pPr>
      <w:r>
        <w:t>关节镜术后首次病程</w:t>
      </w:r>
    </w:p>
    <w:p>
      <w:r>
        <w:t>以真实手术记录为准。重点提取；实际发现。实际处理。实际修复结构。固定情况。术后保护要求。术中发现可以更新术前影像判断。术后记录应优先采用实际关节镜所见；而不是继续机械重复术前MRI推测。</w:t>
      </w:r>
    </w:p>
    <w:p>
      <w:pPr>
        <w:pStyle w:val="Heading3"/>
      </w:pPr>
      <w:r>
        <w:t>术后康复必须按实际术式路由</w:t>
      </w:r>
    </w:p>
    <w:p>
      <w:r>
        <w:t>至少区分；单纯关节镜探查/清理。半月板部分切除/成形。半月板修复。半月板根部修复。ACL重建。PCL重建。多韧带重建。软骨修复。肩峰下相关手术。肩袖修复。Bankart修复。SLAP相关手术。肱二头肌固定。绝对禁止所有关节镜患者共用同一康复模板。</w:t>
      </w:r>
    </w:p>
    <w:p>
      <w:pPr>
        <w:pStyle w:val="Heading3"/>
      </w:pPr>
      <w:r>
        <w:t>术后支具</w:t>
      </w:r>
    </w:p>
    <w:p>
      <w:r>
        <w:t>记录；是否使用。类型。固定角度，如实际。活动时要求。睡眠要求，如实际医嘱。不得根据术式自动生成支具角度。</w:t>
      </w:r>
    </w:p>
    <w:p>
      <w:pPr>
        <w:pStyle w:val="Heading3"/>
      </w:pPr>
      <w:r>
        <w:t>术后负重</w:t>
      </w:r>
    </w:p>
    <w:p>
      <w:r>
        <w:t>下肢关节镜术后负重取决于；实际术式。修复结构。软骨处理。合并损伤。医师方案。关节镜微创；不等于立即完全负重。</w:t>
      </w:r>
    </w:p>
    <w:p>
      <w:pPr>
        <w:pStyle w:val="Heading3"/>
      </w:pPr>
      <w:r>
        <w:t>术后ROM</w:t>
      </w:r>
    </w:p>
    <w:p>
      <w:r>
        <w:t>活动范围必须根据修复结构决定。不得自动生成；0°～90°。0°～120°。等常见数字。</w:t>
      </w:r>
    </w:p>
    <w:p>
      <w:pPr>
        <w:pStyle w:val="Heading3"/>
      </w:pPr>
      <w:r>
        <w:t>肌力训练</w:t>
      </w:r>
    </w:p>
    <w:p>
      <w:r>
        <w:t>训练阶段根据；术式。组织愈合。ROM。疼痛。肿胀。神经肌肉控制。决定。不得因为术后时间达到某周；自动升级力量训练。</w:t>
      </w:r>
    </w:p>
    <w:p>
      <w:pPr>
        <w:pStyle w:val="Heading3"/>
      </w:pPr>
      <w:r>
        <w:t>重返运动</w:t>
      </w:r>
    </w:p>
    <w:p>
      <w:r>
        <w:t>重返运动不是单纯时间标准。应综合；疼痛。肿胀。ROM。肌力。稳定性。神经肌肉控制。功能测试。心理准备。具体运动类型。“术后X个月”不等于自动可以重返运动。</w:t>
      </w:r>
    </w:p>
    <w:p>
      <w:pPr>
        <w:pStyle w:val="Heading3"/>
      </w:pPr>
      <w:r>
        <w:t>ACL重返运动</w:t>
      </w:r>
    </w:p>
    <w:p>
      <w:r>
        <w:t>知识层可关注；双侧肌力差异。跳跃测试。动态稳定。变向能力。主观稳定感。具体阈值及测试结果；必须有实际康复评估资料。</w:t>
      </w:r>
    </w:p>
    <w:p>
      <w:pPr>
        <w:pStyle w:val="Heading3"/>
      </w:pPr>
      <w:r>
        <w:t>肩袖重返活动</w:t>
      </w:r>
    </w:p>
    <w:p>
      <w:r>
        <w:t>应结合；ROM。肌力。疼痛。修复结构愈合阶段。工作及运动需求。不得仅依据时间允许重体力劳动。</w:t>
      </w:r>
    </w:p>
    <w:p>
      <w:pPr>
        <w:pStyle w:val="Heading3"/>
      </w:pPr>
      <w:r>
        <w:t>运动医学术后肿胀</w:t>
      </w:r>
    </w:p>
    <w:p>
      <w:r>
        <w:t>膝关节镜术后可出现一定程度肿胀。需动态观察；程度。积液。切口。疼痛。小腿。神经血管。明显进行性肿胀需重新评估。</w:t>
      </w:r>
    </w:p>
    <w:p>
      <w:pPr>
        <w:pStyle w:val="Heading3"/>
      </w:pPr>
      <w:r>
        <w:t>关节镜术后感染</w:t>
      </w:r>
    </w:p>
    <w:p>
      <w:r>
        <w:t>关注；发热。切口。关节红肿热痛。积液。活动疼痛。WBC。CRP。ESR。关节液。培养。CRP升高不能单独诊断感染。</w:t>
      </w:r>
    </w:p>
    <w:p>
      <w:pPr>
        <w:pStyle w:val="Heading3"/>
      </w:pPr>
      <w:r>
        <w:t>术后DVT</w:t>
      </w:r>
    </w:p>
    <w:p>
      <w:r>
        <w:t>下肢手术后如出现；小腿肿胀。疼痛。双侧差异。呼吸症状。按06＋07评估。D-二聚体不能单独诊断DVT。</w:t>
      </w:r>
    </w:p>
    <w:p>
      <w:pPr>
        <w:pStyle w:val="Heading3"/>
      </w:pPr>
      <w:r>
        <w:t>术后神经血管</w:t>
      </w:r>
    </w:p>
    <w:p>
      <w:r>
        <w:t>ACL、PCL、多韧带及其他膝部手术后；关注；足背动脉。胫后动脉。足趾感觉运动。腓总神经相关功能。根据实际情况记录。肩部术后关注；上肢感觉。运动。末梢循环。</w:t>
      </w:r>
    </w:p>
    <w:p>
      <w:pPr>
        <w:pStyle w:val="Heading3"/>
      </w:pPr>
      <w:r>
        <w:t>修复失败判断</w:t>
      </w:r>
    </w:p>
    <w:p>
      <w:r>
        <w:t>疼痛。肿胀。活动受限。单次不稳感。均不能单独诊断修复失败。修复失败需结合；新外伤。临床稳定性。影像。功能。必要时进一步检查。</w:t>
      </w:r>
    </w:p>
    <w:p>
      <w:pPr>
        <w:pStyle w:val="Heading3"/>
      </w:pPr>
      <w:r>
        <w:t>再损伤</w:t>
      </w:r>
    </w:p>
    <w:p>
      <w:r>
        <w:t>术后再次扭伤、跌倒或运动损伤后；重新建立：机制；症状；肿胀；稳定性；神经血管；影像；不得沿用术前结论直接判断。</w:t>
      </w:r>
    </w:p>
    <w:p>
      <w:pPr>
        <w:pStyle w:val="Heading3"/>
      </w:pPr>
      <w:r>
        <w:t>运动医学影像分析</w:t>
      </w:r>
    </w:p>
    <w:p>
      <w:r>
        <w:t>MRI尤其注意；原报告用词。“考虑”必须保留“考虑”。“可能”必须保留“可能”。“不除外”不得改为明确诊断。“信号异常”不得自动改成“撕裂”。</w:t>
      </w:r>
    </w:p>
    <w:p>
      <w:pPr>
        <w:pStyle w:val="Heading3"/>
      </w:pPr>
      <w:r>
        <w:t>术前MRI与术中关节镜冲突</w:t>
      </w:r>
    </w:p>
    <w:p>
      <w:r>
        <w:t>实际关节镜发现；属于更高层级直接证据。术后文书可写；“术中关节镜探查见……”不能修改历史术前记录。后续记录按新证据更新。</w:t>
      </w:r>
    </w:p>
    <w:p>
      <w:pPr>
        <w:pStyle w:val="Heading3"/>
      </w:pPr>
      <w:r>
        <w:t>运动医学功能评分</w:t>
      </w:r>
    </w:p>
    <w:p>
      <w:r>
        <w:t>知识层可涉及；IKDC。Lysholm。Tegner。KOOS。Constant。ASES。UCLA等。只有资料完整才能计算具体评分。不得根据“恢复良好”自动生成评分。</w:t>
      </w:r>
    </w:p>
    <w:p>
      <w:pPr>
        <w:pStyle w:val="Heading3"/>
      </w:pPr>
      <w:r>
        <w:t>主治医师查房</w:t>
      </w:r>
    </w:p>
    <w:p>
      <w:r>
        <w:t>主治重点；疼痛。肿胀。ROM。稳定性。切口。神经血管。影像/检验。支具。负重。当日康复计划。</w:t>
      </w:r>
    </w:p>
    <w:p>
      <w:pPr>
        <w:pStyle w:val="Heading3"/>
      </w:pPr>
      <w:r>
        <w:t>副主任医师查房</w:t>
      </w:r>
    </w:p>
    <w:p>
      <w:r>
        <w:t>副主任重点；损伤结构复核。临床稳定性。影像对应。合并损伤。保守治疗效果。手术适应性。修复或重建策略。康复保护重点。</w:t>
      </w:r>
    </w:p>
    <w:p>
      <w:pPr>
        <w:pStyle w:val="Heading3"/>
      </w:pPr>
      <w:r>
        <w:t>主任医师查房</w:t>
      </w:r>
    </w:p>
    <w:p>
      <w:r>
        <w:t>主任重点；复阅影像。明确主要责任结构。判断功能性不稳。评估组织质量及合并损伤。明确保守或手术总体方向。确定重建/修复策略。分析功能预后。确定康复总体原则。</w:t>
      </w:r>
    </w:p>
    <w:p>
      <w:pPr>
        <w:pStyle w:val="Heading3"/>
      </w:pPr>
      <w:r>
        <w:t>主任复阅影像</w:t>
      </w:r>
    </w:p>
    <w:p>
      <w:r>
        <w:t>如主任明确复阅MRI后作出新判断；后续记录可以继承。应写明来源；“xx主任医师复阅MRI后认为……”不得伪装成影像科原始诊断。</w:t>
      </w:r>
    </w:p>
    <w:p>
      <w:pPr>
        <w:pStyle w:val="Heading3"/>
      </w:pPr>
      <w:r>
        <w:t>运动医学首次病程</w:t>
      </w:r>
    </w:p>
    <w:p>
      <w:r>
        <w:t>病例特点突出；损伤机制。症状。机械症状。不稳症状。专科检查。特殊试验。影像。功能影响。诊断依据必须尽量形成；机制；症状；查体；影像；闭环。</w:t>
      </w:r>
    </w:p>
    <w:p>
      <w:pPr>
        <w:pStyle w:val="Heading3"/>
      </w:pPr>
      <w:r>
        <w:t>术前病程</w:t>
      </w:r>
    </w:p>
    <w:p>
      <w:r>
        <w:t>重点；实际诊断。损伤结构。侧别。稳定性。ROM。影像。保守治疗。拟行术式。康复保护预期。</w:t>
      </w:r>
    </w:p>
    <w:p>
      <w:pPr>
        <w:pStyle w:val="Heading3"/>
      </w:pPr>
      <w:r>
        <w:t>术后病程</w:t>
      </w:r>
    </w:p>
    <w:p>
      <w:r>
        <w:t>重点；实际术中发现。实际处理结构。切口。肿胀。神经血管。支具。ROM阶段。负重阶段。康复阶段。</w:t>
      </w:r>
    </w:p>
    <w:p>
      <w:pPr>
        <w:pStyle w:val="Heading3"/>
      </w:pPr>
      <w:r>
        <w:t>出院管理</w:t>
      </w:r>
    </w:p>
    <w:p>
      <w:r>
        <w:t>根据实际术式明确；切口管理。支具。负重。ROM。肌力训练。实际药物。复查。拆线。康复。红旗症状。不能只写；“适当功能锻炼”。应在已知方案范围内尽可能明确保护原则。</w:t>
      </w:r>
    </w:p>
    <w:p>
      <w:pPr>
        <w:pStyle w:val="Heading3"/>
      </w:pPr>
      <w:r>
        <w:t>运动医学红旗</w:t>
      </w:r>
    </w:p>
    <w:p>
      <w:r>
        <w:t>包括；术后进行性剧痛。明显张力性肿胀。神经功能下降。肢端循环异常。高热伴关节红肿。切口大量渗液。疑似DVT/PE。再次外伤后明显不稳或功能丧失。出现红旗；调用06。</w:t>
      </w:r>
    </w:p>
    <w:p>
      <w:pPr>
        <w:pStyle w:val="Heading3"/>
      </w:pPr>
      <w:r>
        <w:t>儿童及青少年运动损伤</w:t>
      </w:r>
    </w:p>
    <w:p>
      <w:r>
        <w:t>如患者骨骺未闭；必须额外考虑；骨骺。生长。手术通道。长期发育。同时调用108儿童骨科模块。</w:t>
      </w:r>
    </w:p>
    <w:p>
      <w:pPr>
        <w:pStyle w:val="Heading3"/>
      </w:pPr>
      <w:r>
        <w:t>与103关节外科边界</w:t>
      </w:r>
    </w:p>
    <w:p>
      <w:r>
        <w:t>运动医学主要负责；软组织。韧带。半月板。肩袖。盂唇。不稳。关节镜。终末期髋膝关节退变及置换；主要调用103。</w:t>
      </w:r>
    </w:p>
    <w:p>
      <w:pPr>
        <w:pStyle w:val="Heading3"/>
      </w:pPr>
      <w:r>
        <w:t>与101创伤边界</w:t>
      </w:r>
    </w:p>
    <w:p>
      <w:r>
        <w:t>合并明显骨折时；调用101。单纯韧带/半月板/肌腱损伤；优先104。</w:t>
      </w:r>
    </w:p>
    <w:p>
      <w:pPr>
        <w:pStyle w:val="Heading3"/>
      </w:pPr>
      <w:r>
        <w:t>与手足模块边界</w:t>
      </w:r>
    </w:p>
    <w:p>
      <w:r>
        <w:t>腕关节镜、TFCC及复杂手腕运动损伤；根据病例可调用105。</w:t>
      </w:r>
    </w:p>
    <w:p>
      <w:pPr>
        <w:pStyle w:val="Heading3"/>
      </w:pPr>
      <w:r>
        <w:t>动态康复状态</w:t>
      </w:r>
    </w:p>
    <w:p>
      <w:r>
        <w:t>系统必须维护；支具状态。负重状态。ROM状态。肌力训练状态。运动状态。每次新病程只根据新资料更新。不得按日期自动升级。</w:t>
      </w:r>
    </w:p>
    <w:p>
      <w:pPr>
        <w:pStyle w:val="Heading3"/>
      </w:pPr>
      <w:r>
        <w:t>康复状态示例</w:t>
      </w:r>
    </w:p>
    <w:p>
      <w:r>
        <w:t>允许内部状态；保护期。被动活动阶段。主动辅助阶段。主动活动阶段。力量训练阶段。专项训练阶段。重返运动评估阶段。阶段名称不能代替实际医嘱。</w:t>
      </w:r>
    </w:p>
    <w:p>
      <w:pPr>
        <w:pStyle w:val="Heading3"/>
      </w:pPr>
      <w:r>
        <w:t>未来信息倒灌</w:t>
      </w:r>
    </w:p>
    <w:p>
      <w:r>
        <w:t>术前MRI判断；不能引用未来关节镜结果。术后关节镜结果；可更新后续判断。较晚主任复阅结论；不能倒写到更早病程。</w:t>
      </w:r>
    </w:p>
    <w:p>
      <w:pPr>
        <w:pStyle w:val="Heading3"/>
      </w:pPr>
      <w:r>
        <w:t>104核心逻辑</w:t>
      </w:r>
    </w:p>
    <w:p>
      <w:r>
        <w:t>膝运动损伤；机制；肿胀时间；机械症状；不稳症状；专科试验；MRI；责任结构；治疗。肩部运动损伤；机制；疼痛模式；主动/被动活动；肌力；特殊试验；MRI；责任结构；治疗。关节镜术后；术前诊断；实际关节镜发现；实际处理；修复结构；保护要求；ROM；负重；肌力；专项功能；重返运动。</w:t>
      </w:r>
    </w:p>
    <w:p>
      <w:pPr>
        <w:pStyle w:val="Heading1"/>
      </w:pPr>
      <w:r>
        <w:t>典型模拟病例</w:t>
      </w:r>
    </w:p>
    <w:p>
      <w:r>
        <w:t>以下全部为虚构病例，仅演示规则。虚构O104/E01，半月板缝合已完成，未提供负重医嘱，患膝活动可耐受但未测ROM。</w:t>
      </w:r>
    </w:p>
    <w:p>
      <w:pPr>
        <w:keepNext/>
      </w:pPr>
      <w:r>
        <w:t>2026年10月25日 09:00 术后日常病程记录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患者已完成半月板缝合修复，诉患膝活动尚可耐受，现无实测关节活动角度。术后保护需结合修复部位、技术及真实医嘱，尚不能据术后时间或主诉批准负重、推定具体ROM或认定可恢复运动。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[R12] Management of Rotator Cuff Injuries。AAOS，2025-08-18。官方指南原文及版本已核验；不能将肌腱病和全层撕裂人群混用。</w:t>
      </w:r>
    </w:p>
    <w:p>
      <w:r>
        <w:t>https://www.aaos.org/rccpg2025</w:t>
      </w:r>
    </w:p>
    <w:p>
      <w:r>
        <w:t>[R13] Management of Acute Isolated Meniscal Pathology。AAOS，2024-06-10。官方范围已核验；不覆盖慢性退变、根部、再撕裂及合并ACL等损伤。</w:t>
      </w:r>
    </w:p>
    <w:p>
      <w:r>
        <w:t>https://new.aaos.org/quality/quality-programs/acute-isolated-meniscal-pathology/</w:t>
      </w:r>
    </w:p>
    <w:p>
      <w:r>
        <w:t>[R23] AAOS Clinical Practice Guidelines目录。AAOS，2026-10-25检索。用于版本追踪；仅题录可见的分支不据此补推荐等级。</w:t>
      </w:r>
    </w:p>
    <w:p>
      <w:r>
        <w:t>https://www.aaos.org/quality/quality-programs/clinical-practice-guidelines/</w:t>
      </w:r>
    </w:p>
    <w:p>
      <w:pPr>
        <w:pStyle w:val="Heading1"/>
      </w:pPr>
      <w:r>
        <w:t>更新与维护说明</w:t>
      </w:r>
    </w:p>
    <w:p>
      <w:r>
        <w:t>本版承接原《运动医学与关节镜专病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104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 运动医学与关节镜专病模板库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