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 骨与关节感染骨折相关感染及骨髓炎专病模板库</w:t>
      </w:r>
    </w:p>
    <w:p>
      <w:r>
        <w:t>版本 V2.0  |  更新与核验日期 2026年10月25日  |  第三级模块</w:t>
      </w:r>
    </w:p>
    <w:p>
      <w:r>
        <w:t>提供骨与关节感染骨折相关感染及骨髓炎的疾病知识与完整文书。 用于医师审核前的医学文书辅助，实际诊疗、操作授权、知情沟通及签名由具备权限的医务人员完成。</w:t>
      </w:r>
    </w:p>
    <w:p>
      <w:pPr>
        <w:pStyle w:val="Heading1"/>
      </w:pPr>
      <w:r>
        <w:t>一 模块定位及适用范围</w:t>
      </w:r>
    </w:p>
    <w:p>
      <w:r>
        <w:t>功能定位：提供骨与关节感染骨折相关感染及骨髓炎的疾病知识与完整文书。</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自动调用条件：识别本亚专科疾病、损伤、鉴别、治疗阶段或随访请求。</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本次专病更新要点</w:t>
      </w:r>
    </w:p>
    <w:p>
      <w:r>
        <w:t>为核心疾病建立统一29节：定义、机制、临床、采集、实查、定位、定性、检查、诊断标准和证据、鉴别、分层、严重度、治疗及特殊适应性、风险并发症、入院至出院完整模板、质控和来源。原库更多细分病种与观察要点在后续整合章节保留，避免丢失亚专科覆盖。</w:t>
      </w:r>
    </w:p>
    <w:tbl>
      <w:tblPr>
        <w:tblW w:type="auto" w:w="0"/>
        <w:tblLayout w:type="fixed"/>
        <w:tblLook w:firstColumn="1" w:firstRow="1" w:lastColumn="0" w:lastRow="0" w:noHBand="0" w:noVBand="1" w:val="04A0"/>
      </w:tblPr>
      <w:tblGrid>
        <w:gridCol w:w="1800"/>
        <w:gridCol w:w="2304"/>
        <w:gridCol w:w="5832"/>
      </w:tblGrid>
      <w:tr>
        <w:trPr>
          <w:tblHeader/>
        </w:trPr>
        <w:tc>
          <w:tcPr>
            <w:tcW w:type="dxa" w:w="1800"/>
            <w:tcBorders>
              <w:top w:val="single" w:sz="4" w:color="D9D9D9"/>
              <w:left w:val="single" w:sz="4" w:color="D9D9D9"/>
              <w:bottom w:val="single" w:sz="4" w:color="D9D9D9"/>
              <w:right w:val="single" w:sz="4" w:color="D9D9D9"/>
            </w:tcBorders>
            <w:shd w:fill="E9EEF2"/>
            <w:tcMar>
              <w:top w:w="85" w:type="dxa"/>
              <w:left w:w="85" w:type="dxa"/>
              <w:bottom w:w="85" w:type="dxa"/>
              <w:right w:w="85" w:type="dxa"/>
            </w:tcMar>
            <w:vAlign w:val="center"/>
          </w:tcPr>
          <w:p>
            <w:pPr>
              <w:spacing w:after="60" w:before="40"/>
            </w:pPr>
            <w:r>
              <w:rPr>
                <w:b/>
                <w:sz w:val="20"/>
              </w:rPr>
              <w:t>体系</w:t>
            </w:r>
          </w:p>
        </w:tc>
        <w:tc>
          <w:tcPr>
            <w:tcW w:type="dxa" w:w="2304"/>
            <w:tcBorders>
              <w:top w:val="single" w:sz="4" w:color="D9D9D9"/>
              <w:left w:val="single" w:sz="4" w:color="D9D9D9"/>
              <w:bottom w:val="single" w:sz="4" w:color="D9D9D9"/>
              <w:right w:val="single" w:sz="4" w:color="D9D9D9"/>
            </w:tcBorders>
            <w:shd w:fill="E9EEF2"/>
            <w:tcMar>
              <w:top w:w="85" w:type="dxa"/>
              <w:left w:w="85" w:type="dxa"/>
              <w:bottom w:w="85" w:type="dxa"/>
              <w:right w:w="85" w:type="dxa"/>
            </w:tcMar>
            <w:vAlign w:val="center"/>
          </w:tcPr>
          <w:p>
            <w:pPr>
              <w:spacing w:after="60" w:before="40"/>
            </w:pPr>
            <w:r>
              <w:rPr>
                <w:b/>
                <w:sz w:val="20"/>
              </w:rPr>
              <w:t>适用对象</w:t>
            </w:r>
          </w:p>
        </w:tc>
        <w:tc>
          <w:tcPr>
            <w:tcW w:type="dxa" w:w="5832"/>
            <w:tcBorders>
              <w:top w:val="single" w:sz="4" w:color="D9D9D9"/>
              <w:left w:val="single" w:sz="4" w:color="D9D9D9"/>
              <w:bottom w:val="single" w:sz="4" w:color="D9D9D9"/>
              <w:right w:val="single" w:sz="4" w:color="D9D9D9"/>
            </w:tcBorders>
            <w:shd w:fill="E9EEF2"/>
            <w:tcMar>
              <w:top w:w="85" w:type="dxa"/>
              <w:left w:w="85" w:type="dxa"/>
              <w:bottom w:w="85" w:type="dxa"/>
              <w:right w:w="85" w:type="dxa"/>
            </w:tcMar>
            <w:vAlign w:val="center"/>
          </w:tcPr>
          <w:p>
            <w:pPr>
              <w:spacing w:after="60" w:before="40"/>
            </w:pPr>
            <w:r>
              <w:rPr>
                <w:b/>
                <w:sz w:val="20"/>
              </w:rPr>
              <w:t>使用边界</w:t>
            </w:r>
          </w:p>
        </w:tc>
      </w:tr>
      <w:t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FRI共识</w:t>
            </w:r>
          </w:p>
        </w:tc>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骨折/固定相关感染</w:t>
            </w:r>
          </w:p>
        </w:tc>
        <w:tc>
          <w:tcPr>
            <w:tcW w:type="dxa" w:w="58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确证与提示性证据分开；不能以CRP或表浅拭子代替深部证据</w:t>
            </w:r>
          </w:p>
        </w:tc>
      </w:tr>
      <w:t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EBJIS2021</w:t>
            </w:r>
          </w:p>
        </w:tc>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假体周围感染</w:t>
            </w:r>
          </w:p>
        </w:tc>
        <w:tc>
          <w:tcPr>
            <w:tcW w:type="dxa" w:w="58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三层定义；不与ICM积分混合</w:t>
            </w:r>
          </w:p>
        </w:tc>
      </w:tr>
      <w:t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SANJO2023</w:t>
            </w:r>
          </w:p>
        </w:tc>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原生关节感染</w:t>
            </w:r>
          </w:p>
        </w:tc>
        <w:tc>
          <w:tcPr>
            <w:tcW w:type="dxa" w:w="58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取样与及时治疗权衡；晶体存在或低指标不能单独排除</w:t>
            </w:r>
          </w:p>
        </w:tc>
      </w:tr>
      <w:tr>
        <w:tc>
          <w:tcPr>
            <w:tcW w:type="dxa" w:w="18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EBJIS2025 DAIR</w:t>
            </w:r>
          </w:p>
        </w:tc>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急性髋膝PJI治疗选择</w:t>
            </w:r>
          </w:p>
        </w:tc>
        <w:tc>
          <w:tcPr>
            <w:tcW w:type="dxa" w:w="58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vAlign w:val="center"/>
          </w:tcPr>
          <w:p>
            <w:pPr>
              <w:spacing w:after="60" w:before="40"/>
            </w:pPr>
            <w:r>
              <w:rPr>
                <w:b w:val="0"/>
                <w:sz w:val="20"/>
              </w:rPr>
              <w:t>不等于新的诊断定义，也不外推全部慢性FRI</w:t>
            </w:r>
          </w:p>
        </w:tc>
      </w:tr>
    </w:tbl>
    <w:p>
      <w:pPr>
        <w:pStyle w:val="Heading1"/>
      </w:pPr>
      <w:r>
        <w:t>四 核心疾病及完整文书</w:t>
      </w:r>
    </w:p>
    <w:p>
      <w:pPr>
        <w:pStyle w:val="Heading2"/>
      </w:pPr>
      <w:r>
        <w:t>01 原生关节感染性关节炎</w:t>
      </w:r>
    </w:p>
    <w:p>
      <w:pPr>
        <w:pStyle w:val="Heading3"/>
      </w:pPr>
      <w:r>
        <w:t>01 疾病定义</w:t>
      </w:r>
    </w:p>
    <w:p>
      <w:r>
        <w:t>原生关节感染与假体感染标准不同。</w:t>
      </w:r>
    </w:p>
    <w:p>
      <w:pPr>
        <w:pStyle w:val="Heading3"/>
      </w:pPr>
      <w:r>
        <w:t>02 病因及发病机制</w:t>
      </w:r>
    </w:p>
    <w:p>
      <w:r>
        <w:t>血源或直接接种，免疫状态及先用药影响病原。</w:t>
      </w:r>
    </w:p>
    <w:p>
      <w:pPr>
        <w:pStyle w:val="Heading3"/>
      </w:pPr>
      <w:r>
        <w:t>03 临床表现</w:t>
      </w:r>
    </w:p>
    <w:p>
      <w:r>
        <w:t>发病时间、发热、关节症状、注射手术、感染源和抗菌；症状与实际功能均需实采，不把常见表现写成已发生。</w:t>
      </w:r>
    </w:p>
    <w:p>
      <w:pPr>
        <w:pStyle w:val="Heading3"/>
      </w:pPr>
      <w:r>
        <w:t>04 病史采集要点</w:t>
      </w:r>
    </w:p>
    <w:p>
      <w:r>
        <w:t>发病时间、发热、关节症状、注射手术、感染源和抗菌。保留来源、时间和不详项目。</w:t>
      </w:r>
    </w:p>
    <w:p>
      <w:pPr>
        <w:pStyle w:val="Heading3"/>
      </w:pPr>
      <w:r>
        <w:t>05 骨科专科检查</w:t>
      </w:r>
    </w:p>
    <w:p>
      <w:r>
        <w:t>肿痛积液、活动受限、皮肤和全身脓毒表现。具体数值、试验和阴性体征只来自真实实施。</w:t>
      </w:r>
    </w:p>
    <w:p>
      <w:pPr>
        <w:pStyle w:val="Heading3"/>
      </w:pPr>
      <w:r>
        <w:t>06 解剖及神经血管定位</w:t>
      </w:r>
    </w:p>
    <w:p>
      <w:r>
        <w:t>具体关节、邻近骨和软组织，原生/假体先分清。需同时说明未吻合信息，禁止为凑一致而改侧别或节段。</w:t>
      </w:r>
    </w:p>
    <w:p>
      <w:pPr>
        <w:pStyle w:val="Heading3"/>
      </w:pPr>
      <w:r>
        <w:t>07 定性诊断</w:t>
      </w:r>
    </w:p>
    <w:p>
      <w:r>
        <w:t>血源或直接接种，免疫状态及先用药影响病原。结合临床及实际关节液细胞培养晶体、血培养及影像适应性判断，保持诊断确定度。</w:t>
      </w:r>
    </w:p>
    <w:p>
      <w:pPr>
        <w:pStyle w:val="Heading3"/>
      </w:pPr>
      <w:r>
        <w:t>08 重要辅助检查</w:t>
      </w:r>
    </w:p>
    <w:p>
      <w:r>
        <w:t>实际关节液细胞培养晶体、血培养及影像适应性。原报告与临床分析分开，检查时间和病理回报时间不可倒灌。</w:t>
      </w:r>
    </w:p>
    <w:p>
      <w:pPr>
        <w:pStyle w:val="Heading3"/>
      </w:pPr>
      <w:r>
        <w:t>09 诊断标准及版本</w:t>
      </w:r>
    </w:p>
    <w:p>
      <w:r>
        <w:t>结合临床关节液及病原；单CRP或单阈值不独立确诊，晶体不排合并感染。缺少关键变量时不赋分型、严重度或确定诊断。</w:t>
      </w:r>
    </w:p>
    <w:p>
      <w:pPr>
        <w:pStyle w:val="Heading3"/>
      </w:pPr>
      <w:r>
        <w:t>10 诊断依据</w:t>
      </w:r>
    </w:p>
    <w:p>
      <w:r>
        <w:t>把真实病史、肿痛积液、活动受限、皮肤和全身脓毒表现和实际关节液细胞培养晶体、血培养及影像适应性逐项对应，不由模板反向创造所需证据。</w:t>
      </w:r>
    </w:p>
    <w:p>
      <w:pPr>
        <w:pStyle w:val="Heading3"/>
      </w:pPr>
      <w:r>
        <w:t>11 鉴别诊断</w:t>
      </w:r>
    </w:p>
    <w:p>
      <w:r>
        <w:t>晶体、炎症、反应性关节炎、血肿及邻近感染。每项用本例支持、反对和证据缺口说明，不机械全部排除。</w:t>
      </w:r>
    </w:p>
    <w:p>
      <w:pPr>
        <w:pStyle w:val="Heading3"/>
      </w:pPr>
      <w:r>
        <w:t>12 分型分级及危险分层</w:t>
      </w:r>
    </w:p>
    <w:p>
      <w:r>
        <w:t>感染确定度、全身状态和关节破坏，不能把风险写脓毒症。</w:t>
      </w:r>
    </w:p>
    <w:p>
      <w:pPr>
        <w:pStyle w:val="Heading3"/>
      </w:pPr>
      <w:r>
        <w:t>13 临床严重程度评估</w:t>
      </w:r>
    </w:p>
    <w:p>
      <w:r>
        <w:t>感染确定度、全身状态和关节破坏，不能把风险写脓毒症，同时记录疼痛、器官危险、真实功能和评估限制，分型不能代替严重度。</w:t>
      </w:r>
    </w:p>
    <w:p>
      <w:pPr>
        <w:pStyle w:val="Heading3"/>
      </w:pPr>
      <w:r>
        <w:t>14 治疗原则</w:t>
      </w:r>
    </w:p>
    <w:p>
      <w:r>
        <w:t>有条件先取样再经验抗菌；脓毒等紧急情况不能为取样延误必要治疗。知识、拟定、处方和实际执行由07分开。</w:t>
      </w:r>
    </w:p>
    <w:p>
      <w:pPr>
        <w:pStyle w:val="Heading3"/>
      </w:pPr>
      <w:r>
        <w:t>15 特殊治疗适应性及禁忌评估</w:t>
      </w:r>
    </w:p>
    <w:p>
      <w:r>
        <w:t>关节引流清创方式和实际取材/药物须证据，儿童感染联合108。必须核对病变、全身状态、相关禁忌、替代方案及真实医师意见。</w:t>
      </w:r>
    </w:p>
    <w:p>
      <w:pPr>
        <w:pStyle w:val="Heading3"/>
      </w:pPr>
      <w:r>
        <w:t>16 重要治疗风险</w:t>
      </w:r>
    </w:p>
    <w:p>
      <w:r>
        <w:t>关节破坏、菌血症、骨髓炎和复发。风险表达与已发生诊断分开。</w:t>
      </w:r>
    </w:p>
    <w:p>
      <w:pPr>
        <w:pStyle w:val="Heading3"/>
      </w:pPr>
      <w:r>
        <w:t>17 可能并发症</w:t>
      </w:r>
    </w:p>
    <w:p>
      <w:r>
        <w:t>关节破坏、菌血症、骨髓炎和复发。出现异常按06记录时间、证据、实际处置及反应。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现病史：【实际受伤或起病、演变与院前处理，重点核实发病时间、发热、关节症状、注射手术、感染源和抗菌】</w:t>
      </w:r>
    </w:p>
    <w:p>
      <w:pPr>
        <w:pStyle w:val="MedicalBody"/>
        <w:keepNext/>
        <w:keepLines/>
      </w:pPr>
      <w:r>
        <w:t>既往史及用药：【真实内容】</w:t>
      </w:r>
    </w:p>
    <w:p>
      <w:pPr>
        <w:pStyle w:val="MedicalBody"/>
        <w:keepNext/>
        <w:keepLines/>
      </w:pPr>
      <w:r>
        <w:t>体格及骨科检查：【本次实查肿痛积液、活动受限、皮肤和全身脓毒表现】</w:t>
      </w:r>
    </w:p>
    <w:p>
      <w:pPr>
        <w:pStyle w:val="MedicalBody"/>
        <w:keepNext/>
        <w:keepLines/>
      </w:pPr>
      <w:r>
        <w:t>辅助检查：【实际实际关节液细胞培养晶体、血培养及影像适应性及日期】</w:t>
      </w:r>
    </w:p>
    <w:p>
      <w:pPr>
        <w:pStyle w:val="MedicalBody"/>
        <w:keepNext/>
        <w:keepLines/>
      </w:pPr>
      <w:r>
        <w:t>初步诊断：【原生关节感染性关节炎的本例名称及确定度】，依据【事实】，尚需鉴别【实际备选】。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原生关节感染性关节炎的实际诊断及确定度】。诊断依据：【实际证据与结合临床关节液及病原；单CRP或单阈值不独立确诊，晶体不排合并感染的满足项和缺口，结合具体关节、邻近骨和软组织，原生/假体先分清】。鉴别诊断：【针对晶体、炎症、反应性关节炎、血肿及邻近感染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肿痛积液、活动受限、皮肤和全身脓毒表现】，辅助检查【实际新增结果及意义】。目前【原生关节感染性关节炎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肿痛积液、活动受限、皮肤和全身脓毒表现】，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具体关节、邻近骨和软组织，原生/假体先分清与证据的匹配，结合感染确定度、全身状态和关节破坏，不能把风险写脓毒症评估保守/手术利弊和本例关节破坏、菌血症、骨髓炎和复发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原生关节感染性关节炎和竞争诊断，结合关节引流清创方式和实际取材/药物须证据，儿童感染联合108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肿痛积液、活动受限、皮肤和全身脓毒表现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肿痛积液、活动受限、皮肤和全身脓毒表现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诊疗经过：【原生关节感染性关节炎证据、诊断修正、各次实际治疗和疗效】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出院医嘱：【审核后药物用法疗程、活动负重、病原及真实疗程、炎症与功能、反应和药物安全中适用安排】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病原及真实疗程、炎症与功能、反应和药物安全中已决定事项】。若出现【本例急剧疼痛、灌注/神经变化、呼吸困难、持续高热渗液等已实际告知警戒症状】，及时就诊。</w:t>
      </w:r>
    </w:p>
    <w:p>
      <w:pPr>
        <w:pStyle w:val="Fence"/>
      </w:pPr>
      <w:r>
        <w:t>```</w:t>
      </w:r>
    </w:p>
    <w:p>
      <w:pPr>
        <w:pStyle w:val="Heading3"/>
      </w:pPr>
      <w:r>
        <w:t>28 关键质控要点</w:t>
      </w:r>
    </w:p>
    <w:p>
      <w:r>
        <w:t>结合临床关节液及病原；单CRP或单阈值不独立确诊，晶体不排合并感染；关节引流清创方式和实际取材/药物须证据，儿童感染联合108。核对当次实查、身份侧别、事件、时间、诊断确定度及治疗状态；病原及真实疗程、炎症与功能、反应和药物安全必须与真实医嘱及出院汇总对应。</w:t>
      </w:r>
    </w:p>
    <w:p>
      <w:pPr>
        <w:pStyle w:val="Heading3"/>
      </w:pPr>
      <w:r>
        <w:t>29 指南与循证医学来源</w:t>
      </w:r>
    </w:p>
    <w:p>
      <w:r>
        <w:t>关联本模块来源R15、R16、R17、R18、R19、R03及文末保留的核验范围。具体分型或诊断标准须注明体系与版本，未核验阈值/证据等级不补造。相关来源只适用其真实人群，非每条书写提示均为指南推荐。</w:t>
      </w:r>
    </w:p>
    <w:p>
      <w:pPr>
        <w:pStyle w:val="Heading2"/>
      </w:pPr>
      <w:r>
        <w:t>02 骨折相关感染FRI</w:t>
      </w:r>
    </w:p>
    <w:p>
      <w:pPr>
        <w:pStyle w:val="Heading3"/>
      </w:pPr>
      <w:r>
        <w:t>01 疾病定义</w:t>
      </w:r>
    </w:p>
    <w:p>
      <w:r>
        <w:t>骨折及其固定相关感染，区分确证与提示证据。</w:t>
      </w:r>
    </w:p>
    <w:p>
      <w:pPr>
        <w:pStyle w:val="Heading3"/>
      </w:pPr>
      <w:r>
        <w:t>02 病因及发病机制</w:t>
      </w:r>
    </w:p>
    <w:p>
      <w:r>
        <w:t>污染、组织活力、稳定性与生物膜共同作用。</w:t>
      </w:r>
    </w:p>
    <w:p>
      <w:pPr>
        <w:pStyle w:val="Heading3"/>
      </w:pPr>
      <w:r>
        <w:t>03 临床表现</w:t>
      </w:r>
    </w:p>
    <w:p>
      <w:r>
        <w:t>骨折各次手术日期、伤口窦道、抗菌暴露、宿主和愈合；症状与实际功能均需实采，不把常见表现写成已发生。</w:t>
      </w:r>
    </w:p>
    <w:p>
      <w:pPr>
        <w:pStyle w:val="Heading3"/>
      </w:pPr>
      <w:r>
        <w:t>04 病史采集要点</w:t>
      </w:r>
    </w:p>
    <w:p>
      <w:r>
        <w:t>骨折各次手术日期、伤口窦道、抗菌暴露、宿主和愈合。保留来源、时间和不详项目。</w:t>
      </w:r>
    </w:p>
    <w:p>
      <w:pPr>
        <w:pStyle w:val="Heading3"/>
      </w:pPr>
      <w:r>
        <w:t>05 骨科专科检查</w:t>
      </w:r>
    </w:p>
    <w:p>
      <w:r>
        <w:t>真实创面渗液、是否深部相通、软组织、固定和神经血运。具体数值、试验和阴性体征只来自真实实施。</w:t>
      </w:r>
    </w:p>
    <w:p>
      <w:pPr>
        <w:pStyle w:val="Heading3"/>
      </w:pPr>
      <w:r>
        <w:t>06 解剖及神经血管定位</w:t>
      </w:r>
    </w:p>
    <w:p>
      <w:r>
        <w:t>感染段、植入物、骨缺损与愈合状态。需同时说明未吻合信息，禁止为凑一致而改侧别或节段。</w:t>
      </w:r>
    </w:p>
    <w:p>
      <w:pPr>
        <w:pStyle w:val="Heading3"/>
      </w:pPr>
      <w:r>
        <w:t>07 定性诊断</w:t>
      </w:r>
    </w:p>
    <w:p>
      <w:r>
        <w:t>污染、组织活力、稳定性与生物膜共同作用。结合临床及深部多标本、组织病理、影像及实际采样时点判断，保持诊断确定度。</w:t>
      </w:r>
    </w:p>
    <w:p>
      <w:pPr>
        <w:pStyle w:val="Heading3"/>
      </w:pPr>
      <w:r>
        <w:t>08 重要辅助检查</w:t>
      </w:r>
    </w:p>
    <w:p>
      <w:r>
        <w:t>深部多标本、组织病理、影像及实际采样时点。原报告与临床分析分开，检查时间和病理回报时间不可倒灌。</w:t>
      </w:r>
    </w:p>
    <w:p>
      <w:pPr>
        <w:pStyle w:val="Heading3"/>
      </w:pPr>
      <w:r>
        <w:t>09 诊断标准及版本</w:t>
      </w:r>
    </w:p>
    <w:p>
      <w:r>
        <w:t>采用FRI共识确证/提示框架；表浅拭子或CRP单异常不确诊，培养阴性不单独排除。缺少关键变量时不赋分型、严重度或确定诊断。</w:t>
      </w:r>
    </w:p>
    <w:p>
      <w:pPr>
        <w:pStyle w:val="Heading3"/>
      </w:pPr>
      <w:r>
        <w:t>10 诊断依据</w:t>
      </w:r>
    </w:p>
    <w:p>
      <w:r>
        <w:t>把真实病史、真实创面渗液、是否深部相通、软组织、固定和神经血运和深部多标本、组织病理、影像及实际采样时点逐项对应，不由模板反向创造所需证据。</w:t>
      </w:r>
    </w:p>
    <w:p>
      <w:pPr>
        <w:pStyle w:val="Heading3"/>
      </w:pPr>
      <w:r>
        <w:t>11 鉴别诊断</w:t>
      </w:r>
    </w:p>
    <w:p>
      <w:r>
        <w:t>无菌炎症、机械失败、皮肤定植及其他病因骨不连。每项用本例支持、反对和证据缺口说明，不机械全部排除。</w:t>
      </w:r>
    </w:p>
    <w:p>
      <w:pPr>
        <w:pStyle w:val="Heading3"/>
      </w:pPr>
      <w:r>
        <w:t>12 分型分级及危险分层</w:t>
      </w:r>
    </w:p>
    <w:p>
      <w:r>
        <w:t>确证/提示、宿主、固定稳定与骨折愈合。</w:t>
      </w:r>
    </w:p>
    <w:p>
      <w:pPr>
        <w:pStyle w:val="Heading3"/>
      </w:pPr>
      <w:r>
        <w:t>13 临床严重程度评估</w:t>
      </w:r>
    </w:p>
    <w:p>
      <w:r>
        <w:t>确证/提示、宿主、固定稳定与骨折愈合，同时记录疼痛、器官危险、真实功能和评估限制，分型不能代替严重度。</w:t>
      </w:r>
    </w:p>
    <w:p>
      <w:pPr>
        <w:pStyle w:val="Heading3"/>
      </w:pPr>
      <w:r>
        <w:t>14 治疗原则</w:t>
      </w:r>
    </w:p>
    <w:p>
      <w:r>
        <w:t>清创、深部取材、稳定与软组织、抗菌协同；不能把所有固定物自动取出。知识、拟定、处方和实际执行由07分开。</w:t>
      </w:r>
    </w:p>
    <w:p>
      <w:pPr>
        <w:pStyle w:val="Heading3"/>
      </w:pPr>
      <w:r>
        <w:t>15 特殊治疗适应性及禁忌评估</w:t>
      </w:r>
    </w:p>
    <w:p>
      <w:r>
        <w:t>保留/交换/去除依稳定与愈合和感染策略；PJI方案不能无条件用于FRI。必须核对病变、全身状态、相关禁忌、替代方案及真实医师意见。</w:t>
      </w:r>
    </w:p>
    <w:p>
      <w:pPr>
        <w:pStyle w:val="Heading3"/>
      </w:pPr>
      <w:r>
        <w:t>16 重要治疗风险</w:t>
      </w:r>
    </w:p>
    <w:p>
      <w:r>
        <w:t>慢性窦道、骨不连、骨缺损、菌血症及药物毒性。风险表达与已发生诊断分开。</w:t>
      </w:r>
    </w:p>
    <w:p>
      <w:pPr>
        <w:pStyle w:val="Heading3"/>
      </w:pPr>
      <w:r>
        <w:t>17 可能并发症</w:t>
      </w:r>
    </w:p>
    <w:p>
      <w:r>
        <w:t>慢性窦道、骨不连、骨缺损、菌血症及药物毒性。出现异常按06记录时间、证据、实际处置及反应。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现病史：【实际受伤或起病、演变与院前处理，重点核实骨折各次手术日期、伤口窦道、抗菌暴露、宿主和愈合】</w:t>
      </w:r>
    </w:p>
    <w:p>
      <w:pPr>
        <w:pStyle w:val="MedicalBody"/>
        <w:keepNext/>
        <w:keepLines/>
      </w:pPr>
      <w:r>
        <w:t>既往史及用药：【真实内容】</w:t>
      </w:r>
    </w:p>
    <w:p>
      <w:pPr>
        <w:pStyle w:val="MedicalBody"/>
        <w:keepNext/>
        <w:keepLines/>
      </w:pPr>
      <w:r>
        <w:t>体格及骨科检查：【本次实查真实创面渗液、是否深部相通、软组织、固定和神经血运】</w:t>
      </w:r>
    </w:p>
    <w:p>
      <w:pPr>
        <w:pStyle w:val="MedicalBody"/>
        <w:keepNext/>
        <w:keepLines/>
      </w:pPr>
      <w:r>
        <w:t>辅助检查：【实际深部多标本、组织病理、影像及实际采样时点及日期】</w:t>
      </w:r>
    </w:p>
    <w:p>
      <w:pPr>
        <w:pStyle w:val="MedicalBody"/>
        <w:keepNext/>
        <w:keepLines/>
      </w:pPr>
      <w:r>
        <w:t>初步诊断：【骨折相关感染FRI的本例名称及确定度】，依据【事实】，尚需鉴别【实际备选】。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骨折相关感染FRI的实际诊断及确定度】。诊断依据：【实际证据与采用FRI共识确证/提示框架；表浅拭子或CRP单异常不确诊，培养阴性不单独排除的满足项和缺口，结合感染段、植入物、骨缺损与愈合状态】。鉴别诊断：【针对无菌炎症、机械失败、皮肤定植及其他病因骨不连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真实创面渗液、是否深部相通、软组织、固定和神经血运】，辅助检查【实际新增结果及意义】。目前【骨折相关感染FRI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真实创面渗液、是否深部相通、软组织、固定和神经血运】，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感染段、植入物、骨缺损与愈合状态与证据的匹配，结合确证/提示、宿主、固定稳定与骨折愈合评估保守/手术利弊和本例慢性窦道、骨不连、骨缺损、菌血症及药物毒性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骨折相关感染FRI和竞争诊断，结合保留/交换/去除依稳定与愈合和感染策略；PJI方案不能无条件用于FRI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真实创面渗液、是否深部相通、软组织、固定和神经血运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真实创面渗液、是否深部相通、软组织、固定和神经血运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诊疗经过：【骨折相关感染FRI证据、诊断修正、各次实际治疗和疗效】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出院医嘱：【审核后药物用法疗程、活动负重、各手术事件、深部结果、感染控制、固定和重建计划中适用安排】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各手术事件、深部结果、感染控制、固定和重建计划中已决定事项】。若出现【本例急剧疼痛、灌注/神经变化、呼吸困难、持续高热渗液等已实际告知警戒症状】，及时就诊。</w:t>
      </w:r>
    </w:p>
    <w:p>
      <w:pPr>
        <w:pStyle w:val="Fence"/>
      </w:pPr>
      <w:r>
        <w:t>```</w:t>
      </w:r>
    </w:p>
    <w:p>
      <w:pPr>
        <w:pStyle w:val="Heading3"/>
      </w:pPr>
      <w:r>
        <w:t>28 关键质控要点</w:t>
      </w:r>
    </w:p>
    <w:p>
      <w:r>
        <w:t>采用FRI共识确证/提示框架；表浅拭子或CRP单异常不确诊，培养阴性不单独排除；保留/交换/去除依稳定与愈合和感染策略；PJI方案不能无条件用于FRI。核对当次实查、身份侧别、事件、时间、诊断确定度及治疗状态；各手术事件、深部结果、感染控制、固定和重建计划必须与真实医嘱及出院汇总对应。</w:t>
      </w:r>
    </w:p>
    <w:p>
      <w:pPr>
        <w:pStyle w:val="Heading3"/>
      </w:pPr>
      <w:r>
        <w:t>29 指南与循证医学来源</w:t>
      </w:r>
    </w:p>
    <w:p>
      <w:r>
        <w:t>关联本模块来源R15、R16、R17、R18、R19、R03及文末保留的核验范围。具体分型或诊断标准须注明体系与版本，未核验阈值/证据等级不补造。相关来源只适用其真实人群，非每条书写提示均为指南推荐。</w:t>
      </w:r>
    </w:p>
    <w:p>
      <w:pPr>
        <w:pStyle w:val="Heading2"/>
      </w:pPr>
      <w:r>
        <w:t>03 假体周围感染PJI</w:t>
      </w:r>
    </w:p>
    <w:p>
      <w:pPr>
        <w:pStyle w:val="Heading3"/>
      </w:pPr>
      <w:r>
        <w:t>01 疾病定义</w:t>
      </w:r>
    </w:p>
    <w:p>
      <w:r>
        <w:t>关节假体周围感染，诊断定义与治疗选择分开。</w:t>
      </w:r>
    </w:p>
    <w:p>
      <w:pPr>
        <w:pStyle w:val="Heading3"/>
      </w:pPr>
      <w:r>
        <w:t>02 病因及发病机制</w:t>
      </w:r>
    </w:p>
    <w:p>
      <w:r>
        <w:t>术后或血源性生物膜，急慢性及宿主影响策略。</w:t>
      </w:r>
    </w:p>
    <w:p>
      <w:pPr>
        <w:pStyle w:val="Heading3"/>
      </w:pPr>
      <w:r>
        <w:t>03 临床表现</w:t>
      </w:r>
    </w:p>
    <w:p>
      <w:r>
        <w:t>置换日期、症状持续、窦道、抗菌、远端感染和旧培养；症状与实际功能均需实采，不把常见表现写成已发生。</w:t>
      </w:r>
    </w:p>
    <w:p>
      <w:pPr>
        <w:pStyle w:val="Heading3"/>
      </w:pPr>
      <w:r>
        <w:t>04 病史采集要点</w:t>
      </w:r>
    </w:p>
    <w:p>
      <w:r>
        <w:t>置换日期、症状持续、窦道、抗菌、远端感染和旧培养。保留来源、时间和不详项目。</w:t>
      </w:r>
    </w:p>
    <w:p>
      <w:pPr>
        <w:pStyle w:val="Heading3"/>
      </w:pPr>
      <w:r>
        <w:t>05 骨科专科检查</w:t>
      </w:r>
    </w:p>
    <w:p>
      <w:r>
        <w:t>疼痛积液伤口、窦道及假体相关功能。具体数值、试验和阴性体征只来自真实实施。</w:t>
      </w:r>
    </w:p>
    <w:p>
      <w:pPr>
        <w:pStyle w:val="Heading3"/>
      </w:pPr>
      <w:r>
        <w:t>06 解剖及神经血管定位</w:t>
      </w:r>
    </w:p>
    <w:p>
      <w:r>
        <w:t>髋膝等关节、组件、骨量与软组织。需同时说明未吻合信息，禁止为凑一致而改侧别或节段。</w:t>
      </w:r>
    </w:p>
    <w:p>
      <w:pPr>
        <w:pStyle w:val="Heading3"/>
      </w:pPr>
      <w:r>
        <w:t>07 定性诊断</w:t>
      </w:r>
    </w:p>
    <w:p>
      <w:r>
        <w:t>术后或血源性生物膜，急慢性及宿主影响策略。结合临床及炎症、关节液/深部微生物及组织、影像按实际判断，保持诊断确定度。</w:t>
      </w:r>
    </w:p>
    <w:p>
      <w:pPr>
        <w:pStyle w:val="Heading3"/>
      </w:pPr>
      <w:r>
        <w:t>08 重要辅助检查</w:t>
      </w:r>
    </w:p>
    <w:p>
      <w:r>
        <w:t>炎症、关节液/深部微生物及组织、影像按实际。原报告与临床分析分开，检查时间和病理回报时间不可倒灌。</w:t>
      </w:r>
    </w:p>
    <w:p>
      <w:pPr>
        <w:pStyle w:val="Heading3"/>
      </w:pPr>
      <w:r>
        <w:t>09 诊断标准及版本</w:t>
      </w:r>
    </w:p>
    <w:p>
      <w:r>
        <w:t>明确采用EBJIS2021三层或适用ICM版本，不混分；低指标/阴性培养不单独排除。缺少关键变量时不赋分型、严重度或确定诊断。</w:t>
      </w:r>
    </w:p>
    <w:p>
      <w:pPr>
        <w:pStyle w:val="Heading3"/>
      </w:pPr>
      <w:r>
        <w:t>10 诊断依据</w:t>
      </w:r>
    </w:p>
    <w:p>
      <w:r>
        <w:t>把真实病史、疼痛积液伤口、窦道及假体相关功能和炎症、关节液/深部微生物及组织、影像按实际逐项对应，不由模板反向创造所需证据。</w:t>
      </w:r>
    </w:p>
    <w:p>
      <w:pPr>
        <w:pStyle w:val="Heading3"/>
      </w:pPr>
      <w:r>
        <w:t>11 鉴别诊断</w:t>
      </w:r>
    </w:p>
    <w:p>
      <w:r>
        <w:t>无菌松动、金属反应、骨折、脱位及晶体。每项用本例支持、反对和证据缺口说明，不机械全部排除。</w:t>
      </w:r>
    </w:p>
    <w:p>
      <w:pPr>
        <w:pStyle w:val="Heading3"/>
      </w:pPr>
      <w:r>
        <w:t>12 分型分级及危险分层</w:t>
      </w:r>
    </w:p>
    <w:p>
      <w:r>
        <w:t>EBJIS感染不太可能/可能/确证需实际条件；急慢过程另记。</w:t>
      </w:r>
    </w:p>
    <w:p>
      <w:pPr>
        <w:pStyle w:val="Heading3"/>
      </w:pPr>
      <w:r>
        <w:t>13 临床严重程度评估</w:t>
      </w:r>
    </w:p>
    <w:p>
      <w:r>
        <w:t>EBJIS感染不太可能/可能/确证需实际条件；急慢过程另记，同时记录疼痛、器官危险、真实功能和评估限制，分型不能代替严重度。</w:t>
      </w:r>
    </w:p>
    <w:p>
      <w:pPr>
        <w:pStyle w:val="Heading3"/>
      </w:pPr>
      <w:r>
        <w:t>14 治疗原则</w:t>
      </w:r>
    </w:p>
    <w:p>
      <w:r>
        <w:t>DAIR、一期/二期翻修或抑制方案由完整适应性及MDT决定。知识、拟定、处方和实际执行由07分开。</w:t>
      </w:r>
    </w:p>
    <w:p>
      <w:pPr>
        <w:pStyle w:val="Heading3"/>
      </w:pPr>
      <w:r>
        <w:t>15 特殊治疗适应性及禁忌评估</w:t>
      </w:r>
    </w:p>
    <w:p>
      <w:r>
        <w:t>2025EBJIS DAIR针对急性髋膝PJI，不因病名自动选保留或两期。必须核对病变、全身状态、相关禁忌、替代方案及真实医师意见。</w:t>
      </w:r>
    </w:p>
    <w:p>
      <w:pPr>
        <w:pStyle w:val="Heading3"/>
      </w:pPr>
      <w:r>
        <w:t>16 重要治疗风险</w:t>
      </w:r>
    </w:p>
    <w:p>
      <w:r>
        <w:t>感染持续复发、假体失效、骨量损失和抗菌毒性。风险表达与已发生诊断分开。</w:t>
      </w:r>
    </w:p>
    <w:p>
      <w:pPr>
        <w:pStyle w:val="Heading3"/>
      </w:pPr>
      <w:r>
        <w:t>17 可能并发症</w:t>
      </w:r>
    </w:p>
    <w:p>
      <w:r>
        <w:t>感染持续复发、假体失效、骨量损失和抗菌毒性。出现异常按06记录时间、证据、实际处置及反应。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现病史：【实际受伤或起病、演变与院前处理，重点核实置换日期、症状持续、窦道、抗菌、远端感染和旧培养】</w:t>
      </w:r>
    </w:p>
    <w:p>
      <w:pPr>
        <w:pStyle w:val="MedicalBody"/>
        <w:keepNext/>
        <w:keepLines/>
      </w:pPr>
      <w:r>
        <w:t>既往史及用药：【真实内容】</w:t>
      </w:r>
    </w:p>
    <w:p>
      <w:pPr>
        <w:pStyle w:val="MedicalBody"/>
        <w:keepNext/>
        <w:keepLines/>
      </w:pPr>
      <w:r>
        <w:t>体格及骨科检查：【本次实查疼痛积液伤口、窦道及假体相关功能】</w:t>
      </w:r>
    </w:p>
    <w:p>
      <w:pPr>
        <w:pStyle w:val="MedicalBody"/>
        <w:keepNext/>
        <w:keepLines/>
      </w:pPr>
      <w:r>
        <w:t>辅助检查：【实际炎症、关节液/深部微生物及组织、影像按实际及日期】</w:t>
      </w:r>
    </w:p>
    <w:p>
      <w:pPr>
        <w:pStyle w:val="MedicalBody"/>
        <w:keepNext/>
        <w:keepLines/>
      </w:pPr>
      <w:r>
        <w:t>初步诊断：【假体周围感染PJI的本例名称及确定度】，依据【事实】，尚需鉴别【实际备选】。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假体周围感染PJI的实际诊断及确定度】。诊断依据：【实际证据与明确采用EBJIS2021三层或适用ICM版本，不混分；低指标/阴性培养不单独排除的满足项和缺口，结合髋膝等关节、组件、骨量与软组织】。鉴别诊断：【针对无菌松动、金属反应、骨折、脱位及晶体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疼痛积液伤口、窦道及假体相关功能】，辅助检查【实际新增结果及意义】。目前【假体周围感染PJI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疼痛积液伤口、窦道及假体相关功能】，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髋膝等关节、组件、骨量与软组织与证据的匹配，结合EBJIS感染不太可能/可能/确证需实际条件；急慢过程另记评估保守/手术利弊和本例感染持续复发、假体失效、骨量损失和抗菌毒性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今日随【实际姓名】主任医师查房，患者【真实病情及功能】。查体与检查【真实资料】。主任医师分析：【复阅本例关键证据，核对假体周围感染PJI和竞争诊断，结合2025EBJIS DAIR针对急性髋膝PJI，不因病名自动选保留或两期的适用性权衡重大治疗与替代策略，分析功能预后及不确定性】。后续【真实决策及观察方向】。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疼痛积液伤口、窦道及假体相关功能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疼痛积液伤口、窦道及假体相关功能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诊疗经过：【假体周围感染PJI证据、诊断修正、各次实际治疗和疗效】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出院医嘱：【审核后药物用法疗程、活动负重、实际病原疗程、重建阶段、复查和功能，出院不等治愈中适用安排】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实际病原疗程、重建阶段、复查和功能，出院不等治愈中已决定事项】。若出现【本例急剧疼痛、灌注/神经变化、呼吸困难、持续高热渗液等已实际告知警戒症状】，及时就诊。</w:t>
      </w:r>
    </w:p>
    <w:p>
      <w:pPr>
        <w:pStyle w:val="Fence"/>
      </w:pPr>
      <w:r>
        <w:t>```</w:t>
      </w:r>
    </w:p>
    <w:p>
      <w:pPr>
        <w:pStyle w:val="Heading3"/>
      </w:pPr>
      <w:r>
        <w:t>28 关键质控要点</w:t>
      </w:r>
    </w:p>
    <w:p>
      <w:r>
        <w:t>明确采用EBJIS2021三层或适用ICM版本，不混分；低指标/阴性培养不单独排除；2025EBJIS DAIR针对急性髋膝PJI，不因病名自动选保留或两期。核对当次实查、身份侧别、事件、时间、诊断确定度及治疗状态；实际病原疗程、重建阶段、复查和功能，出院不等治愈必须与真实医嘱及出院汇总对应。</w:t>
      </w:r>
    </w:p>
    <w:p>
      <w:pPr>
        <w:pStyle w:val="Heading3"/>
      </w:pPr>
      <w:r>
        <w:t>29 指南与循证医学来源</w:t>
      </w:r>
    </w:p>
    <w:p>
      <w:r>
        <w:t>关联本模块来源R15、R16、R17、R18、R19、R03及文末保留的核验范围。具体分型或诊断标准须注明体系与版本，未核验阈值/证据等级不补造。相关来源只适用其真实人群，非每条书写提示均为指南推荐。</w:t>
      </w:r>
    </w:p>
    <w:p>
      <w:pPr>
        <w:pStyle w:val="Heading2"/>
      </w:pPr>
      <w:r>
        <w:t>04 急慢性骨髓炎及脊柱感染</w:t>
      </w:r>
    </w:p>
    <w:p>
      <w:pPr>
        <w:pStyle w:val="Heading3"/>
      </w:pPr>
      <w:r>
        <w:t>01 疾病定义</w:t>
      </w:r>
    </w:p>
    <w:p>
      <w:r>
        <w:t>骨感染可为血源、接种或继发，脊柱需神经与稳定性并评。</w:t>
      </w:r>
    </w:p>
    <w:p>
      <w:pPr>
        <w:pStyle w:val="Heading3"/>
      </w:pPr>
      <w:r>
        <w:t>02 病因及发病机制</w:t>
      </w:r>
    </w:p>
    <w:p>
      <w:r>
        <w:t>病原、宿主和灌注影响，结核等需独立证据。</w:t>
      </w:r>
    </w:p>
    <w:p>
      <w:pPr>
        <w:pStyle w:val="Heading3"/>
      </w:pPr>
      <w:r>
        <w:t>03 临床表现</w:t>
      </w:r>
    </w:p>
    <w:p>
      <w:r>
        <w:t>疼痛发热窦道、手术/伤史、结核暴露、免疫和抗菌；症状与实际功能均需实采，不把常见表现写成已发生。</w:t>
      </w:r>
    </w:p>
    <w:p>
      <w:pPr>
        <w:pStyle w:val="Heading3"/>
      </w:pPr>
      <w:r>
        <w:t>04 病史采集要点</w:t>
      </w:r>
    </w:p>
    <w:p>
      <w:r>
        <w:t>疼痛发热窦道、手术/伤史、结核暴露、免疫和抗菌。保留来源、时间和不详项目。</w:t>
      </w:r>
    </w:p>
    <w:p>
      <w:pPr>
        <w:pStyle w:val="Heading3"/>
      </w:pPr>
      <w:r>
        <w:t>05 骨科专科检查</w:t>
      </w:r>
    </w:p>
    <w:p>
      <w:r>
        <w:t>局部/全身及必要神经括约肌，感染影像不能代替神经实查。具体数值、试验和阴性体征只来自真实实施。</w:t>
      </w:r>
    </w:p>
    <w:p>
      <w:pPr>
        <w:pStyle w:val="Heading3"/>
      </w:pPr>
      <w:r>
        <w:t>06 解剖及神经血管定位</w:t>
      </w:r>
    </w:p>
    <w:p>
      <w:r>
        <w:t>骨段、脓肿及脊柱椎间盘/椎体和硬膜外。需同时说明未吻合信息，禁止为凑一致而改侧别或节段。</w:t>
      </w:r>
    </w:p>
    <w:p>
      <w:pPr>
        <w:pStyle w:val="Heading3"/>
      </w:pPr>
      <w:r>
        <w:t>07 定性诊断</w:t>
      </w:r>
    </w:p>
    <w:p>
      <w:r>
        <w:t>病原、宿主和灌注影响，结核等需独立证据。结合临床及MRI/CT、病原组织及病理；脊柱稳定和压迫证据判断，保持诊断确定度。</w:t>
      </w:r>
    </w:p>
    <w:p>
      <w:pPr>
        <w:pStyle w:val="Heading3"/>
      </w:pPr>
      <w:r>
        <w:t>08 重要辅助检查</w:t>
      </w:r>
    </w:p>
    <w:p>
      <w:r>
        <w:t>MRI/CT、病原组织及病理；脊柱稳定和压迫证据。原报告与临床分析分开，检查时间和病理回报时间不可倒灌。</w:t>
      </w:r>
    </w:p>
    <w:p>
      <w:pPr>
        <w:pStyle w:val="Heading3"/>
      </w:pPr>
      <w:r>
        <w:t>09 诊断标准及版本</w:t>
      </w:r>
    </w:p>
    <w:p>
      <w:r>
        <w:t>综合临床影像病原，不能仅骨破坏写化脓或结核。缺少关键变量时不赋分型、严重度或确定诊断。</w:t>
      </w:r>
    </w:p>
    <w:p>
      <w:pPr>
        <w:pStyle w:val="Heading3"/>
      </w:pPr>
      <w:r>
        <w:t>10 诊断依据</w:t>
      </w:r>
    </w:p>
    <w:p>
      <w:r>
        <w:t>把真实病史、局部/全身及必要神经括约肌，感染影像不能代替神经实查和MRI/CT、病原组织及病理；脊柱稳定和压迫证据逐项对应，不由模板反向创造所需证据。</w:t>
      </w:r>
    </w:p>
    <w:p>
      <w:pPr>
        <w:pStyle w:val="Heading3"/>
      </w:pPr>
      <w:r>
        <w:t>11 鉴别诊断</w:t>
      </w:r>
    </w:p>
    <w:p>
      <w:r>
        <w:t>肿瘤、退变、骨折及非感染炎症。每项用本例支持、反对和证据缺口说明，不机械全部排除。</w:t>
      </w:r>
    </w:p>
    <w:p>
      <w:pPr>
        <w:pStyle w:val="Heading3"/>
      </w:pPr>
      <w:r>
        <w:t>12 分型分级及危险分层</w:t>
      </w:r>
    </w:p>
    <w:p>
      <w:r>
        <w:t>感染类型、神经全身状态、脓肿和骨稳定。</w:t>
      </w:r>
    </w:p>
    <w:p>
      <w:pPr>
        <w:pStyle w:val="Heading3"/>
      </w:pPr>
      <w:r>
        <w:t>13 临床严重程度评估</w:t>
      </w:r>
    </w:p>
    <w:p>
      <w:r>
        <w:t>感染类型、神经全身状态、脓肿和骨稳定，同时记录疼痛、器官危险、真实功能和评估限制，分型不能代替严重度。</w:t>
      </w:r>
    </w:p>
    <w:p>
      <w:pPr>
        <w:pStyle w:val="Heading3"/>
      </w:pPr>
      <w:r>
        <w:t>14 治疗原则</w:t>
      </w:r>
    </w:p>
    <w:p>
      <w:r>
        <w:t>抗菌及清创/引流/稳定按病因，紧急神经压迫联合102/06。知识、拟定、处方和实际执行由07分开。</w:t>
      </w:r>
    </w:p>
    <w:p>
      <w:pPr>
        <w:pStyle w:val="Heading3"/>
      </w:pPr>
      <w:r>
        <w:t>15 特殊治疗适应性及禁忌评估</w:t>
      </w:r>
    </w:p>
    <w:p>
      <w:r>
        <w:t>不能一律先停药等培养；稳定择期取材与脓毒急治分别考虑。必须核对病变、全身状态、相关禁忌、替代方案及真实医师意见。</w:t>
      </w:r>
    </w:p>
    <w:p>
      <w:pPr>
        <w:pStyle w:val="Heading3"/>
      </w:pPr>
      <w:r>
        <w:t>16 重要治疗风险</w:t>
      </w:r>
    </w:p>
    <w:p>
      <w:r>
        <w:t>脓毒、脓肿、神经损害、畸形及复发。风险表达与已发生诊断分开。</w:t>
      </w:r>
    </w:p>
    <w:p>
      <w:pPr>
        <w:pStyle w:val="Heading3"/>
      </w:pPr>
      <w:r>
        <w:t>17 可能并发症</w:t>
      </w:r>
    </w:p>
    <w:p>
      <w:r>
        <w:t>脓毒、脓肿、神经损害、畸形及复发。出现异常按06记录时间、证据、实际处置及反应。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现病史：【实际受伤或起病、演变与院前处理，重点核实疼痛发热窦道、手术/伤史、结核暴露、免疫和抗菌】</w:t>
      </w:r>
    </w:p>
    <w:p>
      <w:pPr>
        <w:pStyle w:val="MedicalBody"/>
        <w:keepNext/>
        <w:keepLines/>
      </w:pPr>
      <w:r>
        <w:t>既往史及用药：【真实内容】</w:t>
      </w:r>
    </w:p>
    <w:p>
      <w:pPr>
        <w:pStyle w:val="MedicalBody"/>
        <w:keepNext/>
        <w:keepLines/>
      </w:pPr>
      <w:r>
        <w:t>体格及骨科检查：【本次实查局部/全身及必要神经括约肌，感染影像不能代替神经实查】</w:t>
      </w:r>
    </w:p>
    <w:p>
      <w:pPr>
        <w:pStyle w:val="MedicalBody"/>
        <w:keepNext/>
        <w:keepLines/>
      </w:pPr>
      <w:r>
        <w:t>辅助检查：【实际MRI/CT、病原组织及病理；脊柱稳定和压迫证据及日期】</w:t>
      </w:r>
    </w:p>
    <w:p>
      <w:pPr>
        <w:pStyle w:val="MedicalBody"/>
        <w:keepNext/>
        <w:keepLines/>
      </w:pPr>
      <w:r>
        <w:t>初步诊断：【急慢性骨髓炎及脊柱感染的本例名称及确定度】，依据【事实】，尚需鉴别【实际备选】。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急慢性骨髓炎及脊柱感染的实际诊断及确定度】。诊断依据：【实际证据与综合临床影像病原，不能仅骨破坏写化脓或结核的满足项和缺口，结合骨段、脓肿及脊柱椎间盘/椎体和硬膜外】。鉴别诊断：【针对肿瘤、退变、骨折及非感染炎症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局部/全身及必要神经括约肌，感染影像不能代替神经实查】，辅助检查【实际新增结果及意义】。目前【急慢性骨髓炎及脊柱感染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局部/全身及必要神经括约肌，感染影像不能代替神经实查】，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骨段、脓肿及脊柱椎间盘/椎体和硬膜外与证据的匹配，结合感染类型、神经全身状态、脓肿和骨稳定评估保守/手术利弊和本例脓毒、脓肿、神经损害、畸形及复发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急慢性骨髓炎及脊柱感染和竞争诊断，结合不能一律先停药等培养；稳定择期取材与脓毒急治分别考虑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局部/全身及必要神经括约肌，感染影像不能代替神经实查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局部/全身及必要神经括约肌，感染影像不能代替神经实查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诊疗经过：【急慢性骨髓炎及脊柱感染证据、诊断修正、各次实际治疗和疗效】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出院医嘱：【审核后药物用法疗程、活动负重、病原、实际疗程与毒性、神经稳定和功能中适用安排】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病原、实际疗程与毒性、神经稳定和功能中已决定事项】。若出现【本例急剧疼痛、灌注/神经变化、呼吸困难、持续高热渗液等已实际告知警戒症状】，及时就诊。</w:t>
      </w:r>
    </w:p>
    <w:p>
      <w:pPr>
        <w:pStyle w:val="Fence"/>
      </w:pPr>
      <w:r>
        <w:t>```</w:t>
      </w:r>
    </w:p>
    <w:p>
      <w:pPr>
        <w:pStyle w:val="Heading3"/>
      </w:pPr>
      <w:r>
        <w:t>28 关键质控要点</w:t>
      </w:r>
    </w:p>
    <w:p>
      <w:r>
        <w:t>综合临床影像病原，不能仅骨破坏写化脓或结核；不能一律先停药等培养；稳定择期取材与脓毒急治分别考虑。核对当次实查、身份侧别、事件、时间、诊断确定度及治疗状态；病原、实际疗程与毒性、神经稳定和功能必须与真实医嘱及出院汇总对应。</w:t>
      </w:r>
    </w:p>
    <w:p>
      <w:pPr>
        <w:pStyle w:val="Heading3"/>
      </w:pPr>
      <w:r>
        <w:t>29 指南与循证医学来源</w:t>
      </w:r>
    </w:p>
    <w:p>
      <w:r>
        <w:t>关联本模块来源R15、R16、R17、R18、R19、R03及文末保留的核验范围。具体分型或诊断标准须注明体系与版本，未核验阈值/证据等级不补造。相关来源只适用其真实人群，非每条书写提示均为指南推荐。</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感染判断层级</w:t>
      </w:r>
    </w:p>
    <w:p>
      <w:r>
        <w:t>系统内部至少区分四级；A级：存在异常，但感染证据不足。B级：存在感染警示，需要进一步排查。C级：结合多项资料考虑感染可能。D级：存在充分临床、微生物、术中、病理等证据支持感染诊断。病历表达必须与证据等级一致。A级可写：“目前存在……异常，需动态观察。”B级可写：“需警惕感染可能，建议结合相关检查进一步评估。”C级可写：“结合……，目前考虑感染可能，需进一步完善相关检查明确。”D级才可根据真实证据写明确感染诊断。</w:t>
      </w:r>
    </w:p>
    <w:p>
      <w:pPr>
        <w:pStyle w:val="Heading3"/>
      </w:pPr>
      <w:r>
        <w:t>感染病史采集</w:t>
      </w:r>
    </w:p>
    <w:p>
      <w:r>
        <w:t>重点询问；原始疾病。原始创伤。开放伤。污染。既往手术。手术日期。内固定。假体。既往切口愈合。既往渗液。窦道。反复破溃。发热。寒战。疼痛变化。肿胀。红热。近期抗菌药。既往培养。既往清创。感染复发次数。必须区分；首次感染表现。持续感染。复发感染。既往感染史但当前无明确活动证据。</w:t>
      </w:r>
    </w:p>
    <w:p>
      <w:pPr>
        <w:pStyle w:val="Heading3"/>
      </w:pPr>
      <w:r>
        <w:t>术后发热</w:t>
      </w:r>
    </w:p>
    <w:p>
      <w:r>
        <w:t>术后发热按照06首先进行异常评估。不能因为患者术后发热；直接写：“术后感染”。结合；术后时间。体温趋势。切口。呼吸。泌尿。静脉通路。VTE。实验室。其他临床表现。综合判断。</w:t>
      </w:r>
    </w:p>
    <w:p>
      <w:pPr>
        <w:pStyle w:val="Heading3"/>
      </w:pPr>
      <w:r>
        <w:t>切口异常</w:t>
      </w:r>
    </w:p>
    <w:p>
      <w:r>
        <w:t>重点记录；红。肿。热。痛。渗液。渗血。脓性分泌物。裂开。皮缘坏死。窦道。深部组织暴露。“渗液”必须尽量描述性质。例如真实资料允许时：浆液性。血性。脓性。其他。不能将所有渗液统一写成：“脓性渗出”。</w:t>
      </w:r>
    </w:p>
    <w:p>
      <w:pPr>
        <w:pStyle w:val="Heading3"/>
      </w:pPr>
      <w:r>
        <w:t>持续切口渗液</w:t>
      </w:r>
    </w:p>
    <w:p>
      <w:r>
        <w:t>持续渗液属于需要提高感染警戒的临床表现。但持续渗液本身仍不能自动判断；浅表感染。深部感染。假体周围感染。需结合；时间。量。性质。切口状态。炎症指标。影像。培养。其他检查。</w:t>
      </w:r>
    </w:p>
    <w:p>
      <w:pPr>
        <w:pStyle w:val="Heading3"/>
      </w:pPr>
      <w:r>
        <w:t>窦道</w:t>
      </w:r>
    </w:p>
    <w:p>
      <w:r>
        <w:t>慢性骨感染、FRI及PJI病例中；窦道属于非常重要的感染证据。必须明确；窦道位置。是否持续。分泌物。是否与深部组织/骨/植入物相通。仅存在皮肤小孔或破溃；不能由AI自动判断其与内固定或关节相通。</w:t>
      </w:r>
    </w:p>
    <w:p>
      <w:pPr>
        <w:pStyle w:val="Heading3"/>
      </w:pPr>
      <w:r>
        <w:t>脓液</w:t>
      </w:r>
    </w:p>
    <w:p>
      <w:r>
        <w:t>明确术中或深部发现脓液；属于高价值感染证据。必须来源于；实际手术记录。明确临床记录。不能由AI根据“渗液较多”推断。</w:t>
      </w:r>
    </w:p>
    <w:p>
      <w:pPr>
        <w:pStyle w:val="Heading3"/>
      </w:pPr>
      <w:r>
        <w:t>炎症指标</w:t>
      </w:r>
    </w:p>
    <w:p>
      <w:r>
        <w:t>重点包括；WBC。中性粒细胞。CRP。ESR。PCT等。感染分析优先观察趋势；而非单次数值。术后早期CRP/WBC升高；可能与手术创伤反应有关。不能脱离术后时间轴解释炎症指标。</w:t>
      </w:r>
    </w:p>
    <w:p>
      <w:pPr>
        <w:pStyle w:val="Heading3"/>
      </w:pPr>
      <w:r>
        <w:t>CRP</w:t>
      </w:r>
    </w:p>
    <w:p>
      <w:r>
        <w:t>CRP属于敏感但非特异性炎症指标。CRP持续升高、再次升高或下降不符合预期时；可增加感染警戒。但仍需结合临床。</w:t>
      </w:r>
    </w:p>
    <w:p>
      <w:pPr>
        <w:pStyle w:val="Heading3"/>
      </w:pPr>
      <w:r>
        <w:t>ESR</w:t>
      </w:r>
    </w:p>
    <w:p>
      <w:r>
        <w:t>ESR变化相对缓慢。可用于某些慢性感染评估。ESR升高不具有感染特异性。</w:t>
      </w:r>
    </w:p>
    <w:p>
      <w:pPr>
        <w:pStyle w:val="Heading3"/>
      </w:pPr>
      <w:r>
        <w:t>PCT</w:t>
      </w:r>
    </w:p>
    <w:p>
      <w:r>
        <w:t>PCT可作为全身细菌感染相关评估信息之一。PCT正常；不能单独排除局限性骨关节感染。</w:t>
      </w:r>
    </w:p>
    <w:p>
      <w:pPr>
        <w:pStyle w:val="Heading3"/>
      </w:pPr>
      <w:r>
        <w:t>血培养</w:t>
      </w:r>
    </w:p>
    <w:p>
      <w:r>
        <w:t>发热、寒战或疑似菌血症等场景；可根据实际临床计划进行血培养。具体是否采集、采集次数；不得由AI自行写入已执行治疗。</w:t>
      </w:r>
    </w:p>
    <w:p>
      <w:pPr>
        <w:pStyle w:val="Heading3"/>
      </w:pPr>
      <w:r>
        <w:t>深部组织培养</w:t>
      </w:r>
    </w:p>
    <w:p>
      <w:r>
        <w:t>骨关节感染中；深部组织培养通常比表浅分泌物培养具有更高临床价值。取材部位、数量、时间；必须以实际操作记录为准。不得自动写：“术中取多处组织送培养”。除非实际实施。</w:t>
      </w:r>
    </w:p>
    <w:p>
      <w:pPr>
        <w:pStyle w:val="Heading3"/>
      </w:pPr>
      <w:r>
        <w:t>表浅拭子</w:t>
      </w:r>
    </w:p>
    <w:p>
      <w:r>
        <w:t>表浅伤口或窦道拭子结果；可能受定植菌、污染等影响。不能机械等同深部致病菌。</w:t>
      </w:r>
    </w:p>
    <w:p>
      <w:pPr>
        <w:pStyle w:val="Heading3"/>
      </w:pPr>
      <w:r>
        <w:t>培养阳性</w:t>
      </w:r>
    </w:p>
    <w:p>
      <w:r>
        <w:t>培养阳性后必须判断；标本来源。深部还是表浅。单份还是多份。菌种。重复一致性。临床表现。抗菌药暴露。不能看到培养阳性就直接写：“明确致病菌为……”。除非证据支持。</w:t>
      </w:r>
    </w:p>
    <w:p>
      <w:pPr>
        <w:pStyle w:val="Heading3"/>
      </w:pPr>
      <w:r>
        <w:t>培养阴性</w:t>
      </w:r>
    </w:p>
    <w:p>
      <w:r>
        <w:t>培养阴性不能单独排除感染。可能受；既往抗菌药。取材质量。标本部位。培养条件。低毒力病原体。其他因素影响。不得自动解释具体阴性原因。只能在有依据时分析。</w:t>
      </w:r>
    </w:p>
    <w:p>
      <w:pPr>
        <w:pStyle w:val="Heading3"/>
      </w:pPr>
      <w:r>
        <w:t>药敏</w:t>
      </w:r>
    </w:p>
    <w:p>
      <w:r>
        <w:t>药敏结果用于辅助抗菌药选择。实际抗菌治疗仍需结合；病原体。感染部位。患者过敏史。肝肾功能。药物组织渗透。既往用药。临床团队决策。AI不得仅根据药敏表；自动生成患者实际抗菌药方案。</w:t>
      </w:r>
    </w:p>
    <w:p>
      <w:pPr>
        <w:pStyle w:val="Heading3"/>
      </w:pPr>
      <w:r>
        <w:t>抗菌药治疗</w:t>
      </w:r>
    </w:p>
    <w:p>
      <w:r>
        <w:t>严格执行07。区分：经验性治疗。针对性治疗。预防性使用。继续。调整。停用。不能因为“疑似感染”自动生成广谱联合抗菌方案。不能因为培养阳性；自动写具体剂量及疗程。</w:t>
      </w:r>
    </w:p>
    <w:p>
      <w:pPr>
        <w:pStyle w:val="Heading3"/>
      </w:pPr>
      <w:r>
        <w:t>影像学</w:t>
      </w:r>
    </w:p>
    <w:p>
      <w:r>
        <w:t>X线可关注；骨质破坏。骨膜反应。死骨。骨缺损。内固定。松动相关征象。骨折愈合。CT可进一步评价；骨破坏。死骨。骨缺损。骨性结构。内固定。MRI可评价；骨髓。软组织。脓肿。窦道。关节。椎间盘/椎体等。影像异常必须保留报告不确定性。</w:t>
      </w:r>
    </w:p>
    <w:p>
      <w:pPr>
        <w:pStyle w:val="Heading3"/>
      </w:pPr>
      <w:r>
        <w:t>影像不能单独确诊感染</w:t>
      </w:r>
    </w:p>
    <w:p>
      <w:r>
        <w:t>骨髓水肿；≠；骨髓炎。内固定周围透亮；≠；感染性松动。软组织水肿；≠；脓肿。积液；≠；化脓性关节炎。</w:t>
      </w:r>
    </w:p>
    <w:p>
      <w:pPr>
        <w:pStyle w:val="Heading3"/>
      </w:pPr>
      <w:r>
        <w:t>急性骨髓炎</w:t>
      </w:r>
    </w:p>
    <w:p>
      <w:r>
        <w:t>病史可关注；急性疼痛。发热。局部肿胀。压痛。活动受限。感染入口。菌血症相关背景。诊断综合；临床。炎症指标。血培养。MRI。深部取材等。</w:t>
      </w:r>
    </w:p>
    <w:p>
      <w:pPr>
        <w:pStyle w:val="Heading3"/>
      </w:pPr>
      <w:r>
        <w:t>慢性骨髓炎</w:t>
      </w:r>
    </w:p>
    <w:p>
      <w:r>
        <w:t>重点；长期病程。反复破溃。窦道。流脓。死骨。骨硬化。骨缺损。既往清创。既往培养。慢性骨髓炎不能仅根据；“既往开放性骨折＋现在疼痛”自动诊断。</w:t>
      </w:r>
    </w:p>
    <w:p>
      <w:pPr>
        <w:pStyle w:val="Heading3"/>
      </w:pPr>
      <w:r>
        <w:t>死骨</w:t>
      </w:r>
    </w:p>
    <w:p>
      <w:r>
        <w:t>死骨判断主要依据；影像。术中发现。不得因为慢性骨髓炎；自动写：“存在死骨”。</w:t>
      </w:r>
    </w:p>
    <w:p>
      <w:pPr>
        <w:pStyle w:val="Heading3"/>
      </w:pPr>
      <w:r>
        <w:t>骨折相关感染 FRI</w:t>
      </w:r>
    </w:p>
    <w:p>
      <w:r>
        <w:t>FRI病例同时存在两个核心目标：感染控制。骨折稳定与愈合。不能只处理感染而忽略；骨折是否愈合。固定是否稳定。骨缺损。力线。软组织覆盖。</w:t>
      </w:r>
    </w:p>
    <w:p>
      <w:pPr>
        <w:pStyle w:val="Heading3"/>
      </w:pPr>
      <w:r>
        <w:t>FRI评估框架</w:t>
      </w:r>
    </w:p>
    <w:p>
      <w:r>
        <w:t>系统必须回答；原始骨折是什么？是否开放？何时固定？采用何种固定？骨折是否愈合？内固定是否稳定？是否存在窦道？是否存在脓液？培养如何？软组织如何？骨缺损如何？</w:t>
      </w:r>
    </w:p>
    <w:p>
      <w:pPr>
        <w:pStyle w:val="Heading3"/>
      </w:pPr>
      <w:r>
        <w:t>FRI证据</w:t>
      </w:r>
    </w:p>
    <w:p>
      <w:r>
        <w:t>可结合国际通用FRI确认性/提示性标准作为知识框架。具体患者是否达到确认性标准；必须由实际证据逐项判断。不得在资料缺失时自动判定FRI。</w:t>
      </w:r>
    </w:p>
    <w:p>
      <w:pPr>
        <w:pStyle w:val="Heading3"/>
      </w:pPr>
      <w:r>
        <w:t>内固定保留还是取出</w:t>
      </w:r>
    </w:p>
    <w:p>
      <w:r>
        <w:t>属于复杂治疗决策。综合；骨折愈合。固定稳定性。感染时间。病原体。软组织。清创效果。患者情况。感染存在；≠；必须立即取出所有内固定。内固定存在；≠；必须保留。具体决策必须来自临床医师。</w:t>
      </w:r>
    </w:p>
    <w:p>
      <w:pPr>
        <w:pStyle w:val="Heading3"/>
      </w:pPr>
      <w:r>
        <w:t>感染＋未愈合骨折</w:t>
      </w:r>
    </w:p>
    <w:p>
      <w:r>
        <w:t>属于复杂重建场景。必须同时管理；感染。稳定性。骨缺损。软组织。骨愈合。不能简单写：“待感染控制后拆除内固定”。除非实际方案如此。</w:t>
      </w:r>
    </w:p>
    <w:p>
      <w:pPr>
        <w:pStyle w:val="Heading3"/>
      </w:pPr>
      <w:r>
        <w:t>清创</w:t>
      </w:r>
    </w:p>
    <w:p>
      <w:r>
        <w:t>清创知识目标；去除坏死组织。降低感染负荷。获取深部标本。评估骨和软组织。为后续重建创造条件。实际清创范围；必须来自手术记录。不得自动写；“彻底清除所有坏死组织”。除非实际术者记录明确。</w:t>
      </w:r>
    </w:p>
    <w:p>
      <w:pPr>
        <w:pStyle w:val="Heading3"/>
      </w:pPr>
      <w:r>
        <w:t>感染清创术中所见</w:t>
      </w:r>
    </w:p>
    <w:p>
      <w:r>
        <w:t>可包括真实存在的；脓液。坏死组织。窦道。死骨。内固定松动。骨缺损。软组织缺损。术中直接所见可更新术前感染判断。</w:t>
      </w:r>
    </w:p>
    <w:p>
      <w:pPr>
        <w:pStyle w:val="Heading3"/>
      </w:pPr>
      <w:r>
        <w:t>术中取材</w:t>
      </w:r>
    </w:p>
    <w:p>
      <w:r>
        <w:t>必须区分；组织培养。骨组织培养。脓液培养。植入物相关标本。病理。具体标本以实际记录为准。</w:t>
      </w:r>
    </w:p>
    <w:p>
      <w:pPr>
        <w:pStyle w:val="Heading3"/>
      </w:pPr>
      <w:r>
        <w:t>病理</w:t>
      </w:r>
    </w:p>
    <w:p>
      <w:r>
        <w:t>病理可为感染判断提供证据。正式病理结果属于较高级证据。术前不能引用未来病理结果。</w:t>
      </w:r>
    </w:p>
    <w:p>
      <w:pPr>
        <w:pStyle w:val="Heading3"/>
      </w:pPr>
      <w:r>
        <w:t>VSD/NPWT</w:t>
      </w:r>
    </w:p>
    <w:p>
      <w:r>
        <w:t>VSD属于创面管理工具。不能等同感染已经控制。记录重点；是否使用。负压状态，如实际。引流液。密闭情况。创面。周围皮肤。不得因为VSD存在；自动写：“感染明显好转”。</w:t>
      </w:r>
    </w:p>
    <w:p>
      <w:pPr>
        <w:pStyle w:val="Heading3"/>
      </w:pPr>
      <w:r>
        <w:t>VSD更换</w:t>
      </w:r>
    </w:p>
    <w:p>
      <w:r>
        <w:t>更换时间和次数必须依据实际记录。不得按固定天数自动生成更换。</w:t>
      </w:r>
    </w:p>
    <w:p>
      <w:pPr>
        <w:pStyle w:val="Heading3"/>
      </w:pPr>
      <w:r>
        <w:t>软组织覆盖</w:t>
      </w:r>
    </w:p>
    <w:p>
      <w:r>
        <w:t>感染控制常与软组织条件密切相关。可涉及；直接闭合。植皮。局部皮瓣。游离皮瓣。其他。具体覆盖方式必须来自实际计划。涉及复杂显微修复同时调用105。</w:t>
      </w:r>
    </w:p>
    <w:p>
      <w:pPr>
        <w:pStyle w:val="Heading3"/>
      </w:pPr>
      <w:r>
        <w:t>感染性骨缺损</w:t>
      </w:r>
    </w:p>
    <w:p>
      <w:r>
        <w:t>需明确；缺损部位。范围。稳定性。软组织。感染状态。具体骨缺损长度必须有真实测量。不得因为慢性骨感染；自动写存在大段骨缺损。</w:t>
      </w:r>
    </w:p>
    <w:p>
      <w:pPr>
        <w:pStyle w:val="Heading3"/>
      </w:pPr>
      <w:r>
        <w:t>分期重建</w:t>
      </w:r>
    </w:p>
    <w:p>
      <w:r>
        <w:t>知识层可存在；感染控制阶段。稳定重建阶段。骨缺损重建阶段。软组织重建阶段。功能恢复阶段。具体患者是否采用分期治疗；必须来自实际治疗计划。</w:t>
      </w:r>
    </w:p>
    <w:p>
      <w:pPr>
        <w:pStyle w:val="Heading3"/>
      </w:pPr>
      <w:r>
        <w:t>骨水泥间隔物等</w:t>
      </w:r>
    </w:p>
    <w:p>
      <w:r>
        <w:t>如实际治疗涉及；抗菌药骨水泥。间隔物。占位器等。必须按实际手术记录描述。不得自动推断；骨水泥中抗菌药种类和剂量。</w:t>
      </w:r>
    </w:p>
    <w:p>
      <w:pPr>
        <w:pStyle w:val="Heading3"/>
      </w:pPr>
      <w:r>
        <w:t>Masquelet等技术</w:t>
      </w:r>
    </w:p>
    <w:p>
      <w:r>
        <w:t>可作为知识层重建方式。不得因为感染性骨缺损；自动选择诱导膜技术。</w:t>
      </w:r>
    </w:p>
    <w:p>
      <w:pPr>
        <w:pStyle w:val="Heading3"/>
      </w:pPr>
      <w:r>
        <w:t>骨搬运等重建</w:t>
      </w:r>
    </w:p>
    <w:p>
      <w:r>
        <w:t>可作为复杂骨缺损重建知识。是否采用必须由实际临床决策决定。</w:t>
      </w:r>
    </w:p>
    <w:p>
      <w:pPr>
        <w:pStyle w:val="Heading3"/>
      </w:pPr>
      <w:r>
        <w:t>化脓性关节炎</w:t>
      </w:r>
    </w:p>
    <w:p>
      <w:r>
        <w:t>重点；急性关节疼痛。红肿热。活动明显受限。发热。积液。炎症指标。关节液。培养。关节积液；≠；化脓性关节炎。关节红肿热痛；也需鉴别；晶体性关节炎。炎症性关节病。创伤。其他。</w:t>
      </w:r>
    </w:p>
    <w:p>
      <w:pPr>
        <w:pStyle w:val="Heading3"/>
      </w:pPr>
      <w:r>
        <w:t>关节液</w:t>
      </w:r>
    </w:p>
    <w:p>
      <w:r>
        <w:t>如实际穿刺；分析；外观。细胞计数。分类。晶体。培养。其他项目。不能仅根据液体浑浊；自动确诊化脓性关节炎。</w:t>
      </w:r>
    </w:p>
    <w:p>
      <w:pPr>
        <w:pStyle w:val="Heading3"/>
      </w:pPr>
      <w:r>
        <w:t>关节感染手术</w:t>
      </w:r>
    </w:p>
    <w:p>
      <w:r>
        <w:t>可涉及；关节镜清理。切开清创。引流。其他。具体方式由实际病情决定。</w:t>
      </w:r>
    </w:p>
    <w:p>
      <w:pPr>
        <w:pStyle w:val="Heading3"/>
      </w:pPr>
      <w:r>
        <w:t>假体周围感染 PJI</w:t>
      </w:r>
    </w:p>
    <w:p>
      <w:r>
        <w:t>同时调用103。重点；置换时间。症状出现时间。疼痛。发热。切口。窦道。炎症指标。关节液。培养。影像。假体稳定性。PJI诊断标准属于知识工具。资料完整时方可使用。不得由单项CRP或ESR自动诊断PJI。</w:t>
      </w:r>
    </w:p>
    <w:p>
      <w:pPr>
        <w:pStyle w:val="Heading3"/>
      </w:pPr>
      <w:r>
        <w:t>PJI治疗策略</w:t>
      </w:r>
    </w:p>
    <w:p>
      <w:r>
        <w:t>知识层可能包括；清创保留假体。一期翻修。二期翻修。抑制性治疗。其他。具体策略必须综合；感染时间。病原体。假体稳定性。软组织。患者情况。实际医师决策。AI不得自行选择DAIR或一期/二期翻修。</w:t>
      </w:r>
    </w:p>
    <w:p>
      <w:pPr>
        <w:pStyle w:val="Heading3"/>
      </w:pPr>
      <w:r>
        <w:t>脊柱感染</w:t>
      </w:r>
    </w:p>
    <w:p>
      <w:r>
        <w:t>同时调用102。可关注；腰背痛。发热。神经症状。炎症指标。血培养。MRI。椎体。终板。椎间盘。椎旁软组织。硬膜外结构。MRI异常；不能脱离临床直接诊断脊柱感染。</w:t>
      </w:r>
    </w:p>
    <w:p>
      <w:pPr>
        <w:pStyle w:val="Heading3"/>
      </w:pPr>
      <w:r>
        <w:t>脊柱感染神经风险</w:t>
      </w:r>
    </w:p>
    <w:p>
      <w:r>
        <w:t>如出现；进行性肢体无力。感觉下降。大小便异常。脊髓/马尾受压表现。进入06高优先级路径。</w:t>
      </w:r>
    </w:p>
    <w:p>
      <w:pPr>
        <w:pStyle w:val="Heading3"/>
      </w:pPr>
      <w:r>
        <w:t>手足感染</w:t>
      </w:r>
    </w:p>
    <w:p>
      <w:r>
        <w:t>同时调用105。重点；创面。污染。腱鞘。关节。骨。神经血管。软组织。咬伤、开放伤等增加感染风险；但不等于已经感染。</w:t>
      </w:r>
    </w:p>
    <w:p>
      <w:pPr>
        <w:pStyle w:val="Heading3"/>
      </w:pPr>
      <w:r>
        <w:t>感染与骨不连</w:t>
      </w:r>
    </w:p>
    <w:p>
      <w:r>
        <w:t>骨不连患者如合并感染证据；需同时评价；感染。稳定性。生物学环境。骨缺损。软组织。骨不连；≠；感染性骨不连。内固定松动；≠；感染性松动。</w:t>
      </w:r>
    </w:p>
    <w:p>
      <w:pPr>
        <w:pStyle w:val="Heading3"/>
      </w:pPr>
      <w:r>
        <w:t>感染控制判断</w:t>
      </w:r>
    </w:p>
    <w:p>
      <w:r>
        <w:t>“感染控制”属于综合动态判断。需结合；症状。切口。渗液。窦道。炎症指标趋势。培养。影像。术中情况。后续随访。CRP下降；≠；感染已经完全控制。切口愈合；≠；深部感染一定根治。</w:t>
      </w:r>
    </w:p>
    <w:p>
      <w:pPr>
        <w:pStyle w:val="Heading3"/>
      </w:pPr>
      <w:r>
        <w:t>感染治愈</w:t>
      </w:r>
    </w:p>
    <w:p>
      <w:r>
        <w:t>“感染治愈”属于高等级结论。需要充分临床随访依据。住院早期病程慎用；“感染已治愈”。优先使用：“目前感染相关表现较前改善。”“感染控制情况继续动态评估。”前提是有真实比较依据。</w:t>
      </w:r>
    </w:p>
    <w:p>
      <w:pPr>
        <w:pStyle w:val="Heading3"/>
      </w:pPr>
      <w:r>
        <w:t>感染复发</w:t>
      </w:r>
    </w:p>
    <w:p>
      <w:r>
        <w:t>复发必须有；既往感染治疗背景；当前新的感染证据。单纯疼痛再次出现；不能自动写感染复发。</w:t>
      </w:r>
    </w:p>
    <w:p>
      <w:pPr>
        <w:pStyle w:val="Heading3"/>
      </w:pPr>
      <w:r>
        <w:t>抗菌药后的指标变化</w:t>
      </w:r>
    </w:p>
    <w:p>
      <w:r>
        <w:t>如存在真实治疗和连续检查；可分析；体温变化。WBC变化。CRP变化。局部表现变化。只有真实前后数据；才能写：“抗感染治疗后炎症指标下降”。</w:t>
      </w:r>
    </w:p>
    <w:p>
      <w:pPr>
        <w:pStyle w:val="Heading3"/>
      </w:pPr>
      <w:r>
        <w:t>感染患者营养</w:t>
      </w:r>
    </w:p>
    <w:p>
      <w:r>
        <w:t>慢性感染患者可关注；白蛋白。贫血。营养状态。低白蛋白；不等于自动输注白蛋白。</w:t>
      </w:r>
    </w:p>
    <w:p>
      <w:pPr>
        <w:pStyle w:val="Heading3"/>
      </w:pPr>
      <w:r>
        <w:t>感染患者贫血</w:t>
      </w:r>
    </w:p>
    <w:p>
      <w:r>
        <w:t>慢性感染及多次手术患者可存在贫血。但Hb下降；不等于活动性出血。不等于必须输血。</w:t>
      </w:r>
    </w:p>
    <w:p>
      <w:pPr>
        <w:pStyle w:val="Heading3"/>
      </w:pPr>
      <w:r>
        <w:t>糖代谢</w:t>
      </w:r>
    </w:p>
    <w:p>
      <w:r>
        <w:t>糖尿病或高血糖可能影响感染及创面管理。单次血糖升高；不等于糖尿病。</w:t>
      </w:r>
    </w:p>
    <w:p>
      <w:pPr>
        <w:pStyle w:val="Heading3"/>
      </w:pPr>
      <w:r>
        <w:t>感染病例三级医师查房</w:t>
      </w:r>
    </w:p>
    <w:p>
      <w:r>
        <w:t>主治医师重点；当前体温。疼痛。切口。渗液。创面。引流/VSD。检验趋势。培养结果。当前实际抗菌治疗。当日处理。副主任医师重点；感染证据强度。浅表或深部可能性。病原学可靠性。内固定稳定性。骨折愈合。清创必要性。软组织条件。治疗策略调整。主任医师重点；明确当前感染诊断等级。复阅影像。综合培养、术中、病理。判断感染控制策略。判断内固定保留/调整总体方向。明确分期重建思路。评估骨缺损及软组织重建。分析复发风险及功能预后。</w:t>
      </w:r>
    </w:p>
    <w:p>
      <w:pPr>
        <w:pStyle w:val="Heading3"/>
      </w:pPr>
      <w:r>
        <w:t>主任医师结论升级</w:t>
      </w:r>
    </w:p>
    <w:p>
      <w:r>
        <w:t>主任结合新证据明确感染判断后；后续记录可以继承。但不得倒灌到此前时间点。</w:t>
      </w:r>
    </w:p>
    <w:p>
      <w:pPr>
        <w:pStyle w:val="Heading3"/>
      </w:pPr>
      <w:r>
        <w:t>术前感染病程</w:t>
      </w:r>
    </w:p>
    <w:p>
      <w:r>
        <w:t>重点；感染病程。创面/窦道。炎症指标。培养。影像。固定。骨愈合。软组织。拟行清创或其他实际手术。</w:t>
      </w:r>
    </w:p>
    <w:p>
      <w:pPr>
        <w:pStyle w:val="Heading3"/>
      </w:pPr>
      <w:r>
        <w:t>术后首次病程</w:t>
      </w:r>
    </w:p>
    <w:p>
      <w:r>
        <w:t>重点；实际手术名称。实际术中所见。实际清创范围。实际取材。实际固定处理。实际VSD/引流。术后治疗。不得把“拟送培养”写成“培养结果”。</w:t>
      </w:r>
    </w:p>
    <w:p>
      <w:pPr>
        <w:pStyle w:val="Heading3"/>
      </w:pPr>
      <w:r>
        <w:t>术后感染病程</w:t>
      </w:r>
    </w:p>
    <w:p>
      <w:r>
        <w:t>动态观察；体温。切口。创面。引流。VSD。疼痛。肿胀。实验室趋势。培养。病理。影像。</w:t>
      </w:r>
    </w:p>
    <w:p>
      <w:pPr>
        <w:pStyle w:val="Heading3"/>
      </w:pPr>
      <w:r>
        <w:t>培养结果未回报</w:t>
      </w:r>
    </w:p>
    <w:p>
      <w:r>
        <w:t>可以写；“术中送检标本培养结果待回。”前提是确实已送检。不得提前预测菌种。</w:t>
      </w:r>
    </w:p>
    <w:p>
      <w:pPr>
        <w:pStyle w:val="Heading3"/>
      </w:pPr>
      <w:r>
        <w:t>培养结果回报后</w:t>
      </w:r>
    </w:p>
    <w:p>
      <w:r>
        <w:t>先记录；标本来源。菌种。药敏。再结合临床判断其意义。不能简单写：“培养阳性，感染明确”。需考虑整体证据。</w:t>
      </w:r>
    </w:p>
    <w:p>
      <w:pPr>
        <w:pStyle w:val="Heading3"/>
      </w:pPr>
      <w:r>
        <w:t>多种菌</w:t>
      </w:r>
    </w:p>
    <w:p>
      <w:r>
        <w:t>出现多种培养结果时；不能自行选择其中一种作为唯一致病菌。需结合；标本来源。重复培养。临床意义。感染专科意见。</w:t>
      </w:r>
    </w:p>
    <w:p>
      <w:pPr>
        <w:pStyle w:val="Heading3"/>
      </w:pPr>
      <w:r>
        <w:t>抗菌药调整</w:t>
      </w:r>
    </w:p>
    <w:p>
      <w:r>
        <w:t>只有真实医嘱或明确临床计划；才能写：“根据药敏调整抗菌药为……”。不得由AI自行完成处方决策后伪装成已执行医嘱。</w:t>
      </w:r>
    </w:p>
    <w:p>
      <w:pPr>
        <w:pStyle w:val="Heading3"/>
      </w:pPr>
      <w:r>
        <w:t>感染病例出院</w:t>
      </w:r>
    </w:p>
    <w:p>
      <w:r>
        <w:t>出院不等于感染完全治愈。可能存在；感染控制后继续门诊治疗。带固定出院。带创面管理。后续再次重建。长期随访。出院记录必须准确描述当前阶段。</w:t>
      </w:r>
    </w:p>
    <w:p>
      <w:pPr>
        <w:pStyle w:val="Heading3"/>
      </w:pPr>
      <w:r>
        <w:t>感染出院医嘱</w:t>
      </w:r>
    </w:p>
    <w:p>
      <w:r>
        <w:t>根据实际情况包括；切口/创面护理。VSD或其他装置管理。实际抗菌药。固定保护。负重。复查血液指标。复查影像。培养/病理结果随访。再次手术计划，如真实存在。异常警示；发热。切口红肿。脓性渗液。窦道形成。疼痛明显加重。肢体肿胀。固定异常。其他异常及时复诊。</w:t>
      </w:r>
    </w:p>
    <w:p>
      <w:pPr>
        <w:pStyle w:val="Heading3"/>
      </w:pPr>
      <w:r>
        <w:t>感染病例长期随访</w:t>
      </w:r>
    </w:p>
    <w:p>
      <w:r>
        <w:t>关注；感染复发。窦道。炎症指标。骨折愈合。内固定。骨缺损。软组织。功能。无发热；不能单独证明感染未复发。</w:t>
      </w:r>
    </w:p>
    <w:p>
      <w:pPr>
        <w:pStyle w:val="Heading3"/>
      </w:pPr>
      <w:r>
        <w:t>感染证据时间轴</w:t>
      </w:r>
    </w:p>
    <w:p>
      <w:r>
        <w:t>系统内部维护；初始怀疑；检查；证据增加/减少；清创；深部取材；培养/病理；诊断修正；治疗调整；感染控制评估；重建；随访。诊断允许随证据变化。不能要求从入院第一天开始就固定为最终诊断。</w:t>
      </w:r>
    </w:p>
    <w:p>
      <w:pPr>
        <w:pStyle w:val="Heading3"/>
      </w:pPr>
      <w:r>
        <w:t>感染诊断修正</w:t>
      </w:r>
    </w:p>
    <w:p>
      <w:r>
        <w:t>例如；入院：“切口渗液，感染待排。”后续：“结合炎症指标及影像，考虑深部感染可能。”术中：“见脓性液体并取深部组织培养。”培养/病理支持后：升级当前诊断。此前合理的“待排”记录不得回头改写成已经明确感染。</w:t>
      </w:r>
    </w:p>
    <w:p>
      <w:pPr>
        <w:pStyle w:val="Heading3"/>
      </w:pPr>
      <w:r>
        <w:t>证据冲突</w:t>
      </w:r>
    </w:p>
    <w:p>
      <w:r>
        <w:t>例如；CRP升高；但；切口无明显异常、患者无发热、临床稳定。不得强行诊断感染。例如；培养阴性；但；存在明确窦道与深部相通等高价值证据。不得因培养阴性自动排除感染。</w:t>
      </w:r>
    </w:p>
    <w:p>
      <w:pPr>
        <w:pStyle w:val="Heading3"/>
      </w:pPr>
      <w:r>
        <w:t>感染与治疗方向</w:t>
      </w:r>
    </w:p>
    <w:p>
      <w:r>
        <w:t>感染诊断；不自动决定具体手术方式。必须综合；稳定性。骨愈合。植入物。病原体。软组织。骨缺损。患者全身情况。</w:t>
      </w:r>
    </w:p>
    <w:p>
      <w:pPr>
        <w:pStyle w:val="Heading3"/>
      </w:pPr>
      <w:r>
        <w:t>不得复制旧感染状态</w:t>
      </w:r>
    </w:p>
    <w:p>
      <w:r>
        <w:t>上一份病程；“切口有少量渗液”不能自动复制到今天。上一份病程；“无发热”不能自动复制到下一次查房。感染病例属于高动态病例。动态信息必须有当前资料支持。</w:t>
      </w:r>
    </w:p>
    <w:p>
      <w:pPr>
        <w:pStyle w:val="Heading1"/>
      </w:pPr>
      <w:r>
        <w:t>典型模拟病例</w:t>
      </w:r>
    </w:p>
    <w:p>
      <w:r>
        <w:t>以下全部为虚构病例，仅演示规则。虚构O106/E01，术后CRP升高，切口实查干燥，未发热；未取深部标本。</w:t>
      </w:r>
    </w:p>
    <w:p>
      <w:pPr>
        <w:keepNext/>
      </w:pPr>
      <w:r>
        <w:t>2026年10月25日 09:00 感染评估病程记录</w:t>
      </w:r>
    </w:p>
    <w:p>
      <w:pPr>
        <w:pStyle w:val="Fence"/>
        <w:keepNext/>
      </w:pPr>
      <w:r>
        <w:t>```text</w:t>
      </w:r>
    </w:p>
    <w:p>
      <w:pPr>
        <w:pStyle w:val="MedicalBody"/>
        <w:keepNext/>
        <w:keepLines/>
      </w:pPr>
      <w:r>
        <w:t>患者术后CRP升高，实际检查切口干燥，未发热。现有证据仅提示需结合术后时点动态评估，不能据单项炎症指标确诊骨折相关感染；尚未取得深部标本，不应生成培养或病原结果。</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[R15] Diagnosing Fracture Related Infection Current Concepts and Recommendations。FRI Consensus Group，J Orthop Trauma，2020；PMID31855973。原始共识及确证/提示性证据框架已核验。</w:t>
      </w:r>
    </w:p>
    <w:p>
      <w:r>
        <w:t>https://pubmed.ncbi.nlm.nih.gov/31855973/</w:t>
      </w:r>
    </w:p>
    <w:p>
      <w:r>
        <w:t>[R16] General treatment principles for fracture related infection。国际专家组，2020；DOI10.1007/s00402-019-03287-4。原始专家组共识临床分层及治疗原则已核验。</w:t>
      </w:r>
    </w:p>
    <w:p>
      <w:r>
        <w:t>https://pmc.ncbi.nlm.nih.gov/articles/PMC7351827/</w:t>
      </w:r>
    </w:p>
    <w:p>
      <w:r>
        <w:t>[R17] The EBJIS definition of periprosthetic joint infection。EBJIS，2021；Bone Joint J103-B：18–25。原始三层诊断定义已核验；不可与ICM计分拼接。</w:t>
      </w:r>
    </w:p>
    <w:p>
      <w:r>
        <w:t>https://pmc.ncbi.nlm.nih.gov/articles/PMC7954183/</w:t>
      </w:r>
    </w:p>
    <w:p>
      <w:r>
        <w:t>[R18] DAIR as curative strategy for acute periprosthetic hip and knee infections。EBJIS立场文件，2025。原始立场文件及急性髋膝PJI范围已核验；不外推所有慢性FRI。</w:t>
      </w:r>
    </w:p>
    <w:p>
      <w:r>
        <w:t>https://pmc.ncbi.nlm.nih.gov/articles/PMC12132041/</w:t>
      </w:r>
    </w:p>
    <w:p>
      <w:r>
        <w:t>[R19] Guideline for management of septic arthritis in native joints SANJO。EBJIS，2023；DOI10.5194/jbji-8-29-2023。原始指南范围与取样/抗菌先后原则已核验。</w:t>
      </w:r>
    </w:p>
    <w:p>
      <w:r>
        <w:t>https://pmc.ncbi.nlm.nih.gov/articles/PMC9901514/</w:t>
      </w:r>
    </w:p>
    <w:p>
      <w:r>
        <w:t>[R03] 抗菌药物临床应用指导原则（2015年版）。国家卫生计生委等，2015。官方发布解读已核验；具体药品说明书和院内方案需逐例核对，不宣称本版绝对最新。</w:t>
      </w:r>
    </w:p>
    <w:p>
      <w:r>
        <w:t>https://www.nhc.gov.cn/zwgk/jdjd/201508/168a5ef6e0844a7b8d894f247d89d46a.shtml</w:t>
      </w:r>
    </w:p>
    <w:p>
      <w:pPr>
        <w:pStyle w:val="Heading1"/>
      </w:pPr>
      <w:r>
        <w:t>更新与维护说明</w:t>
      </w:r>
    </w:p>
    <w:p>
      <w:r>
        <w:t>本版承接原《骨与关节感染》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106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 骨与关节感染骨折相关感染及骨髓炎专病模板库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