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rPr>
          <w:rFonts w:ascii="Arial" w:hAnsi="Arial" w:eastAsia="宋体"/>
          <w:b/>
          <w:color w:val="000000"/>
          <w:sz w:val="44"/>
        </w:rPr>
        <w:t>101 湿疹特应性皮炎接触性皮炎荨麻疹及瘙痒性疾病模板库</w:t>
      </w:r>
    </w:p>
    <w:p>
      <w:pPr>
        <w:pStyle w:val="Subtitle"/>
        <w:spacing w:after="100"/>
      </w:pPr>
      <w:r>
        <w:rPr>
          <w:rFonts w:ascii="Arial" w:hAnsi="Arial" w:eastAsia="宋体"/>
          <w:b w:val="0"/>
          <w:color w:val="000000"/>
          <w:sz w:val="22"/>
        </w:rPr>
        <w:t>皮肤科AI病历书写系统 V1.0</w:t>
      </w:r>
    </w:p>
    <w:p>
      <w:pPr>
        <w:spacing w:after="100"/>
      </w:pPr>
      <w:r>
        <w:rPr>
          <w:rFonts w:ascii="Arial" w:hAnsi="Arial" w:eastAsia="宋体"/>
          <w:b w:val="0"/>
          <w:color w:val="000000"/>
          <w:sz w:val="22"/>
        </w:rPr>
        <w:t>文件编号 101    所属层级 专病层</w:t>
      </w:r>
    </w:p>
    <w:p>
      <w:pPr>
        <w:spacing w:after="100"/>
      </w:pPr>
      <w:r>
        <w:rPr>
          <w:rFonts w:ascii="Arial" w:hAnsi="Arial" w:eastAsia="宋体"/>
          <w:b w:val="0"/>
          <w:color w:val="000000"/>
          <w:sz w:val="22"/>
        </w:rPr>
        <w:t>编制与检索截止 2026年10月30日</w:t>
      </w:r>
    </w:p>
    <w:p>
      <w:pPr>
        <w:spacing w:after="100"/>
      </w:pPr>
      <w:r>
        <w:rPr>
          <w:rFonts w:ascii="Arial" w:hAnsi="Arial" w:eastAsia="宋体"/>
          <w:b w:val="0"/>
          <w:color w:val="000000"/>
          <w:sz w:val="22"/>
        </w:rPr>
        <w:t>用途 真实病例文书辅助拟稿 连续记录及医师质控</w:t>
      </w:r>
    </w:p>
    <w:p>
      <w:pPr>
        <w:spacing w:after="100"/>
      </w:pPr>
      <w:r>
        <w:rPr>
          <w:rFonts w:ascii="Arial" w:hAnsi="Arial" w:eastAsia="宋体"/>
          <w:b w:val="0"/>
          <w:color w:val="000000"/>
          <w:sz w:val="22"/>
        </w:rPr>
        <w:t>责任边界 本规则库不替代实际诊断 治疗 操作 知情同意及医师签名</w:t>
      </w:r>
    </w:p>
    <w:p>
      <w:pPr>
        <w:spacing w:after="100"/>
      </w:pPr>
      <w:r>
        <w:rPr>
          <w:rFonts w:ascii="Arial" w:hAnsi="Arial" w:eastAsia="宋体"/>
          <w:b w:val="0"/>
          <w:color w:val="000000"/>
          <w:sz w:val="22"/>
        </w:rPr>
        <w:t>本模块涵盖湿疹特应性皮炎接触性皮炎荨麻疹及瘙痒性疾病模板库。使用时先核患者及本次住院、真实证据与执行状态，再按任务读取相关章节。</w:t>
      </w:r>
    </w:p>
    <w:p>
      <w:pPr>
        <w:spacing w:after="100"/>
      </w:pPr>
      <w:r>
        <w:rPr>
          <w:rFonts w:ascii="Arial" w:hAnsi="Arial" w:eastAsia="宋体"/>
          <w:b w:val="0"/>
          <w:color w:val="000000"/>
          <w:sz w:val="22"/>
        </w:rPr>
        <w:t>指南核验范围和测试边界均在正文列明；模板变量和虚构病例不得复制进真实病历。</w:t>
      </w:r>
    </w:p>
    <w:p>
      <w:r>
        <w:br w:type="page"/>
      </w:r>
    </w:p>
    <w:p>
      <w:pPr>
        <w:pStyle w:val="Heading1"/>
      </w:pPr>
      <w:r>
        <w:t>目录</w:t>
      </w:r>
    </w:p>
    <w:p>
      <w:pPr>
        <w:spacing w:after="40"/>
        <w:ind w:left="0"/>
      </w:pPr>
      <w:hyperlink w:anchor="b0">
        <w:r>
          <w:rPr>
            <w:sz w:val="20"/>
          </w:rPr>
          <w:t>模块使用说明</w:t>
        </w:r>
      </w:hyperlink>
    </w:p>
    <w:p>
      <w:pPr>
        <w:spacing w:after="40"/>
        <w:ind w:left="0"/>
      </w:pPr>
      <w:hyperlink w:anchor="b4">
        <w:r>
          <w:rPr>
            <w:sz w:val="20"/>
          </w:rPr>
          <w:t>正式医学文书输出规范</w:t>
        </w:r>
      </w:hyperlink>
    </w:p>
    <w:p>
      <w:pPr>
        <w:spacing w:after="40"/>
        <w:ind w:left="0"/>
      </w:pPr>
      <w:hyperlink w:anchor="b7">
        <w:r>
          <w:rPr>
            <w:sz w:val="20"/>
          </w:rPr>
          <w:t>疾病覆盖与分支调用</w:t>
        </w:r>
      </w:hyperlink>
    </w:p>
    <w:p>
      <w:pPr>
        <w:spacing w:after="40"/>
        <w:ind w:left="0"/>
      </w:pPr>
      <w:hyperlink w:anchor="b29">
        <w:r>
          <w:rPr>
            <w:sz w:val="20"/>
          </w:rPr>
          <w:t>亚型及特殊情境的差异化规则</w:t>
        </w:r>
      </w:hyperlink>
    </w:p>
    <w:p>
      <w:pPr>
        <w:spacing w:after="40"/>
        <w:ind w:left="230"/>
      </w:pPr>
      <w:hyperlink w:anchor="b35">
        <w:r>
          <w:rPr>
            <w:sz w:val="20"/>
          </w:rPr>
          <w:t>01 急性湿疹</w:t>
        </w:r>
      </w:hyperlink>
    </w:p>
    <w:p>
      <w:pPr>
        <w:spacing w:after="40"/>
        <w:ind w:left="230"/>
      </w:pPr>
      <w:hyperlink w:anchor="b78">
        <w:r>
          <w:rPr>
            <w:sz w:val="20"/>
          </w:rPr>
          <w:t>02 慢性湿疹及手部湿疹</w:t>
        </w:r>
      </w:hyperlink>
    </w:p>
    <w:p>
      <w:pPr>
        <w:spacing w:after="40"/>
        <w:ind w:left="230"/>
      </w:pPr>
      <w:hyperlink w:anchor="b121">
        <w:r>
          <w:rPr>
            <w:sz w:val="20"/>
          </w:rPr>
          <w:t>03 特应性皮炎</w:t>
        </w:r>
      </w:hyperlink>
    </w:p>
    <w:p>
      <w:pPr>
        <w:spacing w:after="40"/>
        <w:ind w:left="230"/>
      </w:pPr>
      <w:hyperlink w:anchor="b164">
        <w:r>
          <w:rPr>
            <w:sz w:val="20"/>
          </w:rPr>
          <w:t>04 接触性皮炎</w:t>
        </w:r>
      </w:hyperlink>
    </w:p>
    <w:p>
      <w:pPr>
        <w:spacing w:after="40"/>
        <w:ind w:left="230"/>
      </w:pPr>
      <w:hyperlink w:anchor="b207">
        <w:r>
          <w:rPr>
            <w:sz w:val="20"/>
          </w:rPr>
          <w:t>05 脂溢性皮炎及乏脂性湿疹</w:t>
        </w:r>
      </w:hyperlink>
    </w:p>
    <w:p>
      <w:pPr>
        <w:spacing w:after="40"/>
        <w:ind w:left="230"/>
      </w:pPr>
      <w:hyperlink w:anchor="b250">
        <w:r>
          <w:rPr>
            <w:sz w:val="20"/>
          </w:rPr>
          <w:t>06 荨麻疹</w:t>
        </w:r>
      </w:hyperlink>
    </w:p>
    <w:p>
      <w:pPr>
        <w:spacing w:after="40"/>
        <w:ind w:left="230"/>
      </w:pPr>
      <w:hyperlink w:anchor="b293">
        <w:r>
          <w:rPr>
            <w:sz w:val="20"/>
          </w:rPr>
          <w:t>07 血管性水肿</w:t>
        </w:r>
      </w:hyperlink>
    </w:p>
    <w:p>
      <w:pPr>
        <w:spacing w:after="40"/>
        <w:ind w:left="230"/>
      </w:pPr>
      <w:hyperlink w:anchor="b336">
        <w:r>
          <w:rPr>
            <w:sz w:val="20"/>
          </w:rPr>
          <w:t>08 慢性瘙痒及结节性痒疹</w:t>
        </w:r>
      </w:hyperlink>
    </w:p>
    <w:p>
      <w:pPr>
        <w:spacing w:after="40"/>
        <w:ind w:left="0"/>
      </w:pPr>
      <w:hyperlink w:anchor="b379">
        <w:r>
          <w:rPr>
            <w:sz w:val="20"/>
          </w:rPr>
          <w:t>真实性限制 常见错误与质控</w:t>
        </w:r>
      </w:hyperlink>
    </w:p>
    <w:p>
      <w:pPr>
        <w:spacing w:after="40"/>
        <w:ind w:left="0"/>
      </w:pPr>
      <w:hyperlink w:anchor="b382">
        <w:r>
          <w:rPr>
            <w:sz w:val="20"/>
          </w:rPr>
          <w:t>模块协同与版本维护</w:t>
        </w:r>
      </w:hyperlink>
    </w:p>
    <w:p>
      <w:pPr>
        <w:spacing w:after="40"/>
        <w:ind w:left="0"/>
      </w:pPr>
      <w:hyperlink w:anchor="b385">
        <w:r>
          <w:rPr>
            <w:sz w:val="20"/>
          </w:rPr>
          <w:t>参考指南及核验范围</w:t>
        </w:r>
      </w:hyperlink>
    </w:p>
    <w:p>
      <w:pPr>
        <w:spacing w:after="40"/>
        <w:ind w:left="0"/>
      </w:pPr>
      <w:hyperlink w:anchor="b397">
        <w:r>
          <w:rPr>
            <w:sz w:val="20"/>
          </w:rPr>
          <w:t>虚构病例示例</w:t>
        </w:r>
      </w:hyperlink>
    </w:p>
    <w:p>
      <w:r>
        <w:br w:type="page"/>
      </w:r>
    </w:p>
    <w:p>
      <w:bookmarkStart w:id="0" w:name="b0"/>
      <w:pPr>
        <w:pStyle w:val="Heading1"/>
      </w:pPr>
      <w:r>
        <w:t>模块使用说明</w:t>
      </w:r>
      <w:bookmarkEnd w:id="0"/>
    </w:p>
    <w:p>
      <w:pPr>
        <w:spacing w:after="100"/>
      </w:pPr>
      <w:r>
        <w:rPr>
          <w:rFonts w:ascii="Arial" w:hAnsi="Arial" w:eastAsia="宋体"/>
          <w:b w:val="0"/>
          <w:color w:val="000000"/>
          <w:sz w:val="22"/>
        </w:rPr>
        <w:t>功能定位：本组疾病证据分析、连续病程及治疗随访模板。本库服务中国医院普通皮肤病房、重症、皮肤外科、治疗室及皮肤性病临床，由具有权限的医师审核拟稿。</w:t>
      </w:r>
    </w:p>
    <w:p>
      <w:pPr>
        <w:spacing w:after="100"/>
      </w:pPr>
      <w:r>
        <w:rPr>
          <w:rFonts w:ascii="Arial" w:hAnsi="Arial" w:eastAsia="宋体"/>
          <w:b w:val="0"/>
          <w:color w:val="000000"/>
          <w:sz w:val="22"/>
        </w:rPr>
        <w:t>适用场景与自动调用：识别本组病种、鉴别或相关操作与随访。必要患者资料：核心病史、当次皮肤黏膜检查、必要真实检查及医师治疗意见。</w:t>
      </w:r>
    </w:p>
    <w:p>
      <w:pPr>
        <w:spacing w:after="100"/>
      </w:pPr>
      <w:r>
        <w:rPr>
          <w:rFonts w:ascii="Arial" w:hAnsi="Arial" w:eastAsia="宋体"/>
          <w:b w:val="0"/>
          <w:color w:val="000000"/>
          <w:sz w:val="22"/>
        </w:rPr>
        <w:t>事实必须绑定patient_id、encounter_id、lesion_id及适用的procedure_id/specimen_id，附事件时间、记录时间、来源及核验状态。患者自述、医师实查、普通照片可见内容、真实皮肤镜、病原学、组织病理、免疫荧光、自身抗体和临床综合判断分别保存。医学知识不是患者事实；未知不等于阴性；既往查体不等于今日查体。建议、拟定、已开医嘱、已执行、暂停、停用、恢复和取消分离。不得补造身份、皮损、触诊、评分、检查、操作参数、药量、疗效、并发症、沟通、到场查房或签名。</w:t>
      </w:r>
    </w:p>
    <w:p>
      <w:bookmarkStart w:id="4" w:name="b4"/>
      <w:pPr>
        <w:pStyle w:val="Heading1"/>
      </w:pPr>
      <w:r>
        <w:t>正式医学文书输出规范</w:t>
      </w:r>
      <w:bookmarkEnd w:id="4"/>
    </w:p>
    <w:p>
      <w:pPr>
        <w:spacing w:after="100"/>
      </w:pPr>
      <w:r>
        <w:rPr>
          <w:rFonts w:ascii="Arial" w:hAnsi="Arial" w:eastAsia="宋体"/>
          <w:b w:val="0"/>
          <w:color w:val="000000"/>
          <w:sz w:val="22"/>
        </w:rPr>
        <w:t>所有正式医学文书正文使用Markdown text代码框。文书日期、时间、标题及医师姓名和职称组成的查房标题均位于代码框外；代码框内只放实际医学文书正文，不重复题头日期标题，不加AI前言、推理过程或无关备注。日常病程及主治、副主任、主任查房正文连续写成完整一整段，不分条、不留空行、不插入多余空格，不因格式遗漏必要内容。入院、首次病程、手术、讨论、抢救和出院等有固定栏目要求的文书可保留必要结构。抢救及用药等临床事件时间属于事实，须在正文保留。正式文书不得出现未替换占位符；关键事实缺失须在框外提示核实并阻断受影响的净稿。禁止出现“根据昨天的病程”“结合前一天的检查”“根据用户上传的图片”“AI分析认为”；历史检查直接注明真实检查日期。本库【字段】均为编写模板变量，虚构病例仅供测试，二者不得导入真实患者事实。</w:t>
      </w:r>
    </w:p>
    <w:p>
      <w:pPr>
        <w:spacing w:after="100"/>
      </w:pPr>
      <w:r>
        <w:rPr>
          <w:rFonts w:ascii="Arial" w:hAnsi="Arial" w:eastAsia="宋体"/>
          <w:b w:val="0"/>
          <w:color w:val="000000"/>
          <w:sz w:val="22"/>
        </w:rPr>
        <w:t>运行边界：这是可供AI读取的Word规则库，未连接医院电子病历、患者数据库或后台调度。自动调用是执行协议，须实际读取相应模块；不声称跨会话保存病历。不代替现场诊断、处方、操作授权、实际知情同意或医师签名。</w:t>
      </w:r>
    </w:p>
    <w:p>
      <w:bookmarkStart w:id="7" w:name="b7"/>
      <w:pPr>
        <w:pStyle w:val="Heading1"/>
      </w:pPr>
      <w:r>
        <w:t>疾病覆盖与分支调用</w:t>
      </w:r>
      <w:bookmarkEnd w:id="7"/>
    </w:p>
    <w:p>
      <w:pPr>
        <w:spacing w:after="100"/>
      </w:pPr>
      <w:r>
        <w:rPr>
          <w:rFonts w:ascii="Arial" w:hAnsi="Arial" w:eastAsia="宋体"/>
          <w:b w:val="0"/>
          <w:color w:val="000000"/>
          <w:sz w:val="22"/>
        </w:rPr>
        <w:t>本组所有病名和管理分支如下。核心疾病按后文32项展开，近缘亚型沿相应核心病种并追加本索引的限制；不需要皮肤镜、活检、系统治疗或手术者按具体病种说明，不强套。</w:t>
      </w:r>
    </w:p>
    <w:p>
      <w:pPr>
        <w:spacing w:after="100"/>
      </w:pPr>
      <w:r>
        <w:rPr>
          <w:rFonts w:ascii="Arial" w:hAnsi="Arial" w:eastAsia="宋体"/>
          <w:b w:val="0"/>
          <w:color w:val="000000"/>
          <w:sz w:val="22"/>
        </w:rPr>
        <w:t>急性湿疹：先检索“急性湿疹”及对应形态证据；以本例部位、年龄、阶段和证据决定分支，不从此目录直接生成诊断。</w:t>
      </w:r>
    </w:p>
    <w:p>
      <w:pPr>
        <w:spacing w:after="100"/>
      </w:pPr>
      <w:r>
        <w:rPr>
          <w:rFonts w:ascii="Arial" w:hAnsi="Arial" w:eastAsia="宋体"/>
          <w:b w:val="0"/>
          <w:color w:val="000000"/>
          <w:sz w:val="22"/>
        </w:rPr>
        <w:t>亚急性湿疹：先检索“急性湿疹”及对应形态证据；以本例部位、年龄、阶段和证据决定分支，不从此目录直接生成诊断。</w:t>
      </w:r>
    </w:p>
    <w:p>
      <w:pPr>
        <w:spacing w:after="100"/>
      </w:pPr>
      <w:r>
        <w:rPr>
          <w:rFonts w:ascii="Arial" w:hAnsi="Arial" w:eastAsia="宋体"/>
          <w:b w:val="0"/>
          <w:color w:val="000000"/>
          <w:sz w:val="22"/>
        </w:rPr>
        <w:t>慢性湿疹：先检索“慢性湿疹及手部湿疹”及对应形态证据；以本例部位、年龄、阶段和证据决定分支，不从此目录直接生成诊断。</w:t>
      </w:r>
    </w:p>
    <w:p>
      <w:pPr>
        <w:spacing w:after="100"/>
      </w:pPr>
      <w:r>
        <w:rPr>
          <w:rFonts w:ascii="Arial" w:hAnsi="Arial" w:eastAsia="宋体"/>
          <w:b w:val="0"/>
          <w:color w:val="000000"/>
          <w:sz w:val="22"/>
        </w:rPr>
        <w:t>特应性皮炎：先检索“特应性皮炎”及对应形态证据；以本例部位、年龄、阶段和证据决定分支，不从此目录直接生成诊断。</w:t>
      </w:r>
    </w:p>
    <w:p>
      <w:pPr>
        <w:spacing w:after="100"/>
      </w:pPr>
      <w:r>
        <w:rPr>
          <w:rFonts w:ascii="Arial" w:hAnsi="Arial" w:eastAsia="宋体"/>
          <w:b w:val="0"/>
          <w:color w:val="000000"/>
          <w:sz w:val="22"/>
        </w:rPr>
        <w:t>接触性皮炎：先检索“接触性皮炎”及对应形态证据；以本例部位、年龄、阶段和证据决定分支，不从此目录直接生成诊断。</w:t>
      </w:r>
    </w:p>
    <w:p>
      <w:pPr>
        <w:spacing w:after="100"/>
      </w:pPr>
      <w:r>
        <w:rPr>
          <w:rFonts w:ascii="Arial" w:hAnsi="Arial" w:eastAsia="宋体"/>
          <w:b w:val="0"/>
          <w:color w:val="000000"/>
          <w:sz w:val="22"/>
        </w:rPr>
        <w:t>刺激性接触性皮炎：先检索“接触性皮炎”及对应形态证据；以本例部位、年龄、阶段和证据决定分支，不从此目录直接生成诊断。</w:t>
      </w:r>
    </w:p>
    <w:p>
      <w:pPr>
        <w:spacing w:after="100"/>
      </w:pPr>
      <w:r>
        <w:rPr>
          <w:rFonts w:ascii="Arial" w:hAnsi="Arial" w:eastAsia="宋体"/>
          <w:b w:val="0"/>
          <w:color w:val="000000"/>
          <w:sz w:val="22"/>
        </w:rPr>
        <w:t>变应性接触性皮炎：先检索“接触性皮炎”及对应形态证据；以本例部位、年龄、阶段和证据决定分支，不从此目录直接生成诊断。</w:t>
      </w:r>
    </w:p>
    <w:p>
      <w:pPr>
        <w:spacing w:after="100"/>
      </w:pPr>
      <w:r>
        <w:rPr>
          <w:rFonts w:ascii="Arial" w:hAnsi="Arial" w:eastAsia="宋体"/>
          <w:b w:val="0"/>
          <w:color w:val="000000"/>
          <w:sz w:val="22"/>
        </w:rPr>
        <w:t>脂溢性皮炎：先检索“脂溢性皮炎及乏脂性湿疹”及对应形态证据；以本例部位、年龄、阶段和证据决定分支，不从此目录直接生成诊断。</w:t>
      </w:r>
    </w:p>
    <w:p>
      <w:pPr>
        <w:spacing w:after="100"/>
      </w:pPr>
      <w:r>
        <w:rPr>
          <w:rFonts w:ascii="Arial" w:hAnsi="Arial" w:eastAsia="宋体"/>
          <w:b w:val="0"/>
          <w:color w:val="000000"/>
          <w:sz w:val="22"/>
        </w:rPr>
        <w:t>乏脂性湿疹：先检索“脂溢性皮炎及乏脂性湿疹”及对应形态证据；以本例部位、年龄、阶段和证据决定分支，不从此目录直接生成诊断。</w:t>
      </w:r>
    </w:p>
    <w:p>
      <w:pPr>
        <w:spacing w:after="100"/>
      </w:pPr>
      <w:r>
        <w:rPr>
          <w:rFonts w:ascii="Arial" w:hAnsi="Arial" w:eastAsia="宋体"/>
          <w:b w:val="0"/>
          <w:color w:val="000000"/>
          <w:sz w:val="22"/>
        </w:rPr>
        <w:t>汗疱疹相关病例：先检索“慢性瘙痒及结节性痒疹”及对应形态证据；以本例部位、年龄、阶段和证据决定分支，不从此目录直接生成诊断。</w:t>
      </w:r>
    </w:p>
    <w:p>
      <w:pPr>
        <w:spacing w:after="100"/>
      </w:pPr>
      <w:r>
        <w:rPr>
          <w:rFonts w:ascii="Arial" w:hAnsi="Arial" w:eastAsia="宋体"/>
          <w:b w:val="0"/>
          <w:color w:val="000000"/>
          <w:sz w:val="22"/>
        </w:rPr>
        <w:t>手部湿疹：先检索“慢性湿疹及手部湿疹”及对应形态证据；以本例部位、年龄、阶段和证据决定分支，不从此目录直接生成诊断。</w:t>
      </w:r>
    </w:p>
    <w:p>
      <w:pPr>
        <w:spacing w:after="100"/>
      </w:pPr>
      <w:r>
        <w:rPr>
          <w:rFonts w:ascii="Arial" w:hAnsi="Arial" w:eastAsia="宋体"/>
          <w:b w:val="0"/>
          <w:color w:val="000000"/>
          <w:sz w:val="22"/>
        </w:rPr>
        <w:t>慢性荨麻疹：先检索“荨麻疹”及对应形态证据；以本例部位、年龄、阶段和证据决定分支，不从此目录直接生成诊断。</w:t>
      </w:r>
    </w:p>
    <w:p>
      <w:pPr>
        <w:spacing w:after="100"/>
      </w:pPr>
      <w:r>
        <w:rPr>
          <w:rFonts w:ascii="Arial" w:hAnsi="Arial" w:eastAsia="宋体"/>
          <w:b w:val="0"/>
          <w:color w:val="000000"/>
          <w:sz w:val="22"/>
        </w:rPr>
        <w:t>急性荨麻疹：先检索“荨麻疹”及对应形态证据；以本例部位、年龄、阶段和证据决定分支，不从此目录直接生成诊断。</w:t>
      </w:r>
    </w:p>
    <w:p>
      <w:pPr>
        <w:spacing w:after="100"/>
      </w:pPr>
      <w:r>
        <w:rPr>
          <w:rFonts w:ascii="Arial" w:hAnsi="Arial" w:eastAsia="宋体"/>
          <w:b w:val="0"/>
          <w:color w:val="000000"/>
          <w:sz w:val="22"/>
        </w:rPr>
        <w:t>诱导性荨麻疹：先检索“荨麻疹”及对应形态证据；以本例部位、年龄、阶段和证据决定分支，不从此目录直接生成诊断。</w:t>
      </w:r>
    </w:p>
    <w:p>
      <w:pPr>
        <w:spacing w:after="100"/>
      </w:pPr>
      <w:r>
        <w:rPr>
          <w:rFonts w:ascii="Arial" w:hAnsi="Arial" w:eastAsia="宋体"/>
          <w:b w:val="0"/>
          <w:color w:val="000000"/>
          <w:sz w:val="22"/>
        </w:rPr>
        <w:t>血管性水肿：先检索“血管性水肿”及对应形态证据；以本例部位、年龄、阶段和证据决定分支，不从此目录直接生成诊断。</w:t>
      </w:r>
    </w:p>
    <w:p>
      <w:pPr>
        <w:spacing w:after="100"/>
      </w:pPr>
      <w:r>
        <w:rPr>
          <w:rFonts w:ascii="Arial" w:hAnsi="Arial" w:eastAsia="宋体"/>
          <w:b w:val="0"/>
          <w:color w:val="000000"/>
          <w:sz w:val="22"/>
        </w:rPr>
        <w:t>慢性瘙痒：先检索“慢性瘙痒及结节性痒疹”及对应形态证据；以本例部位、年龄、阶段和证据决定分支，不从此目录直接生成诊断。</w:t>
      </w:r>
    </w:p>
    <w:p>
      <w:pPr>
        <w:spacing w:after="100"/>
      </w:pPr>
      <w:r>
        <w:rPr>
          <w:rFonts w:ascii="Arial" w:hAnsi="Arial" w:eastAsia="宋体"/>
          <w:b w:val="0"/>
          <w:color w:val="000000"/>
          <w:sz w:val="22"/>
        </w:rPr>
        <w:t>结节性痒疹：先检索“慢性瘙痒及结节性痒疹”及对应形态证据；以本例部位、年龄、阶段和证据决定分支，不从此目录直接生成诊断。</w:t>
      </w:r>
    </w:p>
    <w:p>
      <w:pPr>
        <w:spacing w:after="100"/>
      </w:pPr>
      <w:r>
        <w:rPr>
          <w:rFonts w:ascii="Arial" w:hAnsi="Arial" w:eastAsia="宋体"/>
          <w:b w:val="0"/>
          <w:color w:val="000000"/>
          <w:sz w:val="22"/>
        </w:rPr>
        <w:t>神经性皮炎：先检索“慢性瘙痒及结节性痒疹”及对应形态证据；以本例部位、年龄、阶段和证据决定分支，不从此目录直接生成诊断。</w:t>
      </w:r>
    </w:p>
    <w:p>
      <w:pPr>
        <w:spacing w:after="100"/>
      </w:pPr>
      <w:r>
        <w:rPr>
          <w:rFonts w:ascii="Arial" w:hAnsi="Arial" w:eastAsia="宋体"/>
          <w:b w:val="0"/>
          <w:color w:val="000000"/>
          <w:sz w:val="22"/>
        </w:rPr>
        <w:t>其他常见瘙痒性皮肤病：先检索“慢性瘙痒及结节性痒疹”及对应形态证据；以本例部位、年龄、阶段和证据决定分支，不从此目录直接生成诊断。</w:t>
      </w:r>
    </w:p>
    <w:p>
      <w:pPr>
        <w:spacing w:after="100"/>
      </w:pPr>
      <w:r>
        <w:rPr>
          <w:rFonts w:ascii="Arial" w:hAnsi="Arial" w:eastAsia="宋体"/>
          <w:b w:val="0"/>
          <w:color w:val="000000"/>
          <w:sz w:val="22"/>
        </w:rPr>
        <w:t>湿疹及特应性皮炎相关继发感染：先检索“特应性皮炎”及对应形态证据；以本例部位、年龄、阶段和证据决定分支，不从此目录直接生成诊断。</w:t>
      </w:r>
    </w:p>
    <w:p>
      <w:bookmarkStart w:id="29" w:name="b29"/>
      <w:pPr>
        <w:pStyle w:val="Heading1"/>
      </w:pPr>
      <w:r>
        <w:t>亚型及特殊情境的差异化规则</w:t>
      </w:r>
      <w:bookmarkEnd w:id="29"/>
    </w:p>
    <w:p>
      <w:pPr>
        <w:spacing w:after="100"/>
      </w:pPr>
      <w:r>
        <w:rPr>
          <w:rFonts w:ascii="Arial" w:hAnsi="Arial" w:eastAsia="宋体"/>
          <w:b w:val="0"/>
          <w:color w:val="000000"/>
          <w:sz w:val="22"/>
        </w:rPr>
        <w:t>急性 亚急性与慢性湿疹：急性着重红斑丘疱渗出，亚急性常为鳞屑痂皮伴较少渗出，慢性着重肥厚苔藓样变和裂隙；实际可混合存在，不能仅凭病程长短强行定期。单侧或足手相连病损需考虑真菌证据。</w:t>
      </w:r>
    </w:p>
    <w:p>
      <w:pPr>
        <w:spacing w:after="100"/>
      </w:pPr>
      <w:r>
        <w:rPr>
          <w:rFonts w:ascii="Arial" w:hAnsi="Arial" w:eastAsia="宋体"/>
          <w:b w:val="0"/>
          <w:color w:val="000000"/>
          <w:sz w:val="22"/>
        </w:rPr>
        <w:t>汗疱疹 手湿疹与神经性皮炎：掌侧指侧深在小疱反复可提示汗疱疹表型，但需鉴别手癣和接触性皮炎；手湿疹同时记录湿作业和具体部位；神经性皮炎以局限苔藓样变及搔抓循环为线索，不能把所有慢性痒都确诊。</w:t>
      </w:r>
    </w:p>
    <w:p>
      <w:pPr>
        <w:spacing w:after="100"/>
      </w:pPr>
      <w:r>
        <w:rPr>
          <w:rFonts w:ascii="Arial" w:hAnsi="Arial" w:eastAsia="宋体"/>
          <w:b w:val="0"/>
          <w:color w:val="000000"/>
          <w:sz w:val="22"/>
        </w:rPr>
        <w:t>刺激性与变应性接触性皮炎：刺激性可与接触强度累计有关，无需既往致敏；变应性属迟发过敏机制，斑贴试验阳性仍要评估当前或既往临床相关性。两者可并存，阴性试验不能证明必为刺激性。</w:t>
      </w:r>
    </w:p>
    <w:p>
      <w:pPr>
        <w:spacing w:after="100"/>
      </w:pPr>
      <w:r>
        <w:rPr>
          <w:rFonts w:ascii="Arial" w:hAnsi="Arial" w:eastAsia="宋体"/>
          <w:b w:val="0"/>
          <w:color w:val="000000"/>
          <w:sz w:val="22"/>
        </w:rPr>
        <w:t>急性 慢性自发性与诱导性荨麻疹：总病程超过6周进入慢性讨论；诱导性依可重复物理或其他诱因及适宜试验，不能由“遇冷发痒”直接确诊。单处皮损超过24小时、疼痛或遗留紫癜要重评血管炎等。血管性水肿尤其不伴风团者需评非组胺机制。</w:t>
      </w:r>
    </w:p>
    <w:p>
      <w:pPr>
        <w:spacing w:after="100"/>
      </w:pPr>
      <w:r>
        <w:rPr>
          <w:rFonts w:ascii="Arial" w:hAnsi="Arial" w:eastAsia="宋体"/>
          <w:b w:val="0"/>
          <w:color w:val="000000"/>
          <w:sz w:val="22"/>
        </w:rPr>
        <w:t>湿疹及AD继发感染：原病活动与细菌、HSV等感染分别留证；脓痂不直接确定菌种，疼痛性单形糜烂伴全身症状需警惕疱疹性湿疹。不能将定植检测阳性直接等同需要系统抗菌。</w:t>
      </w:r>
    </w:p>
    <w:p>
      <w:bookmarkStart w:id="35" w:name="b35"/>
      <w:pPr>
        <w:pStyle w:val="Heading2"/>
      </w:pPr>
      <w:r>
        <w:t>01 急性湿疹</w:t>
      </w:r>
      <w:bookmarkEnd w:id="35"/>
    </w:p>
    <w:p>
      <w:pPr>
        <w:spacing w:after="100"/>
      </w:pPr>
      <w:r>
        <w:rPr>
          <w:rFonts w:ascii="Arial" w:hAnsi="Arial" w:eastAsia="宋体"/>
          <w:b w:val="0"/>
          <w:color w:val="000000"/>
          <w:sz w:val="21"/>
        </w:rPr>
        <w:t>01 疾病定义：屏障损伤及炎症反应导致的急性湿疹样皮炎，病因可多重。该定义是专业知识，不能代替本例诊断。</w:t>
      </w:r>
    </w:p>
    <w:p>
      <w:pPr>
        <w:spacing w:after="100"/>
      </w:pPr>
      <w:r>
        <w:rPr>
          <w:rFonts w:ascii="Arial" w:hAnsi="Arial" w:eastAsia="宋体"/>
          <w:b w:val="0"/>
          <w:color w:val="000000"/>
          <w:sz w:val="21"/>
        </w:rPr>
        <w:t>02 病因及发病机制：围绕屏障损伤及炎症反应导致的急性湿疹样皮炎，病因可多重采集相关线索；患者病因只写已核证据，未证实时保留可能性。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临床表现：症状、全身受累及变化按实际病史与检查；重点核实起病、接触、职业、既往反复及药物，瘙痒与疼痛分别问。</w:t>
      </w:r>
    </w:p>
    <w:p>
      <w:pPr>
        <w:spacing w:after="100"/>
      </w:pPr>
      <w:r>
        <w:rPr>
          <w:rFonts w:ascii="Arial" w:hAnsi="Arial" w:eastAsia="宋体"/>
          <w:b w:val="0"/>
          <w:color w:val="000000"/>
          <w:sz w:val="21"/>
        </w:rPr>
        <w:t>04 典型皮损形态：红斑、丘疹、丘疱疹、渗出及糜烂，部位和对称性依实际查体。典型性只用于鉴别，不自动添加到患者查体。</w:t>
      </w:r>
    </w:p>
    <w:p>
      <w:pPr>
        <w:spacing w:after="100"/>
      </w:pPr>
      <w:r>
        <w:rPr>
          <w:rFonts w:ascii="Arial" w:hAnsi="Arial" w:eastAsia="宋体"/>
          <w:b w:val="0"/>
          <w:color w:val="000000"/>
          <w:sz w:val="21"/>
        </w:rPr>
        <w:t>05 皮损部位及分布：逐病灶记录红斑、丘疹、丘疱疹、渗出及糜烂，部位和对称性依实际查体涉及的实际部位侧别、数量排列对称和范围；不补“全身”。</w:t>
      </w:r>
    </w:p>
    <w:p>
      <w:pPr>
        <w:spacing w:after="100"/>
      </w:pPr>
      <w:r>
        <w:rPr>
          <w:rFonts w:ascii="Arial" w:hAnsi="Arial" w:eastAsia="宋体"/>
          <w:b w:val="0"/>
          <w:color w:val="000000"/>
          <w:sz w:val="21"/>
        </w:rPr>
        <w:t>06 病史采集重点：起病、接触、职业、既往反复及药物，瘙痒与疼痛分别问；保留发病与发现、首次与复发、用药计划与执行的差别。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专科检查：按03实查原发继发皮损、黏膜、毛发甲及必要触诊，围绕渗出程度、范围、睡眠和功能；未分类时保留湿疹样皮炎记录而不强行检查无关项目。</w:t>
      </w:r>
    </w:p>
    <w:p>
      <w:pPr>
        <w:spacing w:after="100"/>
      </w:pPr>
      <w:r>
        <w:rPr>
          <w:rFonts w:ascii="Arial" w:hAnsi="Arial" w:eastAsia="宋体"/>
          <w:b w:val="0"/>
          <w:color w:val="000000"/>
          <w:sz w:val="21"/>
        </w:rPr>
        <w:t>08 实验室检查：典型病例依临床；环状或单侧需真菌检查，脓痂或全身症状时评估感染；检查项目按问题选择，未做不写正常。</w:t>
      </w:r>
    </w:p>
    <w:p>
      <w:pPr>
        <w:spacing w:after="100"/>
      </w:pPr>
      <w:r>
        <w:rPr>
          <w:rFonts w:ascii="Arial" w:hAnsi="Arial" w:eastAsia="宋体"/>
          <w:b w:val="0"/>
          <w:color w:val="000000"/>
          <w:sz w:val="21"/>
        </w:rPr>
        <w:t>09 皮肤镜或其他辅助检查：围绕典型病例依临床；环状或单侧需真菌检查，脓痂或全身症状时评估感染选择必要辅查；没有特定指征不常规添加皮肤镜，普通照不当镜图。</w:t>
      </w:r>
    </w:p>
    <w:p>
      <w:pPr>
        <w:spacing w:after="100"/>
      </w:pPr>
      <w:r>
        <w:rPr>
          <w:rFonts w:ascii="Arial" w:hAnsi="Arial" w:eastAsia="宋体"/>
          <w:b w:val="0"/>
          <w:color w:val="000000"/>
          <w:sz w:val="21"/>
        </w:rPr>
        <w:t>10 病理及免疫检查：湿敷属已实施操作须有溶液、浓度、时长记录；非典型可考虑活检。HE、DIF、IIF及抗体按实际诊断问题选择，非典型或疑难再评取材；无适应证不强制。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诊断标准：采用可核实的适用临床及专科体系，典型病例依临床；环状或单侧需真菌检查，脓痂或全身症状时评估感染；未核全文的评分标准不得凭题录复造。</w:t>
      </w:r>
    </w:p>
    <w:p>
      <w:pPr>
        <w:spacing w:after="100"/>
      </w:pPr>
      <w:r>
        <w:rPr>
          <w:rFonts w:ascii="Arial" w:hAnsi="Arial" w:eastAsia="宋体"/>
          <w:b w:val="0"/>
          <w:color w:val="000000"/>
          <w:sz w:val="21"/>
        </w:rPr>
        <w:t>12 诊断依据：逐条将实际红斑、丘疹、丘疱疹、渗出及糜烂，部位和对称性依实际查体与典型病例依临床；环状或单侧需真菌检查，脓痂或全身症状时评估感染对应；写本例支持、反对及尚缺证据，保持疑似/初诊/确诊确定度。</w:t>
      </w:r>
    </w:p>
    <w:p>
      <w:pPr>
        <w:spacing w:after="100"/>
      </w:pPr>
      <w:r>
        <w:rPr>
          <w:rFonts w:ascii="Arial" w:hAnsi="Arial" w:eastAsia="宋体"/>
          <w:b w:val="0"/>
          <w:color w:val="000000"/>
          <w:sz w:val="21"/>
        </w:rPr>
        <w:t>13 鉴别诊断：接触性皮炎、真菌感染、疥疮、早期大疱病。每项基于本例支持、反对和下一步验证，不机械写全部排除。</w:t>
      </w:r>
    </w:p>
    <w:p>
      <w:pPr>
        <w:spacing w:after="100"/>
      </w:pPr>
      <w:r>
        <w:rPr>
          <w:rFonts w:ascii="Arial" w:hAnsi="Arial" w:eastAsia="宋体"/>
          <w:b w:val="0"/>
          <w:color w:val="000000"/>
          <w:sz w:val="21"/>
        </w:rPr>
        <w:t>14 分型分期及严重程度：渗出程度、范围、睡眠和功能；未分类时保留湿疹样皮炎。评分需体系版本、分项、日期和评估者，缺变量不自动算。</w:t>
      </w:r>
    </w:p>
    <w:p>
      <w:pPr>
        <w:spacing w:after="100"/>
      </w:pPr>
      <w:r>
        <w:rPr>
          <w:rFonts w:ascii="Arial" w:hAnsi="Arial" w:eastAsia="宋体"/>
          <w:b w:val="0"/>
          <w:color w:val="000000"/>
          <w:sz w:val="21"/>
        </w:rPr>
        <w:t>15 危急病情识别：发热伴疼痛糜烂、群集水疱或迅速扩展须识别疱疹性湿疹及感染。危险状态联合06，不等待文书齐全才处置。</w:t>
      </w:r>
    </w:p>
    <w:p>
      <w:pPr>
        <w:spacing w:after="100"/>
      </w:pPr>
      <w:r>
        <w:rPr>
          <w:rFonts w:ascii="Arial" w:hAnsi="Arial" w:eastAsia="宋体"/>
          <w:b w:val="0"/>
          <w:color w:val="000000"/>
          <w:sz w:val="21"/>
        </w:rPr>
        <w:t>16 外用治疗：按渗出与部位选择湿敷及合适强度抗炎，修复屏障。该项为决策知识，患者已用与否及用法必须真实。</w:t>
      </w:r>
    </w:p>
    <w:p>
      <w:pPr>
        <w:spacing w:after="100"/>
      </w:pPr>
      <w:r>
        <w:rPr>
          <w:rFonts w:ascii="Arial" w:hAnsi="Arial" w:eastAsia="宋体"/>
          <w:b w:val="0"/>
          <w:color w:val="000000"/>
          <w:sz w:val="21"/>
        </w:rPr>
        <w:t>17 系统治疗：仅病情及医师决定支持时评估系统治疗；不常规生成系统激素。不得自动填写剂量频次疗程或疗效，联合07核药物状态。</w:t>
      </w:r>
    </w:p>
    <w:p>
      <w:pPr>
        <w:spacing w:after="100"/>
      </w:pPr>
      <w:r>
        <w:rPr>
          <w:rFonts w:ascii="Arial" w:hAnsi="Arial" w:eastAsia="宋体"/>
          <w:b w:val="0"/>
          <w:color w:val="000000"/>
          <w:sz w:val="21"/>
        </w:rPr>
        <w:t>18 皮肤治疗操作：湿敷属已实施操作须有溶液、浓度、时长记录；非典型可考虑活检；操作前后按05，拟实施不得写已实施。</w:t>
      </w:r>
    </w:p>
    <w:p>
      <w:pPr>
        <w:spacing w:after="100"/>
      </w:pPr>
      <w:r>
        <w:rPr>
          <w:rFonts w:ascii="Arial" w:hAnsi="Arial" w:eastAsia="宋体"/>
          <w:b w:val="0"/>
          <w:color w:val="000000"/>
          <w:sz w:val="21"/>
        </w:rPr>
        <w:t>19 相关并发症：优先识别发热伴疼痛糜烂、群集水疱或迅速扩展须识别疱疹性湿疹及感染；继发感染、瘢痕及药物反应均要实际证据，风险不等已经发生。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病例特点：【真实病史，重点起病、接触、职业、既往反复及药物，瘙痒与疼痛分别问；当次红斑、丘疹、丘疱疹、渗出及糜烂，部位和对称性依实际查体】</w:t>
        <w:br/>
        <w:t>初步诊断：【急性湿疹的实际确定度】</w:t>
        <w:br/>
        <w:t>诊断依据：【实际典型病例依临床；环状或单侧需真菌检查，脓痂或全身症状时评估感染】</w:t>
        <w:br/>
        <w:t>鉴别诊断：【接触性皮炎、真菌感染、疥疮、早期大疱病的支持反对缺口】</w:t>
        <w:br/>
        <w:t>诊疗计划：【医师确认的按渗出与部位选择湿敷及合适强度抗炎，修复屏障及必要检查监测；计划与执行分开】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红斑、丘疹、丘疱疹、渗出及糜烂，部位和对称性依实际查体的实见部分及黏膜全身】，检查【当时可知结果】。目前考虑【诊断及确定度】，实际治疗【真实执行】，本日重点观察【渗出程度、范围、睡眠和功能；未分类时保留湿疹样皮炎】，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急性湿疹当前活动及真实治疗执行、短期反应】，关注【发热伴疼痛糜烂、群集水疱或迅速扩展须识别疱疹性湿疹及感染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典型病例依临床；环状或单侧需真菌检查，脓痂或全身症状时评估感染与形态对应、接触性皮炎、真菌感染、疥疮、早期大疱病的鉴别及渗出程度、范围、睡眠和功能；未分类时保留湿疹样皮炎】，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急性湿疹疑难证据及系统风险】，就【仅病情及医师决定支持时评估系统治疗；不常规生成系统激素涉及的本例重大决策】提出【真实策略与条件】，长期重点【复核接触因素及外用依从性，感染或屏障恶化提前就诊】，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渗出程度、范围、睡眠和功能；未分类时保留湿疹样皮炎的真实变化及安全检查】，医师决定【实际药物或局部方案】由【原方案】调整为【新方案】，原因【证据】，当前处方及执行【分别状态】，监测【本例发热伴疼痛糜烂、群集水疱或迅速扩展须识别疱疹性湿疹及感染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湿敷属已实施操作须有溶液、浓度、时长记录；非典型可考虑活检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发热伴疼痛糜烂、群集水疱或迅速扩展须识别疱疹性湿疹及感染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诊疗经过：【典型病例依临床；环状或单侧需真菌检查，脓痂或全身症状时评估感染的实际结果、药物操作及转归】</w:t>
        <w:br/>
        <w:t>出院诊断：【确定度与版本】</w:t>
        <w:br/>
        <w:t>出院情况：【当次皮损黏膜全身实查】</w:t>
        <w:br/>
        <w:t>医嘱和未决事项：【复核接触因素及外用依从性，感染或屏障恶化提前就诊中适用的确认方案及责任】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护理：【按渗出与部位选择湿敷及合适强度抗炎，修复屏障中已确认部分】</w:t>
        <w:br/>
        <w:t>复诊及监测：【本例实际项目时点责任】</w:t>
        <w:br/>
        <w:t>警示：【发热伴疼痛糜烂、群集水疱或迅速扩展须识别疱疹性湿疹及感染中需要患者识别的事项】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长期随访：复核接触因素及外用依从性，感染或屏障恶化提前就诊。具体项目、复查频率和责任人来自已确认方案，不统一套固定周期。</w:t>
      </w:r>
    </w:p>
    <w:p>
      <w:pPr>
        <w:spacing w:after="100"/>
      </w:pPr>
      <w:r>
        <w:rPr>
          <w:rFonts w:ascii="Arial" w:hAnsi="Arial" w:eastAsia="宋体"/>
          <w:b w:val="0"/>
          <w:color w:val="000000"/>
          <w:sz w:val="21"/>
        </w:rPr>
        <w:t>31 最终质控：重点核对典型病例依临床；环状或单侧需真菌检查，脓痂或全身症状时评估感染及渗出程度、范围、睡眠和功能；未分类时保留湿疹样皮炎；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78" w:name="b78"/>
      <w:pPr>
        <w:pStyle w:val="Heading2"/>
      </w:pPr>
      <w:r>
        <w:t>02 慢性湿疹及手部湿疹</w:t>
      </w:r>
      <w:bookmarkEnd w:id="78"/>
    </w:p>
    <w:p>
      <w:pPr>
        <w:spacing w:after="100"/>
      </w:pPr>
      <w:r>
        <w:rPr>
          <w:rFonts w:ascii="Arial" w:hAnsi="Arial" w:eastAsia="宋体"/>
          <w:b w:val="0"/>
          <w:color w:val="000000"/>
          <w:sz w:val="21"/>
        </w:rPr>
        <w:t>01 疾病定义：长期炎症与反复刺激形成肥厚裂隙，手湿疹是部位相关综合征。该定义是专业知识，不能代替本例诊断。</w:t>
      </w:r>
    </w:p>
    <w:p>
      <w:pPr>
        <w:spacing w:after="100"/>
      </w:pPr>
      <w:r>
        <w:rPr>
          <w:rFonts w:ascii="Arial" w:hAnsi="Arial" w:eastAsia="宋体"/>
          <w:b w:val="0"/>
          <w:color w:val="000000"/>
          <w:sz w:val="21"/>
        </w:rPr>
        <w:t>02 病因及发病机制：围绕长期炎症与反复刺激形成肥厚裂隙，手湿疹是部位相关综合征采集相关线索；患者病因只写已核证据，未证实时保留可能性。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临床表现：症状、全身受累及变化按实际病史与检查；重点核实湿作业、手套、清洁剂、外用药、工种和复发周期。</w:t>
      </w:r>
    </w:p>
    <w:p>
      <w:pPr>
        <w:spacing w:after="100"/>
      </w:pPr>
      <w:r>
        <w:rPr>
          <w:rFonts w:ascii="Arial" w:hAnsi="Arial" w:eastAsia="宋体"/>
          <w:b w:val="0"/>
          <w:color w:val="000000"/>
          <w:sz w:val="21"/>
        </w:rPr>
        <w:t>04 典型皮损形态：苔藓样变、鳞屑、皲裂、抓痕，分别标记手背掌面指间。典型性只用于鉴别，不自动添加到患者查体。</w:t>
      </w:r>
    </w:p>
    <w:p>
      <w:pPr>
        <w:spacing w:after="100"/>
      </w:pPr>
      <w:r>
        <w:rPr>
          <w:rFonts w:ascii="Arial" w:hAnsi="Arial" w:eastAsia="宋体"/>
          <w:b w:val="0"/>
          <w:color w:val="000000"/>
          <w:sz w:val="21"/>
        </w:rPr>
        <w:t>05 皮损部位及分布：逐病灶记录苔藓样变、鳞屑、皲裂、抓痕，分别标记手背掌面指间涉及的实际部位侧别、数量排列对称和范围；不补“全身”。</w:t>
      </w:r>
    </w:p>
    <w:p>
      <w:pPr>
        <w:spacing w:after="100"/>
      </w:pPr>
      <w:r>
        <w:rPr>
          <w:rFonts w:ascii="Arial" w:hAnsi="Arial" w:eastAsia="宋体"/>
          <w:b w:val="0"/>
          <w:color w:val="000000"/>
          <w:sz w:val="21"/>
        </w:rPr>
        <w:t>06 病史采集重点：湿作业、手套、清洁剂、外用药、工种和复发周期；保留发病与发现、首次与复发、用药计划与执行的差别。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专科检查：按03实查原发继发皮损、黏膜、毛发甲及必要触诊，围绕急性加重与慢性底病分开；功能和裂隙疼痛记录记录而不强行检查无关项目。</w:t>
      </w:r>
    </w:p>
    <w:p>
      <w:pPr>
        <w:spacing w:after="100"/>
      </w:pPr>
      <w:r>
        <w:rPr>
          <w:rFonts w:ascii="Arial" w:hAnsi="Arial" w:eastAsia="宋体"/>
          <w:b w:val="0"/>
          <w:color w:val="000000"/>
          <w:sz w:val="21"/>
        </w:rPr>
        <w:t>08 实验室检查：斑贴试验用于疑似变应性接触因素；单侧掌部皮损可做真菌检查；检查项目按问题选择，未做不写正常。</w:t>
      </w:r>
    </w:p>
    <w:p>
      <w:pPr>
        <w:spacing w:after="100"/>
      </w:pPr>
      <w:r>
        <w:rPr>
          <w:rFonts w:ascii="Arial" w:hAnsi="Arial" w:eastAsia="宋体"/>
          <w:b w:val="0"/>
          <w:color w:val="000000"/>
          <w:sz w:val="21"/>
        </w:rPr>
        <w:t>09 皮肤镜或其他辅助检查：围绕斑贴试验用于疑似变应性接触因素；单侧掌部皮损可做真菌检查选择必要辅查；没有特定指征不常规添加皮肤镜，普通照不当镜图。</w:t>
      </w:r>
    </w:p>
    <w:p>
      <w:pPr>
        <w:spacing w:after="100"/>
      </w:pPr>
      <w:r>
        <w:rPr>
          <w:rFonts w:ascii="Arial" w:hAnsi="Arial" w:eastAsia="宋体"/>
          <w:b w:val="0"/>
          <w:color w:val="000000"/>
          <w:sz w:val="21"/>
        </w:rPr>
        <w:t>10 病理及免疫检查：斑贴试验记录系列、贴敷位置、揭除及各次判读时间；不凭一次红斑判阳。HE、DIF、IIF及抗体按实际诊断问题选择，非典型或疑难再评取材；无适应证不强制。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诊断标准：采用可核实的适用临床及专科体系，斑贴试验用于疑似变应性接触因素；单侧掌部皮损可做真菌检查；未核全文的评分标准不得凭题录复造。</w:t>
      </w:r>
    </w:p>
    <w:p>
      <w:pPr>
        <w:spacing w:after="100"/>
      </w:pPr>
      <w:r>
        <w:rPr>
          <w:rFonts w:ascii="Arial" w:hAnsi="Arial" w:eastAsia="宋体"/>
          <w:b w:val="0"/>
          <w:color w:val="000000"/>
          <w:sz w:val="21"/>
        </w:rPr>
        <w:t>12 诊断依据：逐条将实际苔藓样变、鳞屑、皲裂、抓痕，分别标记手背掌面指间与斑贴试验用于疑似变应性接触因素；单侧掌部皮损可做真菌检查对应；写本例支持、反对及尚缺证据，保持疑似/初诊/确诊确定度。</w:t>
      </w:r>
    </w:p>
    <w:p>
      <w:pPr>
        <w:spacing w:after="100"/>
      </w:pPr>
      <w:r>
        <w:rPr>
          <w:rFonts w:ascii="Arial" w:hAnsi="Arial" w:eastAsia="宋体"/>
          <w:b w:val="0"/>
          <w:color w:val="000000"/>
          <w:sz w:val="21"/>
        </w:rPr>
        <w:t>13 鉴别诊断：手癣、掌跖银屑病、接触性皮炎、角化病。每项基于本例支持、反对和下一步验证，不机械写全部排除。</w:t>
      </w:r>
    </w:p>
    <w:p>
      <w:pPr>
        <w:spacing w:after="100"/>
      </w:pPr>
      <w:r>
        <w:rPr>
          <w:rFonts w:ascii="Arial" w:hAnsi="Arial" w:eastAsia="宋体"/>
          <w:b w:val="0"/>
          <w:color w:val="000000"/>
          <w:sz w:val="21"/>
        </w:rPr>
        <w:t>14 分型分期及严重程度：急性加重与慢性底病分开；功能和裂隙疼痛记录。评分需体系版本、分项、日期和评估者，缺变量不自动算。</w:t>
      </w:r>
    </w:p>
    <w:p>
      <w:pPr>
        <w:spacing w:after="100"/>
      </w:pPr>
      <w:r>
        <w:rPr>
          <w:rFonts w:ascii="Arial" w:hAnsi="Arial" w:eastAsia="宋体"/>
          <w:b w:val="0"/>
          <w:color w:val="000000"/>
          <w:sz w:val="21"/>
        </w:rPr>
        <w:t>15 危急病情识别：裂隙感染、职业功能受损及不明原因持续难治。危险状态联合06，不等待文书齐全才处置。</w:t>
      </w:r>
    </w:p>
    <w:p>
      <w:pPr>
        <w:spacing w:after="100"/>
      </w:pPr>
      <w:r>
        <w:rPr>
          <w:rFonts w:ascii="Arial" w:hAnsi="Arial" w:eastAsia="宋体"/>
          <w:b w:val="0"/>
          <w:color w:val="000000"/>
          <w:sz w:val="21"/>
        </w:rPr>
        <w:t>16 外用治疗：保湿、减少刺激并按厚度部位选外用抗炎，封包须记录实际方案。该项为决策知识，患者已用与否及用法必须真实。</w:t>
      </w:r>
    </w:p>
    <w:p>
      <w:pPr>
        <w:spacing w:after="100"/>
      </w:pPr>
      <w:r>
        <w:rPr>
          <w:rFonts w:ascii="Arial" w:hAnsi="Arial" w:eastAsia="宋体"/>
          <w:b w:val="0"/>
          <w:color w:val="000000"/>
          <w:sz w:val="21"/>
        </w:rPr>
        <w:t>17 系统治疗：难治广泛病变再评估光疗或系统方案及风险；不把反复等同治疗失败。不得自动填写剂量频次疗程或疗效，联合07核药物状态。</w:t>
      </w:r>
    </w:p>
    <w:p>
      <w:pPr>
        <w:spacing w:after="100"/>
      </w:pPr>
      <w:r>
        <w:rPr>
          <w:rFonts w:ascii="Arial" w:hAnsi="Arial" w:eastAsia="宋体"/>
          <w:b w:val="0"/>
          <w:color w:val="000000"/>
          <w:sz w:val="21"/>
        </w:rPr>
        <w:t>18 皮肤治疗操作：斑贴试验记录系列、贴敷位置、揭除及各次判读时间；不凭一次红斑判阳；操作前后按05，拟实施不得写已实施。</w:t>
      </w:r>
    </w:p>
    <w:p>
      <w:pPr>
        <w:spacing w:after="100"/>
      </w:pPr>
      <w:r>
        <w:rPr>
          <w:rFonts w:ascii="Arial" w:hAnsi="Arial" w:eastAsia="宋体"/>
          <w:b w:val="0"/>
          <w:color w:val="000000"/>
          <w:sz w:val="21"/>
        </w:rPr>
        <w:t>19 相关并发症：优先识别裂隙感染、职业功能受损及不明原因持续难治；继发感染、瘢痕及药物反应均要实际证据，风险不等已经发生。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病例特点：【真实病史，重点湿作业、手套、清洁剂、外用药、工种和复发周期；当次苔藓样变、鳞屑、皲裂、抓痕，分别标记手背掌面指间】</w:t>
        <w:br/>
        <w:t>初步诊断：【慢性湿疹及手部湿疹的实际确定度】</w:t>
        <w:br/>
        <w:t>诊断依据：【实际斑贴试验用于疑似变应性接触因素；单侧掌部皮损可做真菌检查】</w:t>
        <w:br/>
        <w:t>鉴别诊断：【手癣、掌跖银屑病、接触性皮炎、角化病的支持反对缺口】</w:t>
        <w:br/>
        <w:t>诊疗计划：【医师确认的保湿、减少刺激并按厚度部位选外用抗炎，封包须记录实际方案及必要检查监测；计划与执行分开】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苔藓样变、鳞屑、皲裂、抓痕，分别标记手背掌面指间的实见部分及黏膜全身】，检查【当时可知结果】。目前考虑【诊断及确定度】，实际治疗【真实执行】，本日重点观察【急性加重与慢性底病分开；功能和裂隙疼痛记录】，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慢性湿疹及手部湿疹当前活动及真实治疗执行、短期反应】，关注【裂隙感染、职业功能受损及不明原因持续难治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斑贴试验用于疑似变应性接触因素；单侧掌部皮损可做真菌检查与形态对应、手癣、掌跖银屑病、接触性皮炎、角化病的鉴别及急性加重与慢性底病分开；功能和裂隙疼痛记录】，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慢性湿疹及手部湿疹疑难证据及系统风险】，就【难治广泛病变再评估光疗或系统方案及风险；不把反复等同治疗失败涉及的本例重大决策】提出【真实策略与条件】，长期重点【职业暴露调整、手套使用与复发预警；不可开具无依据职业病结论】，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急性加重与慢性底病分开；功能和裂隙疼痛记录的真实变化及安全检查】，医师决定【实际药物或局部方案】由【原方案】调整为【新方案】，原因【证据】，当前处方及执行【分别状态】，监测【本例裂隙感染、职业功能受损及不明原因持续难治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斑贴试验记录系列、贴敷位置、揭除及各次判读时间；不凭一次红斑判阳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裂隙感染、职业功能受损及不明原因持续难治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诊疗经过：【斑贴试验用于疑似变应性接触因素；单侧掌部皮损可做真菌检查的实际结果、药物操作及转归】</w:t>
        <w:br/>
        <w:t>出院诊断：【确定度与版本】</w:t>
        <w:br/>
        <w:t>出院情况：【当次皮损黏膜全身实查】</w:t>
        <w:br/>
        <w:t>医嘱和未决事项：【职业暴露调整、手套使用与复发预警；不可开具无依据职业病结论中适用的确认方案及责任】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护理：【保湿、减少刺激并按厚度部位选外用抗炎，封包须记录实际方案中已确认部分】</w:t>
        <w:br/>
        <w:t>复诊及监测：【本例实际项目时点责任】</w:t>
        <w:br/>
        <w:t>警示：【裂隙感染、职业功能受损及不明原因持续难治中需要患者识别的事项】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长期随访：职业暴露调整、手套使用与复发预警；不可开具无依据职业病结论。具体项目、复查频率和责任人来自已确认方案，不统一套固定周期。</w:t>
      </w:r>
    </w:p>
    <w:p>
      <w:pPr>
        <w:spacing w:after="100"/>
      </w:pPr>
      <w:r>
        <w:rPr>
          <w:rFonts w:ascii="Arial" w:hAnsi="Arial" w:eastAsia="宋体"/>
          <w:b w:val="0"/>
          <w:color w:val="000000"/>
          <w:sz w:val="21"/>
        </w:rPr>
        <w:t>31 最终质控：重点核对斑贴试验用于疑似变应性接触因素；单侧掌部皮损可做真菌检查及急性加重与慢性底病分开；功能和裂隙疼痛记录；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121" w:name="b121"/>
      <w:pPr>
        <w:pStyle w:val="Heading2"/>
      </w:pPr>
      <w:r>
        <w:t>03 特应性皮炎</w:t>
      </w:r>
      <w:bookmarkEnd w:id="121"/>
    </w:p>
    <w:p>
      <w:pPr>
        <w:spacing w:after="100"/>
      </w:pPr>
      <w:r>
        <w:rPr>
          <w:rFonts w:ascii="Arial" w:hAnsi="Arial" w:eastAsia="宋体"/>
          <w:b w:val="0"/>
          <w:color w:val="000000"/>
          <w:sz w:val="21"/>
        </w:rPr>
        <w:t>01 疾病定义：屏障障碍、遗传易感及免疫炎症共同参与的慢性复发性皮炎。该定义是专业知识，不能代替本例诊断。</w:t>
      </w:r>
    </w:p>
    <w:p>
      <w:pPr>
        <w:spacing w:after="100"/>
      </w:pPr>
      <w:r>
        <w:rPr>
          <w:rFonts w:ascii="Arial" w:hAnsi="Arial" w:eastAsia="宋体"/>
          <w:b w:val="0"/>
          <w:color w:val="000000"/>
          <w:sz w:val="21"/>
        </w:rPr>
        <w:t>02 病因及发病机制：围绕屏障障碍、遗传易感及免疫炎症共同参与的慢性复发性皮炎采集相关线索；患者病因只写已核证据，未证实时保留可能性。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临床表现：症状、全身受累及变化按实际病史与检查；重点核实起病年龄、慢性反复、特应性个人家族史、睡眠、感染和既往治疗。</w:t>
      </w:r>
    </w:p>
    <w:p>
      <w:pPr>
        <w:spacing w:after="100"/>
      </w:pPr>
      <w:r>
        <w:rPr>
          <w:rFonts w:ascii="Arial" w:hAnsi="Arial" w:eastAsia="宋体"/>
          <w:b w:val="0"/>
          <w:color w:val="000000"/>
          <w:sz w:val="21"/>
        </w:rPr>
        <w:t>04 典型皮损形态：年龄相关湿疹样皮损，屈侧、面颈等须按本例实查。典型性只用于鉴别，不自动添加到患者查体。</w:t>
      </w:r>
    </w:p>
    <w:p>
      <w:pPr>
        <w:spacing w:after="100"/>
      </w:pPr>
      <w:r>
        <w:rPr>
          <w:rFonts w:ascii="Arial" w:hAnsi="Arial" w:eastAsia="宋体"/>
          <w:b w:val="0"/>
          <w:color w:val="000000"/>
          <w:sz w:val="21"/>
        </w:rPr>
        <w:t>05 皮损部位及分布：逐病灶记录年龄相关湿疹样皮损，屈侧、面颈等须按本例实查涉及的实际部位侧别、数量排列对称和范围；不补“全身”。</w:t>
      </w:r>
    </w:p>
    <w:p>
      <w:pPr>
        <w:spacing w:after="100"/>
      </w:pPr>
      <w:r>
        <w:rPr>
          <w:rFonts w:ascii="Arial" w:hAnsi="Arial" w:eastAsia="宋体"/>
          <w:b w:val="0"/>
          <w:color w:val="000000"/>
          <w:sz w:val="21"/>
        </w:rPr>
        <w:t>06 病史采集重点：起病年龄、慢性反复、特应性个人家族史、睡眠、感染和既往治疗；保留发病与发现、首次与复发、用药计划与执行的差别。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专科检查：按03实查原发继发皮损、黏膜、毛发甲及必要触诊，围绕年龄、分布、EASI或SCORAD、瘙痒NRS、生活质量分别记录记录而不强行检查无关项目。</w:t>
      </w:r>
    </w:p>
    <w:p>
      <w:pPr>
        <w:spacing w:after="100"/>
      </w:pPr>
      <w:r>
        <w:rPr>
          <w:rFonts w:ascii="Arial" w:hAnsi="Arial" w:eastAsia="宋体"/>
          <w:b w:val="0"/>
          <w:color w:val="000000"/>
          <w:sz w:val="21"/>
        </w:rPr>
        <w:t>08 实验室检查：选定适用诊断体系逐项核实；IgE及嗜酸细胞非必需确诊条件，EASI或SCORAD须变量齐全；检查项目按问题选择，未做不写正常。</w:t>
      </w:r>
    </w:p>
    <w:p>
      <w:pPr>
        <w:spacing w:after="100"/>
      </w:pPr>
      <w:r>
        <w:rPr>
          <w:rFonts w:ascii="Arial" w:hAnsi="Arial" w:eastAsia="宋体"/>
          <w:b w:val="0"/>
          <w:color w:val="000000"/>
          <w:sz w:val="21"/>
        </w:rPr>
        <w:t>09 皮肤镜或其他辅助检查：围绕选定适用诊断体系逐项核实；IgE及嗜酸细胞非必需确诊条件，EASI或SCORAD须变量齐全选择必要辅查；没有特定指征不常规添加皮肤镜，普通照不当镜图。</w:t>
      </w:r>
    </w:p>
    <w:p>
      <w:pPr>
        <w:spacing w:after="100"/>
      </w:pPr>
      <w:r>
        <w:rPr>
          <w:rFonts w:ascii="Arial" w:hAnsi="Arial" w:eastAsia="宋体"/>
          <w:b w:val="0"/>
          <w:color w:val="000000"/>
          <w:sz w:val="21"/>
        </w:rPr>
        <w:t>10 病理及免疫检查：光疗仅在医师确认适合并有剂量记录时写执行，不常规皮肤活检。HE、DIF、IIF及抗体按实际诊断问题选择，非典型或疑难再评取材；无适应证不强制。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诊断标准：采用可核实的适用临床及专科体系，选定适用诊断体系逐项核实；IgE及嗜酸细胞非必需确诊条件，EASI或SCORAD须变量齐全；未核全文的评分标准不得凭题录复造。</w:t>
      </w:r>
    </w:p>
    <w:p>
      <w:pPr>
        <w:spacing w:after="100"/>
      </w:pPr>
      <w:r>
        <w:rPr>
          <w:rFonts w:ascii="Arial" w:hAnsi="Arial" w:eastAsia="宋体"/>
          <w:b w:val="0"/>
          <w:color w:val="000000"/>
          <w:sz w:val="21"/>
        </w:rPr>
        <w:t>12 诊断依据：逐条将实际年龄相关湿疹样皮损，屈侧、面颈等须按本例实查与选定适用诊断体系逐项核实；IgE及嗜酸细胞非必需确诊条件，EASI或SCORAD须变量齐全对应；写本例支持、反对及尚缺证据，保持疑似/初诊/确诊确定度。</w:t>
      </w:r>
    </w:p>
    <w:p>
      <w:pPr>
        <w:spacing w:after="100"/>
      </w:pPr>
      <w:r>
        <w:rPr>
          <w:rFonts w:ascii="Arial" w:hAnsi="Arial" w:eastAsia="宋体"/>
          <w:b w:val="0"/>
          <w:color w:val="000000"/>
          <w:sz w:val="21"/>
        </w:rPr>
        <w:t>13 鉴别诊断：疥疮、接触性皮炎、免疫缺陷相关皮炎、皮肤淋巴瘤。每项基于本例支持、反对和下一步验证，不机械写全部排除。</w:t>
      </w:r>
    </w:p>
    <w:p>
      <w:pPr>
        <w:spacing w:after="100"/>
      </w:pPr>
      <w:r>
        <w:rPr>
          <w:rFonts w:ascii="Arial" w:hAnsi="Arial" w:eastAsia="宋体"/>
          <w:b w:val="0"/>
          <w:color w:val="000000"/>
          <w:sz w:val="21"/>
        </w:rPr>
        <w:t>14 分型分期及严重程度：年龄、分布、EASI或SCORAD、瘙痒NRS、生活质量分别记录。评分需体系版本、分项、日期和评估者，缺变量不自动算。</w:t>
      </w:r>
    </w:p>
    <w:p>
      <w:pPr>
        <w:spacing w:after="100"/>
      </w:pPr>
      <w:r>
        <w:rPr>
          <w:rFonts w:ascii="Arial" w:hAnsi="Arial" w:eastAsia="宋体"/>
          <w:b w:val="0"/>
          <w:color w:val="000000"/>
          <w:sz w:val="21"/>
        </w:rPr>
        <w:t>15 危急病情识别：疼痛性单形糜烂、发热警惕疱疹性湿疹；眼症状及严重感染及时会诊。危险状态联合06，不等待文书齐全才处置。</w:t>
      </w:r>
    </w:p>
    <w:p>
      <w:pPr>
        <w:spacing w:after="100"/>
      </w:pPr>
      <w:r>
        <w:rPr>
          <w:rFonts w:ascii="Arial" w:hAnsi="Arial" w:eastAsia="宋体"/>
          <w:b w:val="0"/>
          <w:color w:val="000000"/>
          <w:sz w:val="21"/>
        </w:rPr>
        <w:t>16 外用治疗：保湿和分部位抗炎；外用激素或钙调神经磷酸酶抑制剂按年龄批准范围。该项为决策知识，患者已用与否及用法必须真实。</w:t>
      </w:r>
    </w:p>
    <w:p>
      <w:pPr>
        <w:spacing w:after="100"/>
      </w:pPr>
      <w:r>
        <w:rPr>
          <w:rFonts w:ascii="Arial" w:hAnsi="Arial" w:eastAsia="宋体"/>
          <w:b w:val="0"/>
          <w:color w:val="000000"/>
          <w:sz w:val="21"/>
        </w:rPr>
        <w:t>17 系统治疗：中重度且外用控制不佳时由医师评估系统方案、生物制剂或JAK；核年龄、感染及生育风险。不得自动填写剂量频次疗程或疗效，联合07核药物状态。</w:t>
      </w:r>
    </w:p>
    <w:p>
      <w:pPr>
        <w:spacing w:after="100"/>
      </w:pPr>
      <w:r>
        <w:rPr>
          <w:rFonts w:ascii="Arial" w:hAnsi="Arial" w:eastAsia="宋体"/>
          <w:b w:val="0"/>
          <w:color w:val="000000"/>
          <w:sz w:val="21"/>
        </w:rPr>
        <w:t>18 皮肤治疗操作：光疗仅在医师确认适合并有剂量记录时写执行，不常规皮肤活检；操作前后按05，拟实施不得写已实施。</w:t>
      </w:r>
    </w:p>
    <w:p>
      <w:pPr>
        <w:spacing w:after="100"/>
      </w:pPr>
      <w:r>
        <w:rPr>
          <w:rFonts w:ascii="Arial" w:hAnsi="Arial" w:eastAsia="宋体"/>
          <w:b w:val="0"/>
          <w:color w:val="000000"/>
          <w:sz w:val="21"/>
        </w:rPr>
        <w:t>19 相关并发症：优先识别疼痛性单形糜烂、发热警惕疱疹性湿疹；眼症状及严重感染及时会诊；继发感染、瘢痕及药物反应均要实际证据，风险不等已经发生。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病例特点：【真实病史，重点起病年龄、慢性反复、特应性个人家族史、睡眠、感染和既往治疗；当次年龄相关湿疹样皮损，屈侧、面颈等须按本例实查】</w:t>
        <w:br/>
        <w:t>初步诊断：【特应性皮炎的实际确定度】</w:t>
        <w:br/>
        <w:t>诊断依据：【实际选定适用诊断体系逐项核实；IgE及嗜酸细胞非必需确诊条件，EASI或SCORAD须变量齐全】</w:t>
        <w:br/>
        <w:t>鉴别诊断：【疥疮、接触性皮炎、免疫缺陷相关皮炎、皮肤淋巴瘤的支持反对缺口】</w:t>
        <w:br/>
        <w:t>诊疗计划：【医师确认的保湿和分部位抗炎；外用激素或钙调神经磷酸酶抑制剂按年龄批准范围及必要检查监测；计划与执行分开】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年龄相关湿疹样皮损，屈侧、面颈等须按本例实查的实见部分及黏膜全身】，检查【当时可知结果】。目前考虑【诊断及确定度】，实际治疗【真实执行】，本日重点观察【年龄、分布、EASI或SCORAD、瘙痒NRS、生活质量分别记录】，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特应性皮炎当前活动及真实治疗执行、短期反应】，关注【疼痛性单形糜烂、发热警惕疱疹性湿疹；眼症状及严重感染及时会诊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选定适用诊断体系逐项核实；IgE及嗜酸细胞非必需确诊条件，EASI或SCORAD须变量齐全与形态对应、疥疮、接触性皮炎、免疫缺陷相关皮炎、皮肤淋巴瘤的鉴别及年龄、分布、EASI或SCORAD、瘙痒NRS、生活质量分别记录】，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特应性皮炎疑难证据及系统风险】，就【中重度且外用控制不佳时由医师评估系统方案、生物制剂或JAK；核年龄、感染及生育风险涉及的本例重大决策】提出【真实策略与条件】，长期重点【主动维持方案必须真实确认，监测睡眠、复发、感染及长期用药】，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年龄、分布、EASI或SCORAD、瘙痒NRS、生活质量分别记录的真实变化及安全检查】，医师决定【实际药物或局部方案】由【原方案】调整为【新方案】，原因【证据】，当前处方及执行【分别状态】，监测【本例疼痛性单形糜烂、发热警惕疱疹性湿疹；眼症状及严重感染及时会诊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光疗仅在医师确认适合并有剂量记录时写执行，不常规皮肤活检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疼痛性单形糜烂、发热警惕疱疹性湿疹；眼症状及严重感染及时会诊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诊疗经过：【选定适用诊断体系逐项核实；IgE及嗜酸细胞非必需确诊条件，EASI或SCORAD须变量齐全的实际结果、药物操作及转归】</w:t>
        <w:br/>
        <w:t>出院诊断：【确定度与版本】</w:t>
        <w:br/>
        <w:t>出院情况：【当次皮损黏膜全身实查】</w:t>
        <w:br/>
        <w:t>医嘱和未决事项：【主动维持方案必须真实确认，监测睡眠、复发、感染及长期用药中适用的确认方案及责任】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护理：【保湿和分部位抗炎；外用激素或钙调神经磷酸酶抑制剂按年龄批准范围中已确认部分】</w:t>
        <w:br/>
        <w:t>复诊及监测：【本例实际项目时点责任】</w:t>
        <w:br/>
        <w:t>警示：【疼痛性单形糜烂、发热警惕疱疹性湿疹；眼症状及严重感染及时会诊中需要患者识别的事项】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长期随访：主动维持方案必须真实确认，监测睡眠、复发、感染及长期用药。具体项目、复查频率和责任人来自已确认方案，不统一套固定周期。</w:t>
      </w:r>
    </w:p>
    <w:p>
      <w:pPr>
        <w:spacing w:after="100"/>
      </w:pPr>
      <w:r>
        <w:rPr>
          <w:rFonts w:ascii="Arial" w:hAnsi="Arial" w:eastAsia="宋体"/>
          <w:b w:val="0"/>
          <w:color w:val="000000"/>
          <w:sz w:val="21"/>
        </w:rPr>
        <w:t>31 最终质控：重点核对选定适用诊断体系逐项核实；IgE及嗜酸细胞非必需确诊条件，EASI或SCORAD须变量齐全及年龄、分布、EASI或SCORAD、瘙痒NRS、生活质量分别记录；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164" w:name="b164"/>
      <w:pPr>
        <w:pStyle w:val="Heading2"/>
      </w:pPr>
      <w:r>
        <w:t>04 接触性皮炎</w:t>
      </w:r>
      <w:bookmarkEnd w:id="164"/>
    </w:p>
    <w:p>
      <w:pPr>
        <w:spacing w:after="100"/>
      </w:pPr>
      <w:r>
        <w:rPr>
          <w:rFonts w:ascii="Arial" w:hAnsi="Arial" w:eastAsia="宋体"/>
          <w:b w:val="0"/>
          <w:color w:val="000000"/>
          <w:sz w:val="21"/>
        </w:rPr>
        <w:t>01 疾病定义：刺激性损伤或迟发型过敏引起的接触相关炎症。该定义是专业知识，不能代替本例诊断。</w:t>
      </w:r>
    </w:p>
    <w:p>
      <w:pPr>
        <w:spacing w:after="100"/>
      </w:pPr>
      <w:r>
        <w:rPr>
          <w:rFonts w:ascii="Arial" w:hAnsi="Arial" w:eastAsia="宋体"/>
          <w:b w:val="0"/>
          <w:color w:val="000000"/>
          <w:sz w:val="21"/>
        </w:rPr>
        <w:t>02 病因及发病机制：围绕刺激性损伤或迟发型过敏引起的接触相关炎症采集相关线索；患者病因只写已核证据，未证实时保留可能性。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临床表现：症状、全身受累及变化按实际病史与检查；重点核实物质名称、接触途径、潜伏期、职业防护、停接触后变化。</w:t>
      </w:r>
    </w:p>
    <w:p>
      <w:pPr>
        <w:spacing w:after="100"/>
      </w:pPr>
      <w:r>
        <w:rPr>
          <w:rFonts w:ascii="Arial" w:hAnsi="Arial" w:eastAsia="宋体"/>
          <w:b w:val="0"/>
          <w:color w:val="000000"/>
          <w:sz w:val="21"/>
        </w:rPr>
        <w:t>04 典型皮损形态：与接触位置相关红斑水疱或慢性裂隙，边界可能对应暴露。典型性只用于鉴别，不自动添加到患者查体。</w:t>
      </w:r>
    </w:p>
    <w:p>
      <w:pPr>
        <w:spacing w:after="100"/>
      </w:pPr>
      <w:r>
        <w:rPr>
          <w:rFonts w:ascii="Arial" w:hAnsi="Arial" w:eastAsia="宋体"/>
          <w:b w:val="0"/>
          <w:color w:val="000000"/>
          <w:sz w:val="21"/>
        </w:rPr>
        <w:t>05 皮损部位及分布：逐病灶记录与接触位置相关红斑水疱或慢性裂隙，边界可能对应暴露涉及的实际部位侧别、数量排列对称和范围；不补“全身”。</w:t>
      </w:r>
    </w:p>
    <w:p>
      <w:pPr>
        <w:spacing w:after="100"/>
      </w:pPr>
      <w:r>
        <w:rPr>
          <w:rFonts w:ascii="Arial" w:hAnsi="Arial" w:eastAsia="宋体"/>
          <w:b w:val="0"/>
          <w:color w:val="000000"/>
          <w:sz w:val="21"/>
        </w:rPr>
        <w:t>06 病史采集重点：物质名称、接触途径、潜伏期、职业防护、停接触后变化；保留发病与发现、首次与复发、用药计划与执行的差别。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专科检查：按03实查原发继发皮损、黏膜、毛发甲及必要触诊，围绕刺激性与变应性分开，急慢性及职业关系保持确定度记录而不强行检查无关项目。</w:t>
      </w:r>
    </w:p>
    <w:p>
      <w:pPr>
        <w:spacing w:after="100"/>
      </w:pPr>
      <w:r>
        <w:rPr>
          <w:rFonts w:ascii="Arial" w:hAnsi="Arial" w:eastAsia="宋体"/>
          <w:b w:val="0"/>
          <w:color w:val="000000"/>
          <w:sz w:val="21"/>
        </w:rPr>
        <w:t>08 实验室检查：刺激性依临床暴露关系；变应性需适应证下斑贴试验及临床相关性；检查项目按问题选择，未做不写正常。</w:t>
      </w:r>
    </w:p>
    <w:p>
      <w:pPr>
        <w:spacing w:after="100"/>
      </w:pPr>
      <w:r>
        <w:rPr>
          <w:rFonts w:ascii="Arial" w:hAnsi="Arial" w:eastAsia="宋体"/>
          <w:b w:val="0"/>
          <w:color w:val="000000"/>
          <w:sz w:val="21"/>
        </w:rPr>
        <w:t>09 皮肤镜或其他辅助检查：围绕刺激性依临床暴露关系；变应性需适应证下斑贴试验及临床相关性选择必要辅查；没有特定指征不常规添加皮肤镜，普通照不当镜图。</w:t>
      </w:r>
    </w:p>
    <w:p>
      <w:pPr>
        <w:spacing w:after="100"/>
      </w:pPr>
      <w:r>
        <w:rPr>
          <w:rFonts w:ascii="Arial" w:hAnsi="Arial" w:eastAsia="宋体"/>
          <w:b w:val="0"/>
          <w:color w:val="000000"/>
          <w:sz w:val="21"/>
        </w:rPr>
        <w:t>10 病理及免疫检查：斑贴试验应保留试剂、浓度、批号、读片时间及反应；不把接触因素写已证实。HE、DIF、IIF及抗体按实际诊断问题选择，非典型或疑难再评取材；无适应证不强制。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诊断标准：采用可核实的适用临床及专科体系，刺激性依临床暴露关系；变应性需适应证下斑贴试验及临床相关性；未核全文的评分标准不得凭题录复造。</w:t>
      </w:r>
    </w:p>
    <w:p>
      <w:pPr>
        <w:spacing w:after="100"/>
      </w:pPr>
      <w:r>
        <w:rPr>
          <w:rFonts w:ascii="Arial" w:hAnsi="Arial" w:eastAsia="宋体"/>
          <w:b w:val="0"/>
          <w:color w:val="000000"/>
          <w:sz w:val="21"/>
        </w:rPr>
        <w:t>12 诊断依据：逐条将实际与接触位置相关红斑水疱或慢性裂隙，边界可能对应暴露与刺激性依临床暴露关系；变应性需适应证下斑贴试验及临床相关性对应；写本例支持、反对及尚缺证据，保持疑似/初诊/确诊确定度。</w:t>
      </w:r>
    </w:p>
    <w:p>
      <w:pPr>
        <w:spacing w:after="100"/>
      </w:pPr>
      <w:r>
        <w:rPr>
          <w:rFonts w:ascii="Arial" w:hAnsi="Arial" w:eastAsia="宋体"/>
          <w:b w:val="0"/>
          <w:color w:val="000000"/>
          <w:sz w:val="21"/>
        </w:rPr>
        <w:t>13 鉴别诊断：特应性皮炎、刺激与过敏并存、光接触性皮炎、感染。每项基于本例支持、反对和下一步验证，不机械写全部排除。</w:t>
      </w:r>
    </w:p>
    <w:p>
      <w:pPr>
        <w:spacing w:after="100"/>
      </w:pPr>
      <w:r>
        <w:rPr>
          <w:rFonts w:ascii="Arial" w:hAnsi="Arial" w:eastAsia="宋体"/>
          <w:b w:val="0"/>
          <w:color w:val="000000"/>
          <w:sz w:val="21"/>
        </w:rPr>
        <w:t>14 分型分期及严重程度：刺激性与变应性分开，急慢性及职业关系保持确定度。评分需体系版本、分项、日期和评估者，缺变量不自动算。</w:t>
      </w:r>
    </w:p>
    <w:p>
      <w:pPr>
        <w:spacing w:after="100"/>
      </w:pPr>
      <w:r>
        <w:rPr>
          <w:rFonts w:ascii="Arial" w:hAnsi="Arial" w:eastAsia="宋体"/>
          <w:b w:val="0"/>
          <w:color w:val="000000"/>
          <w:sz w:val="21"/>
        </w:rPr>
        <w:t>15 危急病情识别：眼面肿胀、广泛水疱、化学灼伤及呼吸症状需现场评估。危险状态联合06，不等待文书齐全才处置。</w:t>
      </w:r>
    </w:p>
    <w:p>
      <w:pPr>
        <w:spacing w:after="100"/>
      </w:pPr>
      <w:r>
        <w:rPr>
          <w:rFonts w:ascii="Arial" w:hAnsi="Arial" w:eastAsia="宋体"/>
          <w:b w:val="0"/>
          <w:color w:val="000000"/>
          <w:sz w:val="21"/>
        </w:rPr>
        <w:t>16 外用治疗：避免已确认致病物，皮损阶段相应外用抗炎及屏障修复。该项为决策知识，患者已用与否及用法必须真实。</w:t>
      </w:r>
    </w:p>
    <w:p>
      <w:pPr>
        <w:spacing w:after="100"/>
      </w:pPr>
      <w:r>
        <w:rPr>
          <w:rFonts w:ascii="Arial" w:hAnsi="Arial" w:eastAsia="宋体"/>
          <w:b w:val="0"/>
          <w:color w:val="000000"/>
          <w:sz w:val="21"/>
        </w:rPr>
        <w:t>17 系统治疗：广泛严重时按医师决定评估系统治疗，不从斑贴阳性自动开药。不得自动填写剂量频次疗程或疗效，联合07核药物状态。</w:t>
      </w:r>
    </w:p>
    <w:p>
      <w:pPr>
        <w:spacing w:after="100"/>
      </w:pPr>
      <w:r>
        <w:rPr>
          <w:rFonts w:ascii="Arial" w:hAnsi="Arial" w:eastAsia="宋体"/>
          <w:b w:val="0"/>
          <w:color w:val="000000"/>
          <w:sz w:val="21"/>
        </w:rPr>
        <w:t>18 皮肤治疗操作：斑贴试验应保留试剂、浓度、批号、读片时间及反应；不把接触因素写已证实；操作前后按05，拟实施不得写已实施。</w:t>
      </w:r>
    </w:p>
    <w:p>
      <w:pPr>
        <w:spacing w:after="100"/>
      </w:pPr>
      <w:r>
        <w:rPr>
          <w:rFonts w:ascii="Arial" w:hAnsi="Arial" w:eastAsia="宋体"/>
          <w:b w:val="0"/>
          <w:color w:val="000000"/>
          <w:sz w:val="21"/>
        </w:rPr>
        <w:t>19 相关并发症：优先识别眼面肿胀、广泛水疱、化学灼伤及呼吸症状需现场评估；继发感染、瘢痕及药物反应均要实际证据，风险不等已经发生。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病例特点：【真实病史，重点物质名称、接触途径、潜伏期、职业防护、停接触后变化；当次与接触位置相关红斑水疱或慢性裂隙，边界可能对应暴露】</w:t>
        <w:br/>
        <w:t>初步诊断：【接触性皮炎的实际确定度】</w:t>
        <w:br/>
        <w:t>诊断依据：【实际刺激性依临床暴露关系；变应性需适应证下斑贴试验及临床相关性】</w:t>
        <w:br/>
        <w:t>鉴别诊断：【特应性皮炎、刺激与过敏并存、光接触性皮炎、感染的支持反对缺口】</w:t>
        <w:br/>
        <w:t>诊疗计划：【医师确认的避免已确认致病物，皮损阶段相应外用抗炎及屏障修复及必要检查监测；计划与执行分开】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与接触位置相关红斑水疱或慢性裂隙，边界可能对应暴露的实见部分及黏膜全身】，检查【当时可知结果】。目前考虑【诊断及确定度】，实际治疗【真实执行】，本日重点观察【刺激性与变应性分开，急慢性及职业关系保持确定度】，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接触性皮炎当前活动及真实治疗执行、短期反应】，关注【眼面肿胀、广泛水疱、化学灼伤及呼吸症状需现场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刺激性依临床暴露关系；变应性需适应证下斑贴试验及临床相关性与形态对应、特应性皮炎、刺激与过敏并存、光接触性皮炎、感染的鉴别及刺激性与变应性分开，急慢性及职业关系保持确定度】，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接触性皮炎疑难证据及系统风险】，就【广泛严重时按医师决定评估系统治疗，不从斑贴阳性自动开药涉及的本例重大决策】提出【真实策略与条件】，长期重点【提供具体可核实的回避清单，复核产品成分及职业再暴露】，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刺激性与变应性分开，急慢性及职业关系保持确定度的真实变化及安全检查】，医师决定【实际药物或局部方案】由【原方案】调整为【新方案】，原因【证据】，当前处方及执行【分别状态】，监测【本例眼面肿胀、广泛水疱、化学灼伤及呼吸症状需现场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斑贴试验应保留试剂、浓度、批号、读片时间及反应；不把接触因素写已证实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眼面肿胀、广泛水疱、化学灼伤及呼吸症状需现场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诊疗经过：【刺激性依临床暴露关系；变应性需适应证下斑贴试验及临床相关性的实际结果、药物操作及转归】</w:t>
        <w:br/>
        <w:t>出院诊断：【确定度与版本】</w:t>
        <w:br/>
        <w:t>出院情况：【当次皮损黏膜全身实查】</w:t>
        <w:br/>
        <w:t>医嘱和未决事项：【提供具体可核实的回避清单，复核产品成分及职业再暴露中适用的确认方案及责任】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护理：【避免已确认致病物，皮损阶段相应外用抗炎及屏障修复中已确认部分】</w:t>
        <w:br/>
        <w:t>复诊及监测：【本例实际项目时点责任】</w:t>
        <w:br/>
        <w:t>警示：【眼面肿胀、广泛水疱、化学灼伤及呼吸症状需现场评估中需要患者识别的事项】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长期随访：提供具体可核实的回避清单，复核产品成分及职业再暴露。具体项目、复查频率和责任人来自已确认方案，不统一套固定周期。</w:t>
      </w:r>
    </w:p>
    <w:p>
      <w:pPr>
        <w:spacing w:after="100"/>
      </w:pPr>
      <w:r>
        <w:rPr>
          <w:rFonts w:ascii="Arial" w:hAnsi="Arial" w:eastAsia="宋体"/>
          <w:b w:val="0"/>
          <w:color w:val="000000"/>
          <w:sz w:val="21"/>
        </w:rPr>
        <w:t>31 最终质控：重点核对刺激性依临床暴露关系；变应性需适应证下斑贴试验及临床相关性及刺激性与变应性分开，急慢性及职业关系保持确定度；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207" w:name="b207"/>
      <w:pPr>
        <w:pStyle w:val="Heading2"/>
      </w:pPr>
      <w:r>
        <w:t>05 脂溢性皮炎及乏脂性湿疹</w:t>
      </w:r>
      <w:bookmarkEnd w:id="207"/>
    </w:p>
    <w:p>
      <w:pPr>
        <w:spacing w:after="100"/>
      </w:pPr>
      <w:r>
        <w:rPr>
          <w:rFonts w:ascii="Arial" w:hAnsi="Arial" w:eastAsia="宋体"/>
          <w:b w:val="0"/>
          <w:color w:val="000000"/>
          <w:sz w:val="21"/>
        </w:rPr>
        <w:t>01 疾病定义：前者与皮脂部位炎症和微生态相关，后者以干燥屏障损伤为主。该定义是专业知识，不能代替本例诊断。</w:t>
      </w:r>
    </w:p>
    <w:p>
      <w:pPr>
        <w:spacing w:after="100"/>
      </w:pPr>
      <w:r>
        <w:rPr>
          <w:rFonts w:ascii="Arial" w:hAnsi="Arial" w:eastAsia="宋体"/>
          <w:b w:val="0"/>
          <w:color w:val="000000"/>
          <w:sz w:val="21"/>
        </w:rPr>
        <w:t>02 病因及发病机制：围绕前者与皮脂部位炎症和微生态相关，后者以干燥屏障损伤为主采集相关线索；患者病因只写已核证据，未证实时保留可能性。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临床表现：症状、全身受累及变化按实际病史与检查；重点核实清洁习惯、季节、护肤和诱因；泛发严重者评估相关基础病。</w:t>
      </w:r>
    </w:p>
    <w:p>
      <w:pPr>
        <w:spacing w:after="100"/>
      </w:pPr>
      <w:r>
        <w:rPr>
          <w:rFonts w:ascii="Arial" w:hAnsi="Arial" w:eastAsia="宋体"/>
          <w:b w:val="0"/>
          <w:color w:val="000000"/>
          <w:sz w:val="21"/>
        </w:rPr>
        <w:t>04 典型皮损形态：前者头皮眉间鼻唇沟油腻鳞屑；后者小腿等干燥细裂纹。典型性只用于鉴别，不自动添加到患者查体。</w:t>
      </w:r>
    </w:p>
    <w:p>
      <w:pPr>
        <w:spacing w:after="100"/>
      </w:pPr>
      <w:r>
        <w:rPr>
          <w:rFonts w:ascii="Arial" w:hAnsi="Arial" w:eastAsia="宋体"/>
          <w:b w:val="0"/>
          <w:color w:val="000000"/>
          <w:sz w:val="21"/>
        </w:rPr>
        <w:t>05 皮损部位及分布：逐病灶记录前者头皮眉间鼻唇沟油腻鳞屑；后者小腿等干燥细裂纹涉及的实际部位侧别、数量排列对称和范围；不补“全身”。</w:t>
      </w:r>
    </w:p>
    <w:p>
      <w:pPr>
        <w:spacing w:after="100"/>
      </w:pPr>
      <w:r>
        <w:rPr>
          <w:rFonts w:ascii="Arial" w:hAnsi="Arial" w:eastAsia="宋体"/>
          <w:b w:val="0"/>
          <w:color w:val="000000"/>
          <w:sz w:val="21"/>
        </w:rPr>
        <w:t>06 病史采集重点：清洁习惯、季节、护肤和诱因；泛发严重者评估相关基础病；保留发病与发现、首次与复发、用药计划与执行的差别。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专科检查：按03实查原发继发皮损、黏膜、毛发甲及必要触诊，围绕按各自皮损范围和炎症活动记录，不把两病混成同一诊断记录而不强行检查无关项目。</w:t>
      </w:r>
    </w:p>
    <w:p>
      <w:pPr>
        <w:spacing w:after="100"/>
      </w:pPr>
      <w:r>
        <w:rPr>
          <w:rFonts w:ascii="Arial" w:hAnsi="Arial" w:eastAsia="宋体"/>
          <w:b w:val="0"/>
          <w:color w:val="000000"/>
          <w:sz w:val="21"/>
        </w:rPr>
        <w:t>08 实验室检查：依临床，非典型或单侧需排除真菌感染；不常规全套过敏原；检查项目按问题选择，未做不写正常。</w:t>
      </w:r>
    </w:p>
    <w:p>
      <w:pPr>
        <w:spacing w:after="100"/>
      </w:pPr>
      <w:r>
        <w:rPr>
          <w:rFonts w:ascii="Arial" w:hAnsi="Arial" w:eastAsia="宋体"/>
          <w:b w:val="0"/>
          <w:color w:val="000000"/>
          <w:sz w:val="21"/>
        </w:rPr>
        <w:t>09 皮肤镜或其他辅助检查：围绕依临床，非典型或单侧需排除真菌感染；不常规全套过敏原选择必要辅查；没有特定指征不常规添加皮肤镜，普通照不当镜图。</w:t>
      </w:r>
    </w:p>
    <w:p>
      <w:pPr>
        <w:spacing w:after="100"/>
      </w:pPr>
      <w:r>
        <w:rPr>
          <w:rFonts w:ascii="Arial" w:hAnsi="Arial" w:eastAsia="宋体"/>
          <w:b w:val="0"/>
          <w:color w:val="000000"/>
          <w:sz w:val="21"/>
        </w:rPr>
        <w:t>10 病理及免疫检查：不常规手术；必要时非典型病损取材。HE、DIF、IIF及抗体按实际诊断问题选择，非典型或疑难再评取材；无适应证不强制。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诊断标准：采用可核实的适用临床及专科体系，依临床，非典型或单侧需排除真菌感染；不常规全套过敏原；未核全文的评分标准不得凭题录复造。</w:t>
      </w:r>
    </w:p>
    <w:p>
      <w:pPr>
        <w:spacing w:after="100"/>
      </w:pPr>
      <w:r>
        <w:rPr>
          <w:rFonts w:ascii="Arial" w:hAnsi="Arial" w:eastAsia="宋体"/>
          <w:b w:val="0"/>
          <w:color w:val="000000"/>
          <w:sz w:val="21"/>
        </w:rPr>
        <w:t>12 诊断依据：逐条将实际前者头皮眉间鼻唇沟油腻鳞屑；后者小腿等干燥细裂纹与依临床，非典型或单侧需排除真菌感染；不常规全套过敏原对应；写本例支持、反对及尚缺证据，保持疑似/初诊/确诊确定度。</w:t>
      </w:r>
    </w:p>
    <w:p>
      <w:pPr>
        <w:spacing w:after="100"/>
      </w:pPr>
      <w:r>
        <w:rPr>
          <w:rFonts w:ascii="Arial" w:hAnsi="Arial" w:eastAsia="宋体"/>
          <w:b w:val="0"/>
          <w:color w:val="000000"/>
          <w:sz w:val="21"/>
        </w:rPr>
        <w:t>13 鉴别诊断：银屑病、接触性皮炎、头癣和红皮病。每项基于本例支持、反对和下一步验证，不机械写全部排除。</w:t>
      </w:r>
    </w:p>
    <w:p>
      <w:pPr>
        <w:spacing w:after="100"/>
      </w:pPr>
      <w:r>
        <w:rPr>
          <w:rFonts w:ascii="Arial" w:hAnsi="Arial" w:eastAsia="宋体"/>
          <w:b w:val="0"/>
          <w:color w:val="000000"/>
          <w:sz w:val="21"/>
        </w:rPr>
        <w:t>14 分型分期及严重程度：按各自皮损范围和炎症活动记录，不把两病混成同一诊断。评分需体系版本、分项、日期和评估者，缺变量不自动算。</w:t>
      </w:r>
    </w:p>
    <w:p>
      <w:pPr>
        <w:spacing w:after="100"/>
      </w:pPr>
      <w:r>
        <w:rPr>
          <w:rFonts w:ascii="Arial" w:hAnsi="Arial" w:eastAsia="宋体"/>
          <w:b w:val="0"/>
          <w:color w:val="000000"/>
          <w:sz w:val="21"/>
        </w:rPr>
        <w:t>15 危急病情识别：广泛剥脱、渗出或老年全身症状需重评原病。危险状态联合06，不等待文书齐全才处置。</w:t>
      </w:r>
    </w:p>
    <w:p>
      <w:pPr>
        <w:spacing w:after="100"/>
      </w:pPr>
      <w:r>
        <w:rPr>
          <w:rFonts w:ascii="Arial" w:hAnsi="Arial" w:eastAsia="宋体"/>
          <w:b w:val="0"/>
          <w:color w:val="000000"/>
          <w:sz w:val="21"/>
        </w:rPr>
        <w:t>16 外用治疗：脂溢部位按适应性抗真菌抗炎；乏脂性以保湿和温和清洁为基础。该项为决策知识，患者已用与否及用法必须真实。</w:t>
      </w:r>
    </w:p>
    <w:p>
      <w:pPr>
        <w:spacing w:after="100"/>
      </w:pPr>
      <w:r>
        <w:rPr>
          <w:rFonts w:ascii="Arial" w:hAnsi="Arial" w:eastAsia="宋体"/>
          <w:b w:val="0"/>
          <w:color w:val="000000"/>
          <w:sz w:val="21"/>
        </w:rPr>
        <w:t>17 系统治疗：常规无需系统免疫抑制；顽固病变重新鉴别后再决定。不得自动填写剂量频次疗程或疗效，联合07核药物状态。</w:t>
      </w:r>
    </w:p>
    <w:p>
      <w:pPr>
        <w:spacing w:after="100"/>
      </w:pPr>
      <w:r>
        <w:rPr>
          <w:rFonts w:ascii="Arial" w:hAnsi="Arial" w:eastAsia="宋体"/>
          <w:b w:val="0"/>
          <w:color w:val="000000"/>
          <w:sz w:val="21"/>
        </w:rPr>
        <w:t>18 皮肤治疗操作：不常规手术；必要时非典型病损取材；操作前后按05，拟实施不得写已实施。</w:t>
      </w:r>
    </w:p>
    <w:p>
      <w:pPr>
        <w:spacing w:after="100"/>
      </w:pPr>
      <w:r>
        <w:rPr>
          <w:rFonts w:ascii="Arial" w:hAnsi="Arial" w:eastAsia="宋体"/>
          <w:b w:val="0"/>
          <w:color w:val="000000"/>
          <w:sz w:val="21"/>
        </w:rPr>
        <w:t>19 相关并发症：优先识别广泛剥脱、渗出或老年全身症状需重评原病；继发感染、瘢痕及药物反应均要实际证据，风险不等已经发生。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病例特点：【真实病史，重点清洁习惯、季节、护肤和诱因；泛发严重者评估相关基础病；当次前者头皮眉间鼻唇沟油腻鳞屑；后者小腿等干燥细裂纹】</w:t>
        <w:br/>
        <w:t>初步诊断：【脂溢性皮炎及乏脂性湿疹的实际确定度】</w:t>
        <w:br/>
        <w:t>诊断依据：【实际依临床，非典型或单侧需排除真菌感染；不常规全套过敏原】</w:t>
        <w:br/>
        <w:t>鉴别诊断：【银屑病、接触性皮炎、头癣和红皮病的支持反对缺口】</w:t>
        <w:br/>
        <w:t>诊疗计划：【医师确认的脂溢部位按适应性抗真菌抗炎；乏脂性以保湿和温和清洁为基础及必要检查监测；计划与执行分开】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前者头皮眉间鼻唇沟油腻鳞屑；后者小腿等干燥细裂纹的实见部分及黏膜全身】，检查【当时可知结果】。目前考虑【诊断及确定度】，实际治疗【真实执行】，本日重点观察【按各自皮损范围和炎症活动记录，不把两病混成同一诊断】，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脂溢性皮炎及乏脂性湿疹当前活动及真实治疗执行、短期反应】，关注【广泛剥脱、渗出或老年全身症状需重评原病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依临床，非典型或单侧需排除真菌感染；不常规全套过敏原与形态对应、银屑病、接触性皮炎、头癣和红皮病的鉴别及按各自皮损范围和炎症活动记录，不把两病混成同一诊断】，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脂溢性皮炎及乏脂性湿疹疑难证据及系统风险】，就【常规无需系统免疫抑制；顽固病变重新鉴别后再决定涉及的本例重大决策】提出【真实策略与条件】，长期重点【记录护理后干燥和炎症各自变化，避免把鳞屑减少等同根治】，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按各自皮损范围和炎症活动记录，不把两病混成同一诊断的真实变化及安全检查】，医师决定【实际药物或局部方案】由【原方案】调整为【新方案】，原因【证据】，当前处方及执行【分别状态】，监测【本例广泛剥脱、渗出或老年全身症状需重评原病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不常规手术；必要时非典型病损取材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广泛剥脱、渗出或老年全身症状需重评原病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诊疗经过：【依临床，非典型或单侧需排除真菌感染；不常规全套过敏原的实际结果、药物操作及转归】</w:t>
        <w:br/>
        <w:t>出院诊断：【确定度与版本】</w:t>
        <w:br/>
        <w:t>出院情况：【当次皮损黏膜全身实查】</w:t>
        <w:br/>
        <w:t>医嘱和未决事项：【记录护理后干燥和炎症各自变化，避免把鳞屑减少等同根治中适用的确认方案及责任】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护理：【脂溢部位按适应性抗真菌抗炎；乏脂性以保湿和温和清洁为基础中已确认部分】</w:t>
        <w:br/>
        <w:t>复诊及监测：【本例实际项目时点责任】</w:t>
        <w:br/>
        <w:t>警示：【广泛剥脱、渗出或老年全身症状需重评原病中需要患者识别的事项】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长期随访：记录护理后干燥和炎症各自变化，避免把鳞屑减少等同根治。具体项目、复查频率和责任人来自已确认方案，不统一套固定周期。</w:t>
      </w:r>
    </w:p>
    <w:p>
      <w:pPr>
        <w:spacing w:after="100"/>
      </w:pPr>
      <w:r>
        <w:rPr>
          <w:rFonts w:ascii="Arial" w:hAnsi="Arial" w:eastAsia="宋体"/>
          <w:b w:val="0"/>
          <w:color w:val="000000"/>
          <w:sz w:val="21"/>
        </w:rPr>
        <w:t>31 最终质控：重点核对依临床，非典型或单侧需排除真菌感染；不常规全套过敏原及按各自皮损范围和炎症活动记录，不把两病混成同一诊断；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250" w:name="b250"/>
      <w:pPr>
        <w:pStyle w:val="Heading2"/>
      </w:pPr>
      <w:r>
        <w:t>06 荨麻疹</w:t>
      </w:r>
      <w:bookmarkEnd w:id="250"/>
    </w:p>
    <w:p>
      <w:pPr>
        <w:spacing w:after="100"/>
      </w:pPr>
      <w:r>
        <w:rPr>
          <w:rFonts w:ascii="Arial" w:hAnsi="Arial" w:eastAsia="宋体"/>
          <w:b w:val="0"/>
          <w:color w:val="000000"/>
          <w:sz w:val="21"/>
        </w:rPr>
        <w:t>01 疾病定义：肥大细胞介导为主的短暂风团性疾病，可合并血管性水肿。该定义是专业知识，不能代替本例诊断。</w:t>
      </w:r>
    </w:p>
    <w:p>
      <w:pPr>
        <w:spacing w:after="100"/>
      </w:pPr>
      <w:r>
        <w:rPr>
          <w:rFonts w:ascii="Arial" w:hAnsi="Arial" w:eastAsia="宋体"/>
          <w:b w:val="0"/>
          <w:color w:val="000000"/>
          <w:sz w:val="21"/>
        </w:rPr>
        <w:t>02 病因及发病机制：围绕肥大细胞介导为主的短暂风团性疾病，可合并血管性水肿采集相关线索；患者病因只写已核证据，未证实时保留可能性。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临床表现：症状、全身受累及变化按实际病史与检查；重点核实每处皮损持续时长、总病程、诱因、药物、感染及伴随症状。</w:t>
      </w:r>
    </w:p>
    <w:p>
      <w:pPr>
        <w:spacing w:after="100"/>
      </w:pPr>
      <w:r>
        <w:rPr>
          <w:rFonts w:ascii="Arial" w:hAnsi="Arial" w:eastAsia="宋体"/>
          <w:b w:val="0"/>
          <w:color w:val="000000"/>
          <w:sz w:val="21"/>
        </w:rPr>
        <w:t>04 典型皮损形态：风团通常单处24小时内消退，消退后遗留紫癜等需重评。典型性只用于鉴别，不自动添加到患者查体。</w:t>
      </w:r>
    </w:p>
    <w:p>
      <w:pPr>
        <w:spacing w:after="100"/>
      </w:pPr>
      <w:r>
        <w:rPr>
          <w:rFonts w:ascii="Arial" w:hAnsi="Arial" w:eastAsia="宋体"/>
          <w:b w:val="0"/>
          <w:color w:val="000000"/>
          <w:sz w:val="21"/>
        </w:rPr>
        <w:t>05 皮损部位及分布：逐病灶记录风团通常单处24小时内消退，消退后遗留紫癜等需重评涉及的实际部位侧别、数量排列对称和范围；不补“全身”。</w:t>
      </w:r>
    </w:p>
    <w:p>
      <w:pPr>
        <w:spacing w:after="100"/>
      </w:pPr>
      <w:r>
        <w:rPr>
          <w:rFonts w:ascii="Arial" w:hAnsi="Arial" w:eastAsia="宋体"/>
          <w:b w:val="0"/>
          <w:color w:val="000000"/>
          <w:sz w:val="21"/>
        </w:rPr>
        <w:t>06 病史采集重点：每处皮损持续时长、总病程、诱因、药物、感染及伴随症状；保留发病与发现、首次与复发、用药计划与执行的差别。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专科检查：按03实查原发继发皮损、黏膜、毛发甲及必要触诊，围绕急性与超过6周的慢性分开；自发性与诱导性分别记录记录而不强行检查无关项目。</w:t>
      </w:r>
    </w:p>
    <w:p>
      <w:pPr>
        <w:spacing w:after="100"/>
      </w:pPr>
      <w:r>
        <w:rPr>
          <w:rFonts w:ascii="Arial" w:hAnsi="Arial" w:eastAsia="宋体"/>
          <w:b w:val="0"/>
          <w:color w:val="000000"/>
          <w:sz w:val="21"/>
        </w:rPr>
        <w:t>08 实验室检查：依临床；慢性自发性按病史做有限针对检查；UAS7需连续七日记录；检查项目按问题选择，未做不写正常。</w:t>
      </w:r>
    </w:p>
    <w:p>
      <w:pPr>
        <w:spacing w:after="100"/>
      </w:pPr>
      <w:r>
        <w:rPr>
          <w:rFonts w:ascii="Arial" w:hAnsi="Arial" w:eastAsia="宋体"/>
          <w:b w:val="0"/>
          <w:color w:val="000000"/>
          <w:sz w:val="21"/>
        </w:rPr>
        <w:t>09 皮肤镜或其他辅助检查：围绕依临床；慢性自发性按病史做有限针对检查；UAS7需连续七日记录选择必要辅查；没有特定指征不常规添加皮肤镜，普通照不当镜图。</w:t>
      </w:r>
    </w:p>
    <w:p>
      <w:pPr>
        <w:spacing w:after="100"/>
      </w:pPr>
      <w:r>
        <w:rPr>
          <w:rFonts w:ascii="Arial" w:hAnsi="Arial" w:eastAsia="宋体"/>
          <w:b w:val="0"/>
          <w:color w:val="000000"/>
          <w:sz w:val="21"/>
        </w:rPr>
        <w:t>10 病理及免疫检查：诱发试验仅有适应证及安全条件时实施，不常规斑贴试验。HE、DIF、IIF及抗体按实际诊断问题选择，非典型或疑难再评取材；无适应证不强制。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诊断标准：采用可核实的适用临床及专科体系，依临床；慢性自发性按病史做有限针对检查；UAS7需连续七日记录；未核全文的评分标准不得凭题录复造。</w:t>
      </w:r>
    </w:p>
    <w:p>
      <w:pPr>
        <w:spacing w:after="100"/>
      </w:pPr>
      <w:r>
        <w:rPr>
          <w:rFonts w:ascii="Arial" w:hAnsi="Arial" w:eastAsia="宋体"/>
          <w:b w:val="0"/>
          <w:color w:val="000000"/>
          <w:sz w:val="21"/>
        </w:rPr>
        <w:t>12 诊断依据：逐条将实际风团通常单处24小时内消退，消退后遗留紫癜等需重评与依临床；慢性自发性按病史做有限针对检查；UAS7需连续七日记录对应；写本例支持、反对及尚缺证据，保持疑似/初诊/确诊确定度。</w:t>
      </w:r>
    </w:p>
    <w:p>
      <w:pPr>
        <w:spacing w:after="100"/>
      </w:pPr>
      <w:r>
        <w:rPr>
          <w:rFonts w:ascii="Arial" w:hAnsi="Arial" w:eastAsia="宋体"/>
          <w:b w:val="0"/>
          <w:color w:val="000000"/>
          <w:sz w:val="21"/>
        </w:rPr>
        <w:t>13 鉴别诊断：荨麻疹性血管炎、虫咬、肥大细胞病、严重过敏反应。每项基于本例支持、反对和下一步验证，不机械写全部排除。</w:t>
      </w:r>
    </w:p>
    <w:p>
      <w:pPr>
        <w:spacing w:after="100"/>
      </w:pPr>
      <w:r>
        <w:rPr>
          <w:rFonts w:ascii="Arial" w:hAnsi="Arial" w:eastAsia="宋体"/>
          <w:b w:val="0"/>
          <w:color w:val="000000"/>
          <w:sz w:val="21"/>
        </w:rPr>
        <w:t>14 分型分期及严重程度：急性与超过6周的慢性分开；自发性与诱导性分别记录。评分需体系版本、分项、日期和评估者，缺变量不自动算。</w:t>
      </w:r>
    </w:p>
    <w:p>
      <w:pPr>
        <w:spacing w:after="100"/>
      </w:pPr>
      <w:r>
        <w:rPr>
          <w:rFonts w:ascii="Arial" w:hAnsi="Arial" w:eastAsia="宋体"/>
          <w:b w:val="0"/>
          <w:color w:val="000000"/>
          <w:sz w:val="21"/>
        </w:rPr>
        <w:t>15 危急病情识别：舌喉肿胀、喘鸣、低血压或多系统急性反应先按严重过敏评估。危险状态联合06，不等待文书齐全才处置。</w:t>
      </w:r>
    </w:p>
    <w:p>
      <w:pPr>
        <w:spacing w:after="100"/>
      </w:pPr>
      <w:r>
        <w:rPr>
          <w:rFonts w:ascii="Arial" w:hAnsi="Arial" w:eastAsia="宋体"/>
          <w:b w:val="0"/>
          <w:color w:val="000000"/>
          <w:sz w:val="21"/>
        </w:rPr>
        <w:t>16 外用治疗：外用止痒只能辅助，不把糖皮质激素软膏当风团核心治疗。该项为决策知识，患者已用与否及用法必须真实。</w:t>
      </w:r>
    </w:p>
    <w:p>
      <w:pPr>
        <w:spacing w:after="100"/>
      </w:pPr>
      <w:r>
        <w:rPr>
          <w:rFonts w:ascii="Arial" w:hAnsi="Arial" w:eastAsia="宋体"/>
          <w:b w:val="0"/>
          <w:color w:val="000000"/>
          <w:sz w:val="21"/>
        </w:rPr>
        <w:t>17 系统治疗：医师可选择第二代H1抗组胺药；升级剂量、生物制剂均须真实决策和监测。不得自动填写剂量频次疗程或疗效，联合07核药物状态。</w:t>
      </w:r>
    </w:p>
    <w:p>
      <w:pPr>
        <w:spacing w:after="100"/>
      </w:pPr>
      <w:r>
        <w:rPr>
          <w:rFonts w:ascii="Arial" w:hAnsi="Arial" w:eastAsia="宋体"/>
          <w:b w:val="0"/>
          <w:color w:val="000000"/>
          <w:sz w:val="21"/>
        </w:rPr>
        <w:t>18 皮肤治疗操作：诱发试验仅有适应证及安全条件时实施，不常规斑贴试验；操作前后按05，拟实施不得写已实施。</w:t>
      </w:r>
    </w:p>
    <w:p>
      <w:pPr>
        <w:spacing w:after="100"/>
      </w:pPr>
      <w:r>
        <w:rPr>
          <w:rFonts w:ascii="Arial" w:hAnsi="Arial" w:eastAsia="宋体"/>
          <w:b w:val="0"/>
          <w:color w:val="000000"/>
          <w:sz w:val="21"/>
        </w:rPr>
        <w:t>19 相关并发症：优先识别舌喉肿胀、喘鸣、低血压或多系统急性反应先按严重过敏评估；继发感染、瘢痕及药物反应均要实际证据，风险不等已经发生。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病例特点：【真实病史，重点每处皮损持续时长、总病程、诱因、药物、感染及伴随症状；当次风团通常单处24小时内消退，消退后遗留紫癜等需重评】</w:t>
        <w:br/>
        <w:t>初步诊断：【荨麻疹的实际确定度】</w:t>
        <w:br/>
        <w:t>诊断依据：【实际依临床；慢性自发性按病史做有限针对检查；UAS7需连续七日记录】</w:t>
        <w:br/>
        <w:t>鉴别诊断：【荨麻疹性血管炎、虫咬、肥大细胞病、严重过敏反应的支持反对缺口】</w:t>
        <w:br/>
        <w:t>诊疗计划：【医师确认的外用止痒只能辅助，不把糖皮质激素软膏当风团核心治疗及必要检查监测；计划与执行分开】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风团通常单处24小时内消退，消退后遗留紫癜等需重评的实见部分及黏膜全身】，检查【当时可知结果】。目前考虑【诊断及确定度】，实际治疗【真实执行】，本日重点观察【急性与超过6周的慢性分开；自发性与诱导性分别记录】，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荨麻疹当前活动及真实治疗执行、短期反应】，关注【舌喉肿胀、喘鸣、低血压或多系统急性反应先按严重过敏评估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依临床；慢性自发性按病史做有限针对检查；UAS7需连续七日记录与形态对应、荨麻疹性血管炎、虫咬、肥大细胞病、严重过敏反应的鉴别及急性与超过6周的慢性分开；自发性与诱导性分别记录】，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荨麻疹疑难证据及系统风险】，就【医师可选择第二代H1抗组胺药；升级剂量、生物制剂均须真实决策和监测涉及的本例重大决策】提出【真实策略与条件】，长期重点【按实际方案复诊；记录风团和水肿活动，不能用单日观察补UAS7】，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急性与超过6周的慢性分开；自发性与诱导性分别记录的真实变化及安全检查】，医师决定【实际药物或局部方案】由【原方案】调整为【新方案】，原因【证据】，当前处方及执行【分别状态】，监测【本例舌喉肿胀、喘鸣、低血压或多系统急性反应先按严重过敏评估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诱发试验仅有适应证及安全条件时实施，不常规斑贴试验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舌喉肿胀、喘鸣、低血压或多系统急性反应先按严重过敏评估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诊疗经过：【依临床；慢性自发性按病史做有限针对检查；UAS7需连续七日记录的实际结果、药物操作及转归】</w:t>
        <w:br/>
        <w:t>出院诊断：【确定度与版本】</w:t>
        <w:br/>
        <w:t>出院情况：【当次皮损黏膜全身实查】</w:t>
        <w:br/>
        <w:t>医嘱和未决事项：【按实际方案复诊；记录风团和水肿活动，不能用单日观察补UAS7中适用的确认方案及责任】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护理：【外用止痒只能辅助，不把糖皮质激素软膏当风团核心治疗中已确认部分】</w:t>
        <w:br/>
        <w:t>复诊及监测：【本例实际项目时点责任】</w:t>
        <w:br/>
        <w:t>警示：【舌喉肿胀、喘鸣、低血压或多系统急性反应先按严重过敏评估中需要患者识别的事项】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长期随访：按实际方案复诊；记录风团和水肿活动，不能用单日观察补UAS7。具体项目、复查频率和责任人来自已确认方案，不统一套固定周期。</w:t>
      </w:r>
    </w:p>
    <w:p>
      <w:pPr>
        <w:spacing w:after="100"/>
      </w:pPr>
      <w:r>
        <w:rPr>
          <w:rFonts w:ascii="Arial" w:hAnsi="Arial" w:eastAsia="宋体"/>
          <w:b w:val="0"/>
          <w:color w:val="000000"/>
          <w:sz w:val="21"/>
        </w:rPr>
        <w:t>31 最终质控：重点核对依临床；慢性自发性按病史做有限针对检查；UAS7需连续七日记录及急性与超过6周的慢性分开；自发性与诱导性分别记录；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293" w:name="b293"/>
      <w:pPr>
        <w:pStyle w:val="Heading2"/>
      </w:pPr>
      <w:r>
        <w:t>07 血管性水肿</w:t>
      </w:r>
      <w:bookmarkEnd w:id="293"/>
    </w:p>
    <w:p>
      <w:pPr>
        <w:spacing w:after="100"/>
      </w:pPr>
      <w:r>
        <w:rPr>
          <w:rFonts w:ascii="Arial" w:hAnsi="Arial" w:eastAsia="宋体"/>
          <w:b w:val="0"/>
          <w:color w:val="000000"/>
          <w:sz w:val="21"/>
        </w:rPr>
        <w:t>01 疾病定义：深层真皮皮下或黏膜水肿，可为组胺或缓激肽相关。该定义是专业知识，不能代替本例诊断。</w:t>
      </w:r>
    </w:p>
    <w:p>
      <w:pPr>
        <w:spacing w:after="100"/>
      </w:pPr>
      <w:r>
        <w:rPr>
          <w:rFonts w:ascii="Arial" w:hAnsi="Arial" w:eastAsia="宋体"/>
          <w:b w:val="0"/>
          <w:color w:val="000000"/>
          <w:sz w:val="21"/>
        </w:rPr>
        <w:t>02 病因及发病机制：围绕深层真皮皮下或黏膜水肿，可为组胺或缓激肽相关采集相关线索；患者病因只写已核证据，未证实时保留可能性。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临床表现：症状、全身受累及变化按实际病史与检查；重点核实ACEI等药物、家族史、腹痛、既往喉水肿、抗组胺反应。</w:t>
      </w:r>
    </w:p>
    <w:p>
      <w:pPr>
        <w:spacing w:after="100"/>
      </w:pPr>
      <w:r>
        <w:rPr>
          <w:rFonts w:ascii="Arial" w:hAnsi="Arial" w:eastAsia="宋体"/>
          <w:b w:val="0"/>
          <w:color w:val="000000"/>
          <w:sz w:val="21"/>
        </w:rPr>
        <w:t>04 典型皮损形态：眼睑、唇、舌及其他部位深部肿胀，是否伴风团须分开。典型性只用于鉴别，不自动添加到患者查体。</w:t>
      </w:r>
    </w:p>
    <w:p>
      <w:pPr>
        <w:spacing w:after="100"/>
      </w:pPr>
      <w:r>
        <w:rPr>
          <w:rFonts w:ascii="Arial" w:hAnsi="Arial" w:eastAsia="宋体"/>
          <w:b w:val="0"/>
          <w:color w:val="000000"/>
          <w:sz w:val="21"/>
        </w:rPr>
        <w:t>05 皮损部位及分布：逐病灶记录眼睑、唇、舌及其他部位深部肿胀，是否伴风团须分开涉及的实际部位侧别、数量排列对称和范围；不补“全身”。</w:t>
      </w:r>
    </w:p>
    <w:p>
      <w:pPr>
        <w:spacing w:after="100"/>
      </w:pPr>
      <w:r>
        <w:rPr>
          <w:rFonts w:ascii="Arial" w:hAnsi="Arial" w:eastAsia="宋体"/>
          <w:b w:val="0"/>
          <w:color w:val="000000"/>
          <w:sz w:val="21"/>
        </w:rPr>
        <w:t>06 病史采集重点：ACEI等药物、家族史、腹痛、既往喉水肿、抗组胺反应；保留发病与发现、首次与复发、用药计划与执行的差别。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专科检查：按03实查原发继发皮损、黏膜、毛发甲及必要触诊，围绕伴或不伴风团、气道累及及机制确定度记录而不强行检查无关项目。</w:t>
      </w:r>
    </w:p>
    <w:p>
      <w:pPr>
        <w:spacing w:after="100"/>
      </w:pPr>
      <w:r>
        <w:rPr>
          <w:rFonts w:ascii="Arial" w:hAnsi="Arial" w:eastAsia="宋体"/>
          <w:b w:val="0"/>
          <w:color w:val="000000"/>
          <w:sz w:val="21"/>
        </w:rPr>
        <w:t>08 实验室检查：急危时先评气道；非风团反复者按医师决定查补体及C1抑制物相关项目；检查项目按问题选择，未做不写正常。</w:t>
      </w:r>
    </w:p>
    <w:p>
      <w:pPr>
        <w:spacing w:after="100"/>
      </w:pPr>
      <w:r>
        <w:rPr>
          <w:rFonts w:ascii="Arial" w:hAnsi="Arial" w:eastAsia="宋体"/>
          <w:b w:val="0"/>
          <w:color w:val="000000"/>
          <w:sz w:val="21"/>
        </w:rPr>
        <w:t>09 皮肤镜或其他辅助检查：围绕急危时先评气道；非风团反复者按医师决定查补体及C1抑制物相关项目选择必要辅查；没有特定指征不常规添加皮肤镜，普通照不当镜图。</w:t>
      </w:r>
    </w:p>
    <w:p>
      <w:pPr>
        <w:spacing w:after="100"/>
      </w:pPr>
      <w:r>
        <w:rPr>
          <w:rFonts w:ascii="Arial" w:hAnsi="Arial" w:eastAsia="宋体"/>
          <w:b w:val="0"/>
          <w:color w:val="000000"/>
          <w:sz w:val="21"/>
        </w:rPr>
        <w:t>10 病理及免疫检查：不为取材延误急救，具体救治事实进入06。HE、DIF、IIF及抗体按实际诊断问题选择，非典型或疑难再评取材；无适应证不强制。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诊断标准：采用可核实的适用临床及专科体系，急危时先评气道；非风团反复者按医师决定查补体及C1抑制物相关项目；未核全文的评分标准不得凭题录复造。</w:t>
      </w:r>
    </w:p>
    <w:p>
      <w:pPr>
        <w:spacing w:after="100"/>
      </w:pPr>
      <w:r>
        <w:rPr>
          <w:rFonts w:ascii="Arial" w:hAnsi="Arial" w:eastAsia="宋体"/>
          <w:b w:val="0"/>
          <w:color w:val="000000"/>
          <w:sz w:val="21"/>
        </w:rPr>
        <w:t>12 诊断依据：逐条将实际眼睑、唇、舌及其他部位深部肿胀，是否伴风团须分开与急危时先评气道；非风团反复者按医师决定查补体及C1抑制物相关项目对应；写本例支持、反对及尚缺证据，保持疑似/初诊/确诊确定度。</w:t>
      </w:r>
    </w:p>
    <w:p>
      <w:pPr>
        <w:spacing w:after="100"/>
      </w:pPr>
      <w:r>
        <w:rPr>
          <w:rFonts w:ascii="Arial" w:hAnsi="Arial" w:eastAsia="宋体"/>
          <w:b w:val="0"/>
          <w:color w:val="000000"/>
          <w:sz w:val="21"/>
        </w:rPr>
        <w:t>13 鉴别诊断：过敏反应、遗传性或获得性血管性水肿、局部感染。每项基于本例支持、反对和下一步验证，不机械写全部排除。</w:t>
      </w:r>
    </w:p>
    <w:p>
      <w:pPr>
        <w:spacing w:after="100"/>
      </w:pPr>
      <w:r>
        <w:rPr>
          <w:rFonts w:ascii="Arial" w:hAnsi="Arial" w:eastAsia="宋体"/>
          <w:b w:val="0"/>
          <w:color w:val="000000"/>
          <w:sz w:val="21"/>
        </w:rPr>
        <w:t>14 分型分期及严重程度：伴或不伴风团、气道累及及机制确定度。评分需体系版本、分项、日期和评估者，缺变量不自动算。</w:t>
      </w:r>
    </w:p>
    <w:p>
      <w:pPr>
        <w:spacing w:after="100"/>
      </w:pPr>
      <w:r>
        <w:rPr>
          <w:rFonts w:ascii="Arial" w:hAnsi="Arial" w:eastAsia="宋体"/>
          <w:b w:val="0"/>
          <w:color w:val="000000"/>
          <w:sz w:val="21"/>
        </w:rPr>
        <w:t>15 危急病情识别：声嘶、吞咽困难、舌咽肿胀须立即呼叫急救及气道团队。危险状态联合06，不等待文书齐全才处置。</w:t>
      </w:r>
    </w:p>
    <w:p>
      <w:pPr>
        <w:spacing w:after="100"/>
      </w:pPr>
      <w:r>
        <w:rPr>
          <w:rFonts w:ascii="Arial" w:hAnsi="Arial" w:eastAsia="宋体"/>
          <w:b w:val="0"/>
          <w:color w:val="000000"/>
          <w:sz w:val="21"/>
        </w:rPr>
        <w:t>16 外用治疗：外用药不能处理深部气道水肿。该项为决策知识，患者已用与否及用法必须真实。</w:t>
      </w:r>
    </w:p>
    <w:p>
      <w:pPr>
        <w:spacing w:after="100"/>
      </w:pPr>
      <w:r>
        <w:rPr>
          <w:rFonts w:ascii="Arial" w:hAnsi="Arial" w:eastAsia="宋体"/>
          <w:b w:val="0"/>
          <w:color w:val="000000"/>
          <w:sz w:val="21"/>
        </w:rPr>
        <w:t>17 系统治疗：依临床机制及抢救规范由现场医师实施；不能把所有水肿自动视作抗组胺有效。不得自动填写剂量频次疗程或疗效，联合07核药物状态。</w:t>
      </w:r>
    </w:p>
    <w:p>
      <w:pPr>
        <w:spacing w:after="100"/>
      </w:pPr>
      <w:r>
        <w:rPr>
          <w:rFonts w:ascii="Arial" w:hAnsi="Arial" w:eastAsia="宋体"/>
          <w:b w:val="0"/>
          <w:color w:val="000000"/>
          <w:sz w:val="21"/>
        </w:rPr>
        <w:t>18 皮肤治疗操作：不为取材延误急救，具体救治事实进入06；操作前后按05，拟实施不得写已实施。</w:t>
      </w:r>
    </w:p>
    <w:p>
      <w:pPr>
        <w:spacing w:after="100"/>
      </w:pPr>
      <w:r>
        <w:rPr>
          <w:rFonts w:ascii="Arial" w:hAnsi="Arial" w:eastAsia="宋体"/>
          <w:b w:val="0"/>
          <w:color w:val="000000"/>
          <w:sz w:val="21"/>
        </w:rPr>
        <w:t>19 相关并发症：优先识别声嘶、吞咽困难、舌咽肿胀须立即呼叫急救及气道团队；继发感染、瘢痕及药物反应均要实际证据，风险不等已经发生。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病例特点：【真实病史，重点ACEI等药物、家族史、腹痛、既往喉水肿、抗组胺反应；当次眼睑、唇、舌及其他部位深部肿胀，是否伴风团须分开】</w:t>
        <w:br/>
        <w:t>初步诊断：【血管性水肿的实际确定度】</w:t>
        <w:br/>
        <w:t>诊断依据：【实际急危时先评气道；非风团反复者按医师决定查补体及C1抑制物相关项目】</w:t>
        <w:br/>
        <w:t>鉴别诊断：【过敏反应、遗传性或获得性血管性水肿、局部感染的支持反对缺口】</w:t>
        <w:br/>
        <w:t>诊疗计划：【医师确认的外用药不能处理深部气道水肿及必要检查监测；计划与执行分开】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眼睑、唇、舌及其他部位深部肿胀，是否伴风团须分开的实见部分及黏膜全身】，检查【当时可知结果】。目前考虑【诊断及确定度】，实际治疗【真实执行】，本日重点观察【伴或不伴风团、气道累及及机制确定度】，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今日随【姓名】主治医师查房，患者【真实症状】，查体【当次形态范围】，检查【可知结果】。主治医师分析【血管性水肿当前活动及真实治疗执行、短期反应】，关注【声嘶、吞咽困难、舌咽肿胀须立即呼叫急救及气道团队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急危时先评气道；非风团反复者按医师决定查补体及C1抑制物相关项目与形态对应、过敏反应、遗传性或获得性血管性水肿、局部感染的鉴别及伴或不伴风团、气道累及及机制确定度】，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血管性水肿疑难证据及系统风险】，就【依临床机制及抢救规范由现场医师实施；不能把所有水肿自动视作抗组胺有效涉及的本例重大决策】提出【真实策略与条件】，长期重点【记录触发药物核验及急救行动方案，不擅自认定遗传缺陷】，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基于【伴或不伴风团、气道累及及机制确定度的真实变化及安全检查】，医师决定【实际药物或局部方案】由【原方案】调整为【新方案】，原因【证据】，当前处方及执行【分别状态】，监测【本例声嘶、吞咽困难、舌咽肿胀须立即呼叫急救及气道团队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不为取材延误急救，具体救治事实进入06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声嘶、吞咽困难、舌咽肿胀须立即呼叫急救及气道团队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诊疗经过：【急危时先评气道；非风团反复者按医师决定查补体及C1抑制物相关项目的实际结果、药物操作及转归】</w:t>
        <w:br/>
        <w:t>出院诊断：【确定度与版本】</w:t>
        <w:br/>
        <w:t>出院情况：【当次皮损黏膜全身实查】</w:t>
        <w:br/>
        <w:t>医嘱和未决事项：【记录触发药物核验及急救行动方案，不擅自认定遗传缺陷中适用的确认方案及责任】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护理：【外用药不能处理深部气道水肿中已确认部分】</w:t>
        <w:br/>
        <w:t>复诊及监测：【本例实际项目时点责任】</w:t>
        <w:br/>
        <w:t>警示：【声嘶、吞咽困难、舌咽肿胀须立即呼叫急救及气道团队中需要患者识别的事项】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长期随访：记录触发药物核验及急救行动方案，不擅自认定遗传缺陷。具体项目、复查频率和责任人来自已确认方案，不统一套固定周期。</w:t>
      </w:r>
    </w:p>
    <w:p>
      <w:pPr>
        <w:spacing w:after="100"/>
      </w:pPr>
      <w:r>
        <w:rPr>
          <w:rFonts w:ascii="Arial" w:hAnsi="Arial" w:eastAsia="宋体"/>
          <w:b w:val="0"/>
          <w:color w:val="000000"/>
          <w:sz w:val="21"/>
        </w:rPr>
        <w:t>31 最终质控：重点核对急危时先评气道；非风团反复者按医师决定查补体及C1抑制物相关项目及伴或不伴风团、气道累及及机制确定度；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336" w:name="b336"/>
      <w:pPr>
        <w:pStyle w:val="Heading2"/>
      </w:pPr>
      <w:r>
        <w:t>08 慢性瘙痒及结节性痒疹</w:t>
      </w:r>
      <w:bookmarkEnd w:id="336"/>
    </w:p>
    <w:p>
      <w:pPr>
        <w:spacing w:after="100"/>
      </w:pPr>
      <w:r>
        <w:rPr>
          <w:rFonts w:ascii="Arial" w:hAnsi="Arial" w:eastAsia="宋体"/>
          <w:b w:val="0"/>
          <w:color w:val="000000"/>
          <w:sz w:val="21"/>
        </w:rPr>
        <w:t>01 疾病定义：持续瘙痒与搔抓循环，可有皮肤、系统、神经或药物病因。该定义是专业知识，不能代替本例诊断。</w:t>
      </w:r>
    </w:p>
    <w:p>
      <w:pPr>
        <w:spacing w:after="100"/>
      </w:pPr>
      <w:r>
        <w:rPr>
          <w:rFonts w:ascii="Arial" w:hAnsi="Arial" w:eastAsia="宋体"/>
          <w:b w:val="0"/>
          <w:color w:val="000000"/>
          <w:sz w:val="21"/>
        </w:rPr>
        <w:t>02 病因及发病机制：围绕持续瘙痒与搔抓循环，可有皮肤、系统、神经或药物病因采集相关线索；患者病因只写已核证据，未证实时保留可能性。</w:t>
      </w:r>
    </w:p>
    <w:p>
      <w:pPr>
        <w:spacing w:after="100"/>
      </w:pPr>
      <w:r>
        <w:rPr>
          <w:rFonts w:ascii="Arial" w:hAnsi="Arial" w:eastAsia="宋体"/>
          <w:b w:val="0"/>
          <w:color w:val="000000"/>
          <w:sz w:val="21"/>
        </w:rPr>
        <w:t>03 临床表现：症状、全身受累及变化按实际病史与检查；重点核实瘙痒时段、持续时间、睡眠、接触者、肝肾病、用药和心理负担。</w:t>
      </w:r>
    </w:p>
    <w:p>
      <w:pPr>
        <w:spacing w:after="100"/>
      </w:pPr>
      <w:r>
        <w:rPr>
          <w:rFonts w:ascii="Arial" w:hAnsi="Arial" w:eastAsia="宋体"/>
          <w:b w:val="0"/>
          <w:color w:val="000000"/>
          <w:sz w:val="21"/>
        </w:rPr>
        <w:t>04 典型皮损形态：原发皮损可能缺如；结节性痒疹为瘙痒性结节，抓痕属继发。典型性只用于鉴别，不自动添加到患者查体。</w:t>
      </w:r>
    </w:p>
    <w:p>
      <w:pPr>
        <w:spacing w:after="100"/>
      </w:pPr>
      <w:r>
        <w:rPr>
          <w:rFonts w:ascii="Arial" w:hAnsi="Arial" w:eastAsia="宋体"/>
          <w:b w:val="0"/>
          <w:color w:val="000000"/>
          <w:sz w:val="21"/>
        </w:rPr>
        <w:t>05 皮损部位及分布：逐病灶记录原发皮损可能缺如；结节性痒疹为瘙痒性结节，抓痕属继发涉及的实际部位侧别、数量排列对称和范围；不补“全身”。</w:t>
      </w:r>
    </w:p>
    <w:p>
      <w:pPr>
        <w:spacing w:after="100"/>
      </w:pPr>
      <w:r>
        <w:rPr>
          <w:rFonts w:ascii="Arial" w:hAnsi="Arial" w:eastAsia="宋体"/>
          <w:b w:val="0"/>
          <w:color w:val="000000"/>
          <w:sz w:val="21"/>
        </w:rPr>
        <w:t>06 病史采集重点：瘙痒时段、持续时间、睡眠、接触者、肝肾病、用药和心理负担；保留发病与发现、首次与复发、用药计划与执行的差别。</w:t>
      </w:r>
    </w:p>
    <w:p>
      <w:pPr>
        <w:spacing w:after="100"/>
      </w:pPr>
      <w:r>
        <w:rPr>
          <w:rFonts w:ascii="Arial" w:hAnsi="Arial" w:eastAsia="宋体"/>
          <w:b w:val="0"/>
          <w:color w:val="000000"/>
          <w:sz w:val="21"/>
        </w:rPr>
        <w:t>07 专科检查：按03实查原发继发皮损、黏膜、毛发甲及必要触诊，围绕瘙痒NRS、结节数量及活动度来源真实；神经性皮炎局限苔藓样变另描述记录而不强行检查无关项目。</w:t>
      </w:r>
    </w:p>
    <w:p>
      <w:pPr>
        <w:spacing w:after="100"/>
      </w:pPr>
      <w:r>
        <w:rPr>
          <w:rFonts w:ascii="Arial" w:hAnsi="Arial" w:eastAsia="宋体"/>
          <w:b w:val="0"/>
          <w:color w:val="000000"/>
          <w:sz w:val="21"/>
        </w:rPr>
        <w:t>08 实验室检查：先分有无原发皮损；按提示查血常规肝肾等，必要时活检而非全套筛癌；检查项目按问题选择，未做不写正常。</w:t>
      </w:r>
    </w:p>
    <w:p>
      <w:pPr>
        <w:spacing w:after="100"/>
      </w:pPr>
      <w:r>
        <w:rPr>
          <w:rFonts w:ascii="Arial" w:hAnsi="Arial" w:eastAsia="宋体"/>
          <w:b w:val="0"/>
          <w:color w:val="000000"/>
          <w:sz w:val="21"/>
        </w:rPr>
        <w:t>09 皮肤镜或其他辅助检查：围绕先分有无原发皮损；按提示查血常规肝肾等，必要时活检而非全套筛癌选择必要辅查；没有特定指征不常规添加皮肤镜，普通照不当镜图。</w:t>
      </w:r>
    </w:p>
    <w:p>
      <w:pPr>
        <w:spacing w:after="100"/>
      </w:pPr>
      <w:r>
        <w:rPr>
          <w:rFonts w:ascii="Arial" w:hAnsi="Arial" w:eastAsia="宋体"/>
          <w:b w:val="0"/>
          <w:color w:val="000000"/>
          <w:sz w:val="21"/>
        </w:rPr>
        <w:t>10 病理及免疫检查：非典型顽固结节可活检；无常规手术指征。HE、DIF、IIF及抗体按实际诊断问题选择，非典型或疑难再评取材；无适应证不强制。</w:t>
      </w:r>
    </w:p>
    <w:p>
      <w:pPr>
        <w:spacing w:after="100"/>
      </w:pPr>
      <w:r>
        <w:rPr>
          <w:rFonts w:ascii="Arial" w:hAnsi="Arial" w:eastAsia="宋体"/>
          <w:b w:val="0"/>
          <w:color w:val="000000"/>
          <w:sz w:val="21"/>
        </w:rPr>
        <w:t>11 诊断标准：采用可核实的适用临床及专科体系，先分有无原发皮损；按提示查血常规肝肾等，必要时活检而非全套筛癌；未核全文的评分标准不得凭题录复造。</w:t>
      </w:r>
    </w:p>
    <w:p>
      <w:pPr>
        <w:spacing w:after="100"/>
      </w:pPr>
      <w:r>
        <w:rPr>
          <w:rFonts w:ascii="Arial" w:hAnsi="Arial" w:eastAsia="宋体"/>
          <w:b w:val="0"/>
          <w:color w:val="000000"/>
          <w:sz w:val="21"/>
        </w:rPr>
        <w:t>12 诊断依据：逐条将实际原发皮损可能缺如；结节性痒疹为瘙痒性结节，抓痕属继发与先分有无原发皮损；按提示查血常规肝肾等，必要时活检而非全套筛癌对应；写本例支持、反对及尚缺证据，保持疑似/初诊/确诊确定度。</w:t>
      </w:r>
    </w:p>
    <w:p>
      <w:pPr>
        <w:spacing w:after="100"/>
      </w:pPr>
      <w:r>
        <w:rPr>
          <w:rFonts w:ascii="Arial" w:hAnsi="Arial" w:eastAsia="宋体"/>
          <w:b w:val="0"/>
          <w:color w:val="000000"/>
          <w:sz w:val="21"/>
        </w:rPr>
        <w:t>13 鉴别诊断：疥疮、特应性皮炎、系统性瘙痒、皮肤淋巴瘤、早期大疱病。每项基于本例支持、反对和下一步验证，不机械写全部排除。</w:t>
      </w:r>
    </w:p>
    <w:p>
      <w:pPr>
        <w:spacing w:after="100"/>
      </w:pPr>
      <w:r>
        <w:rPr>
          <w:rFonts w:ascii="Arial" w:hAnsi="Arial" w:eastAsia="宋体"/>
          <w:b w:val="0"/>
          <w:color w:val="000000"/>
          <w:sz w:val="21"/>
        </w:rPr>
        <w:t>14 分型分期及严重程度：瘙痒NRS、结节数量及活动度来源真实；神经性皮炎局限苔藓样变另描述。评分需体系版本、分项、日期和评估者，缺变量不自动算。</w:t>
      </w:r>
    </w:p>
    <w:p>
      <w:pPr>
        <w:spacing w:after="100"/>
      </w:pPr>
      <w:r>
        <w:rPr>
          <w:rFonts w:ascii="Arial" w:hAnsi="Arial" w:eastAsia="宋体"/>
          <w:b w:val="0"/>
          <w:color w:val="000000"/>
          <w:sz w:val="21"/>
        </w:rPr>
        <w:t>15 危急病情识别：体重下降、淋巴结、黄疸或神经异常须评估相关系统。危险状态联合06，不等待文书齐全才处置。</w:t>
      </w:r>
    </w:p>
    <w:p>
      <w:pPr>
        <w:spacing w:after="100"/>
      </w:pPr>
      <w:r>
        <w:rPr>
          <w:rFonts w:ascii="Arial" w:hAnsi="Arial" w:eastAsia="宋体"/>
          <w:b w:val="0"/>
          <w:color w:val="000000"/>
          <w:sz w:val="21"/>
        </w:rPr>
        <w:t>16 外用治疗：保湿、保护搔抓区及针对局部炎症治疗。该项为决策知识，患者已用与否及用法必须真实。</w:t>
      </w:r>
    </w:p>
    <w:p>
      <w:pPr>
        <w:spacing w:after="100"/>
      </w:pPr>
      <w:r>
        <w:rPr>
          <w:rFonts w:ascii="Arial" w:hAnsi="Arial" w:eastAsia="宋体"/>
          <w:b w:val="0"/>
          <w:color w:val="000000"/>
          <w:sz w:val="21"/>
        </w:rPr>
        <w:t>17 系统治疗：按明确病因及严重度评估抗瘙痒和靶向方案，不以瘙痒自动诊断过敏。不得自动填写剂量频次疗程或疗效，联合07核药物状态。</w:t>
      </w:r>
    </w:p>
    <w:p>
      <w:pPr>
        <w:spacing w:after="100"/>
      </w:pPr>
      <w:r>
        <w:rPr>
          <w:rFonts w:ascii="Arial" w:hAnsi="Arial" w:eastAsia="宋体"/>
          <w:b w:val="0"/>
          <w:color w:val="000000"/>
          <w:sz w:val="21"/>
        </w:rPr>
        <w:t>18 皮肤治疗操作：非典型顽固结节可活检；无常规手术指征；操作前后按05，拟实施不得写已实施。</w:t>
      </w:r>
    </w:p>
    <w:p>
      <w:pPr>
        <w:spacing w:after="100"/>
      </w:pPr>
      <w:r>
        <w:rPr>
          <w:rFonts w:ascii="Arial" w:hAnsi="Arial" w:eastAsia="宋体"/>
          <w:b w:val="0"/>
          <w:color w:val="000000"/>
          <w:sz w:val="21"/>
        </w:rPr>
        <w:t>19 相关并发症：优先识别体重下降、淋巴结、黄疸或神经异常须评估相关系统；继发感染、瘢痕及药物反应均要实际证据，风险不等已经发生。</w:t>
      </w:r>
    </w:p>
    <w:p>
      <w:pPr>
        <w:spacing w:after="100"/>
      </w:pPr>
      <w:r>
        <w:rPr>
          <w:rFonts w:ascii="Arial" w:hAnsi="Arial" w:eastAsia="宋体"/>
          <w:b w:val="0"/>
          <w:color w:val="000000"/>
          <w:sz w:val="21"/>
        </w:rPr>
        <w:t>20 首次病程模板：适用本例对应阶段；必要资料为病史实查报告、执行及真实意见。以下变量未替换不得作为正式病历。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首次病程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病例特点：【真实病史，重点瘙痒时段、持续时间、睡眠、接触者、肝肾病、用药和心理负担；当次原发皮损可能缺如；结节性痒疹为瘙痒性结节，抓痕属继发】</w:t>
        <w:br/>
        <w:t>初步诊断：【慢性瘙痒及结节性痒疹的实际确定度】</w:t>
        <w:br/>
        <w:t>诊断依据：【实际先分有无原发皮损；按提示查血常规肝肾等，必要时活检而非全套筛癌】</w:t>
        <w:br/>
        <w:t>鉴别诊断：【疥疮、特应性皮炎、系统性瘙痒、皮肤淋巴瘤、早期大疱病的支持反对缺口】</w:t>
        <w:br/>
        <w:t>诊疗计划：【医师确认的保湿、保护搔抓区及针对局部炎症治疗及必要检查监测；计划与执行分开】</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21 日常病程模板：适用本例对应阶段；必要资料为病史实查报告、执行及真实意见。以下变量未替换不得作为正式病历。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日常病程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患者诉【本日症状变化】，查体见【本日原发皮损可能缺如；结节性痒疹为瘙痒性结节，抓痕属继发的实见部分及黏膜全身】，检查【当时可知结果】。目前考虑【诊断及确定度】，实际治疗【真实执行】，本日重点观察【瘙痒NRS、结节数量及活动度来源真实；神经性皮炎局限苔藓样变另描述】，拟【下一步确认方案】。</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22 主治医师查房模板：适用本例对应阶段；必要资料为病史实查报告、执行及真实意见。以下变量未替换不得作为正式病历。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治医师查房，患者【真实症状】，查体【当次形态范围】，检查【可知结果】。主治医师分析【慢性瘙痒及结节性痒疹当前活动及真实治疗执行、短期反应】，关注【体重下降、淋巴结、黄疸或神经异常须评估相关系统中本例相关风险】，拟【近期监测条件】。</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23 副主任医师查房模板：适用本例对应阶段；必要资料为病史实查报告、执行及真实意见。以下变量未替换不得作为正式病历。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副主任医师查房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副主任医师查房，患者【真实现状】，查体【当次检查】，检查【可知结果】。副主任医师分析【先分有无原发皮损；按提示查血常规肝肾等，必要时活检而非全套筛癌与形态对应、疥疮、特应性皮炎、系统性瘙痒、皮肤淋巴瘤、早期大疱病的鉴别及瘙痒NRS、结节数量及活动度来源真实；神经性皮炎局限苔藓样变另描述】，对【治疗调整获益风险】提出【真实意见】，目前执行【实情】。</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24 主任医师查房模板：适用本例对应阶段；必要资料为病史实查报告、执行及真实意见。以下变量未替换不得作为正式病历。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主任医师查房</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今日随【姓名】主任医师查房，患者【真实现状】，查体和检查【已知事实】。主任医师复核【慢性瘙痒及结节性痒疹疑难证据及系统风险】，就【按明确病因及严重度评估抗瘙痒和靶向方案，不以瘙痒自动诊断过敏涉及的本例重大决策】提出【真实策略与条件】，长期重点【记录症状和原发皮损分别变化，避免用抓痕消失判病因治愈】，目前【实际执行及后续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25 治疗调整病程：适用本例对应阶段；必要资料为病史实查报告、执行及真实意见。以下变量未替换不得作为正式病历。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治疗调整病程</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基于【瘙痒NRS、结节数量及活动度来源真实；神经性皮炎局限苔藓样变另描述的真实变化及安全检查】，医师决定【实际药物或局部方案】由【原方案】调整为【新方案】，原因【证据】，当前处方及执行【分别状态】，监测【本例体重下降、淋巴结、黄疸或神经异常须评估相关系统相关项目】。</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26 操作前后病程：适用本例对应阶段；必要资料为病史实查报告、执行及真实意见。以下变量未替换不得作为正式病历。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操作前后病程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因【真实诊断问题及适应证】拟行或已行【实际操作】，对应【病灶操作标本ID】，前评估与知情【真实状态】，实施【实际参数时间或未实施】，目前【创面及反应实查】，后续【非典型顽固结节可活检；无常规手术指征中适用的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27 异常病程：适用本例对应阶段；必要资料为病史实查报告、执行及真实意见。以下变量未替换不得作为正式病历。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异常病程</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患者于【时间】出现【实际异常及生命体征】，结合【药物时序与检查】考虑【体重下降、淋巴结、黄疸或神经异常须评估相关系统涉及的真实待排危险】，已于【时间】实施【真实处置】，后【实际反应】，拟【现场医师进一步计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28 出院记录：适用本例对应阶段；必要资料为病史实查报告、执行及真实意见。以下变量未替换不得作为正式病历。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出院记录</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入院情况：【真实病程和查体】</w:t>
        <w:br/>
        <w:t>诊疗经过：【先分有无原发皮损；按提示查血常规肝肾等，必要时活检而非全套筛癌的实际结果、药物操作及转归】</w:t>
        <w:br/>
        <w:t>出院诊断：【确定度与版本】</w:t>
        <w:br/>
        <w:t>出院情况：【当次皮损黏膜全身实查】</w:t>
        <w:br/>
        <w:t>医嘱和未决事项：【记录症状和原发皮损分别变化，避免用抓痕消失判病因治愈中适用的确认方案及责任】</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29 出院医嘱：适用本例对应阶段；必要资料为病史实查报告、执行及真实意见。以下变量未替换不得作为正式病历。</w:t>
      </w:r>
    </w:p>
    <w:p>
      <w:pPr>
        <w:keepNext/>
        <w:spacing w:after="100"/>
      </w:pPr>
      <w:r>
        <w:rPr>
          <w:rFonts w:ascii="Arial" w:hAnsi="Arial" w:eastAsia="宋体"/>
          <w:b w:val="0"/>
          <w:color w:val="000000"/>
          <w:sz w:val="22"/>
        </w:rPr>
        <w:t>【文书日期时间】 出院医嘱</w:t>
      </w:r>
    </w:p>
    <w:p>
      <w:pPr>
        <w:keepNext/>
        <w:spacing w:after="0"/>
      </w:pPr>
      <w:r>
        <w:rPr>
          <w:rFonts w:ascii="Arial" w:hAnsi="Arial" w:eastAsia="宋体"/>
          <w:b w:val="0"/>
          <w:color w:val="000000"/>
          <w:sz w:val="22"/>
        </w:rPr>
        <w:t>```text</w:t>
      </w:r>
    </w:p>
    <w:p>
      <w:pPr>
        <w:spacing w:after="0"/>
        <w:ind w:left="173" w:right="173"/>
      </w:pPr>
      <w:r>
        <w:rPr>
          <w:rFonts w:ascii="Arial" w:hAnsi="Arial" w:eastAsia="宋体"/>
          <w:b w:val="0"/>
          <w:color w:val="000000"/>
          <w:sz w:val="22"/>
        </w:rPr>
        <w:t>用药：【本例真实带药、剂量部位用法疗程及停药项】</w:t>
        <w:br/>
        <w:t>护理：【保湿、保护搔抓区及针对局部炎症治疗中已确认部分】</w:t>
        <w:br/>
        <w:t>复诊及监测：【本例实际项目时点责任】</w:t>
        <w:br/>
        <w:t>警示：【体重下降、淋巴结、黄疸或神经异常须评估相关系统中需要患者识别的事项】</w:t>
        <w:br/>
        <w:t>待回结果：【真实追踪安排】</w:t>
      </w:r>
    </w:p>
    <w:p>
      <w:pPr>
        <w:spacing w:after="140"/>
      </w:pPr>
      <w:r>
        <w:rPr>
          <w:rFonts w:ascii="Arial" w:hAnsi="Arial" w:eastAsia="宋体"/>
          <w:b w:val="0"/>
          <w:color w:val="000000"/>
          <w:sz w:val="22"/>
        </w:rPr>
        <w:t>```</w:t>
      </w:r>
    </w:p>
    <w:p>
      <w:pPr>
        <w:spacing w:after="100"/>
      </w:pPr>
      <w:r>
        <w:rPr>
          <w:rFonts w:ascii="Arial" w:hAnsi="Arial" w:eastAsia="宋体"/>
          <w:b w:val="0"/>
          <w:color w:val="000000"/>
          <w:sz w:val="21"/>
        </w:rPr>
        <w:t>30 长期随访：记录症状和原发皮损分别变化，避免用抓痕消失判病因治愈。具体项目、复查频率和责任人来自已确认方案，不统一套固定周期。</w:t>
      </w:r>
    </w:p>
    <w:p>
      <w:pPr>
        <w:spacing w:after="100"/>
      </w:pPr>
      <w:r>
        <w:rPr>
          <w:rFonts w:ascii="Arial" w:hAnsi="Arial" w:eastAsia="宋体"/>
          <w:b w:val="0"/>
          <w:color w:val="000000"/>
          <w:sz w:val="21"/>
        </w:rPr>
        <w:t>31 最终质控：重点核对先分有无原发皮损；按提示查血常规肝肾等，必要时活检而非全套筛癌及瘙痒NRS、结节数量及活动度来源真实；神经性皮炎局限苔藓样变另描述；防止将典型表现当事实、风险当并发症、拟治疗当执行。查房层级与真实意见及代码框经10终审。</w:t>
      </w:r>
    </w:p>
    <w:p>
      <w:pPr>
        <w:spacing w:after="100"/>
      </w:pPr>
      <w:r>
        <w:rPr>
          <w:rFonts w:ascii="Arial" w:hAnsi="Arial" w:eastAsia="宋体"/>
          <w:b w:val="0"/>
          <w:color w:val="000000"/>
          <w:sz w:val="21"/>
        </w:rPr>
        <w:t>32 参考指南及版本：本组适用依据为R08、R09、R10、R14、R28，正式名称、机构、年份、适用范围、核验日期及核验限制见本文件参考章节。未核原表或说明书不补具体推荐。</w:t>
      </w:r>
    </w:p>
    <w:p>
      <w:bookmarkStart w:id="379" w:name="b379"/>
      <w:pPr>
        <w:pStyle w:val="Heading1"/>
      </w:pPr>
      <w:r>
        <w:t>真实性限制 常见错误与质控</w:t>
      </w:r>
      <w:bookmarkEnd w:id="379"/>
    </w:p>
    <w:p>
      <w:pPr>
        <w:spacing w:after="100"/>
      </w:pPr>
      <w:r>
        <w:rPr>
          <w:rFonts w:ascii="Arial" w:hAnsi="Arial" w:eastAsia="宋体"/>
          <w:b w:val="0"/>
          <w:color w:val="000000"/>
          <w:sz w:val="22"/>
        </w:rPr>
        <w:t>逐项核对患者和本次住院、病灶部位侧别、资料可知时间、证据确定度、检查标本对应、药物和操作执行、当日复评及文书格式。关键冲突阻断净稿；非关键缺项可省略，不填写“未见异常”掩盖缺失。原文中的可能、考虑、倾向及不能排除保留。</w:t>
      </w:r>
    </w:p>
    <w:p>
      <w:pPr>
        <w:spacing w:after="100"/>
      </w:pPr>
      <w:r>
        <w:rPr>
          <w:rFonts w:ascii="Arial" w:hAnsi="Arial" w:eastAsia="宋体"/>
          <w:b w:val="0"/>
          <w:color w:val="000000"/>
          <w:sz w:val="22"/>
        </w:rPr>
        <w:t>常见错误：旧照片充当今日查体；皮肤镜怀疑当病理确诊；阳性培养当所有皮损病因；抗体阳性当全部确诊；拟治疗当已完成；术后默认创面好；未实际查房即代写上级意见。上述均触发修订来源和重新审查。</w:t>
      </w:r>
    </w:p>
    <w:p>
      <w:bookmarkStart w:id="382" w:name="b382"/>
      <w:pPr>
        <w:pStyle w:val="Heading1"/>
      </w:pPr>
      <w:r>
        <w:t>模块协同与版本维护</w:t>
      </w:r>
      <w:bookmarkEnd w:id="382"/>
    </w:p>
    <w:p>
      <w:pPr>
        <w:spacing w:after="100"/>
      </w:pPr>
      <w:r>
        <w:rPr>
          <w:rFonts w:ascii="Arial" w:hAnsi="Arial" w:eastAsia="宋体"/>
          <w:b w:val="0"/>
          <w:color w:val="000000"/>
          <w:sz w:val="22"/>
        </w:rPr>
        <w:t>统一顺序为00识别→01约束→11核对状态→02至09按任务选用→101至108按疾病选用→10终审→合格后输出。多病共存分别论证；联合模块不得重复生成相互矛盾医嘱。</w:t>
      </w:r>
    </w:p>
    <w:p>
      <w:pPr>
        <w:spacing w:after="100"/>
      </w:pPr>
      <w:r>
        <w:rPr>
          <w:rFonts w:ascii="Arial" w:hAnsi="Arial" w:eastAsia="宋体"/>
          <w:b w:val="0"/>
          <w:color w:val="000000"/>
          <w:sz w:val="22"/>
        </w:rPr>
        <w:t>版本V1.0；编制及检索截止2026年10月30日。维护人由医院指定皮肤科、病理检验、药学和病案质控负责人；至少季度复查题录及当前说明书，重要安全信息或正式更新时立即修订。修订保留版本、变更条目、依据和受影响场景回测，不静默覆盖已签病历。</w:t>
      </w:r>
    </w:p>
    <w:p>
      <w:bookmarkStart w:id="385" w:name="b385"/>
      <w:pPr>
        <w:pStyle w:val="Heading1"/>
      </w:pPr>
      <w:r>
        <w:t>参考指南及核验范围</w:t>
      </w:r>
      <w:bookmarkEnd w:id="385"/>
    </w:p>
    <w:p>
      <w:pPr>
        <w:spacing w:after="100"/>
      </w:pPr>
      <w:r>
        <w:rPr>
          <w:rFonts w:ascii="Arial" w:hAnsi="Arial" w:eastAsia="宋体"/>
          <w:b w:val="0"/>
          <w:color w:val="000000"/>
          <w:sz w:val="22"/>
        </w:rPr>
        <w:t>以下仅记录本次实际可获得范围。正式发表、注册、题录摘要、可读全文、未核原文分开；未完整核验的条款、推荐等级、药物剂量、批准年龄及院内SOP均不补造。引用不表示本库已获临床认证；检索未见更新不等于绝对最新。</w:t>
      </w:r>
    </w:p>
    <w:p>
      <w:pPr>
        <w:spacing w:after="100"/>
      </w:pPr>
      <w:r>
        <w:rPr>
          <w:rFonts w:ascii="Arial" w:hAnsi="Arial" w:eastAsia="宋体"/>
          <w:b w:val="0"/>
          <w:color w:val="000000"/>
          <w:sz w:val="22"/>
        </w:rPr>
        <w:t>R08 中国儿童特应性皮炎预防、治疗与管理实践共识（2026版）。发布机构：中华医学会皮肤性病学分会及儿科学分会等联合组织；年份或版本：2026；适用：儿童AD预防治疗管理；核验日期：2026-10-30。核验结果：原出版平台题名与正式发表线索可核，全文受访问限制；不编造具体条款。</w:t>
      </w:r>
    </w:p>
    <w:p>
      <w:pPr>
        <w:spacing w:after="100"/>
      </w:pPr>
      <w:r>
        <w:rPr>
          <w:rFonts w:ascii="Arial" w:hAnsi="Arial" w:eastAsia="宋体"/>
          <w:b w:val="0"/>
          <w:color w:val="000000"/>
          <w:sz w:val="22"/>
        </w:rPr>
        <w:t>https:/​/​rs.yiigle.com/​cmaid/​1687879</w:t>
      </w:r>
    </w:p>
    <w:p>
      <w:pPr>
        <w:spacing w:after="100"/>
      </w:pPr>
      <w:r>
        <w:rPr>
          <w:rFonts w:ascii="Arial" w:hAnsi="Arial" w:eastAsia="宋体"/>
          <w:b w:val="0"/>
          <w:color w:val="000000"/>
          <w:sz w:val="22"/>
        </w:rPr>
        <w:t>R09 中国特应性皮炎诊疗指南（2020版）。发布机构：中华医学会皮肤性病学分会免疫学组等；年份或版本：2020；适用：AD临床诊断与综合评估；核验日期：2026-10-30。核验结果：原出版平台全文可见；与儿童2026共识及EuroGuiDerm分别标版本。</w:t>
      </w:r>
    </w:p>
    <w:p>
      <w:pPr>
        <w:spacing w:after="100"/>
      </w:pPr>
      <w:r>
        <w:rPr>
          <w:rFonts w:ascii="Arial" w:hAnsi="Arial" w:eastAsia="宋体"/>
          <w:b w:val="0"/>
          <w:color w:val="000000"/>
          <w:sz w:val="22"/>
        </w:rPr>
        <w:t>https:/​/​cmab.yiigle.com/​uploads/​guide_​html/​中国特应性皮炎诊疗指南（2020版）.html</w:t>
      </w:r>
    </w:p>
    <w:p>
      <w:pPr>
        <w:spacing w:after="100"/>
      </w:pPr>
      <w:r>
        <w:rPr>
          <w:rFonts w:ascii="Arial" w:hAnsi="Arial" w:eastAsia="宋体"/>
          <w:b w:val="0"/>
          <w:color w:val="000000"/>
          <w:sz w:val="22"/>
        </w:rPr>
        <w:t>R10 EuroGuiDerm Guideline on Atopic Eczema Version 4.1。发布机构：European Dermatology Forum EuroGuiDerm；年份或版本：2026年4月；适用：成人及儿童特应性湿疹系统治疗，须结合中国批准范围；核验日期：2026-10-30。核验结果：官方Living页面明确April 2026和PDF v4.1；不作为中国药品批准证明。</w:t>
      </w:r>
    </w:p>
    <w:p>
      <w:pPr>
        <w:spacing w:after="100"/>
      </w:pPr>
      <w:r>
        <w:rPr>
          <w:rFonts w:ascii="Arial" w:hAnsi="Arial" w:eastAsia="宋体"/>
          <w:b w:val="0"/>
          <w:color w:val="000000"/>
          <w:sz w:val="22"/>
        </w:rPr>
        <w:t>https:/​/​www.guidelines.edf.one/​guidelines/​atopic-ezcema</w:t>
      </w:r>
    </w:p>
    <w:p>
      <w:pPr>
        <w:spacing w:after="100"/>
      </w:pPr>
      <w:r>
        <w:rPr>
          <w:rFonts w:ascii="Arial" w:hAnsi="Arial" w:eastAsia="宋体"/>
          <w:b w:val="0"/>
          <w:color w:val="000000"/>
          <w:sz w:val="22"/>
        </w:rPr>
        <w:t>R14 中国荨麻疹诊疗指南（2022版）。发布机构：中华医学会皮肤性病学分会荨麻疹研究中心；年份或版本：2022；适用：成人和儿童荨麻疹；核验日期：2026-10-30。核验结果：原刊影印件及正式题录可检索；具体药物频次需核药品说明书。</w:t>
      </w:r>
    </w:p>
    <w:p>
      <w:pPr>
        <w:spacing w:after="100"/>
      </w:pPr>
      <w:r>
        <w:rPr>
          <w:rFonts w:ascii="Arial" w:hAnsi="Arial" w:eastAsia="宋体"/>
          <w:b w:val="0"/>
          <w:color w:val="000000"/>
          <w:sz w:val="22"/>
        </w:rPr>
        <w:t>https:/​/​cqrc120lib.yuntsg.com/​ueditor/​jsp/​upload/​file/​20230918/​1695046887226064479.pdf</w:t>
      </w:r>
    </w:p>
    <w:p>
      <w:pPr>
        <w:spacing w:after="100"/>
      </w:pPr>
      <w:r>
        <w:rPr>
          <w:rFonts w:ascii="Arial" w:hAnsi="Arial" w:eastAsia="宋体"/>
          <w:b w:val="0"/>
          <w:color w:val="000000"/>
          <w:sz w:val="22"/>
        </w:rPr>
        <w:t>R28 中国皮炎湿疹类疾病诊疗指南（2026版）。发布机构：中华医学会皮肤性病学分会及中国医师协会皮肤科医师分会；年份或版本：2026；适用：皮炎湿疹分类与诊断思路；核验日期：2026-10-30。核验结果：本次检索核到正式题录摘要线索，全文未完整获取；原刊条款与DOI待复核。</w:t>
      </w:r>
    </w:p>
    <w:p>
      <w:pPr>
        <w:spacing w:after="100"/>
      </w:pPr>
      <w:r>
        <w:rPr>
          <w:rFonts w:ascii="Arial" w:hAnsi="Arial" w:eastAsia="宋体"/>
          <w:b w:val="0"/>
          <w:color w:val="000000"/>
          <w:sz w:val="22"/>
        </w:rPr>
        <w:t>https:/​/​www.pifukezazhi.com/​</w:t>
      </w:r>
    </w:p>
    <w:p>
      <w:bookmarkStart w:id="397" w:name="b397"/>
      <w:pPr>
        <w:pStyle w:val="Heading1"/>
      </w:pPr>
      <w:r>
        <w:t>虚构病例示例</w:t>
      </w:r>
      <w:bookmarkEnd w:id="397"/>
    </w:p>
    <w:p>
      <w:pPr>
        <w:spacing w:after="100"/>
      </w:pPr>
      <w:r>
        <w:rPr>
          <w:rFonts w:ascii="Arial" w:hAnsi="Arial" w:eastAsia="宋体"/>
          <w:b w:val="0"/>
          <w:color w:val="000000"/>
          <w:sz w:val="22"/>
        </w:rPr>
        <w:t>以下病例完全虚构，仅供规则演示，不得导入真实病例。患者TEST101、住院E01，日期2026年10月30日，事实限定如下。</w:t>
      </w:r>
    </w:p>
    <w:p>
      <w:pPr>
        <w:keepNext/>
        <w:spacing w:after="100"/>
      </w:pPr>
      <w:r>
        <w:rPr>
          <w:rFonts w:ascii="Arial" w:hAnsi="Arial" w:eastAsia="宋体"/>
          <w:b w:val="0"/>
          <w:color w:val="000000"/>
          <w:sz w:val="22"/>
        </w:rPr>
        <w:t>2026年10月30日 09:00 日常病程记录</w:t>
      </w:r>
    </w:p>
    <w:p>
      <w:pPr>
        <w:keepNext/>
        <w:spacing w:after="0"/>
      </w:pPr>
      <w:r>
        <w:rPr>
          <w:rFonts w:ascii="Arial" w:hAnsi="Arial" w:eastAsia="宋体"/>
          <w:b w:val="0"/>
          <w:color w:val="000000"/>
          <w:sz w:val="22"/>
        </w:rPr>
        <w:t>```text</w:t>
      </w:r>
    </w:p>
    <w:p>
      <w:pPr>
        <w:keepNext/>
        <w:spacing w:after="0"/>
        <w:ind w:left="173" w:right="173"/>
      </w:pPr>
      <w:r>
        <w:rPr>
          <w:rFonts w:ascii="Arial" w:hAnsi="Arial" w:eastAsia="宋体"/>
          <w:b w:val="0"/>
          <w:color w:val="000000"/>
          <w:sz w:val="22"/>
        </w:rPr>
        <w:t>右前臂红斑丘疹伴少量渗出2日，今日实查与病史对应。临床初步考虑急性湿疹样皮炎，需结合接触史鉴别接触性皮炎，尚无已执行用药资料。</w:t>
      </w:r>
    </w:p>
    <w:p>
      <w:pPr>
        <w:spacing w:after="140"/>
      </w:pPr>
      <w:r>
        <w:rPr>
          <w:rFonts w:ascii="Arial" w:hAnsi="Arial" w:eastAsia="宋体"/>
          <w:b w:val="0"/>
          <w:color w:val="000000"/>
          <w:sz w:val="22"/>
        </w:rPr>
        <w:t>```</w:t>
      </w:r>
    </w:p>
    <w:sectPr w:rsidR="00FC693F" w:rsidRPr="0006063C" w:rsidSect="00034616">
      <w:headerReference w:type="default" r:id="rId9"/>
      <w:footerReference w:type="default" r:id="rId10"/>
      <w:pgSz w:w="12240" w:h="15840"/>
      <w:pgMar w:top="1152" w:right="1224" w:bottom="1152" w:left="1224"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t xml:space="preserve">第 </w:t>
    </w:r>
    <w:r>
      <w:fldChar w:fldCharType="begin"/>
    </w:r>
    <w:r>
      <w:instrText xml:space="preserve"> PAGE </w:instrText>
    </w:r>
    <w:r>
      <w:fldChar w:fldCharType="separate"/>
    </w:r>
    <w:r>
      <w:t>1</w:t>
    </w:r>
    <w:r>
      <w:fldChar w:fldCharType="end"/>
    </w:r>
    <w:r>
      <w:rPr>
        <w:rFonts w:ascii="Arial" w:hAnsi="Arial" w:eastAsia="宋体"/>
        <w:b w:val="0"/>
        <w:color w:val="000000"/>
        <w:sz w:val="18"/>
      </w:rPr>
      <w:t xml:space="preserve"> 页  共 </w:t>
    </w:r>
    <w:r>
      <w:fldChar w:fldCharType="begin"/>
    </w:r>
    <w:r>
      <w:instrText xml:space="preserve"> NUMPAGES </w:instrText>
    </w:r>
    <w:r>
      <w:fldChar w:fldCharType="separate"/>
    </w:r>
    <w:r>
      <w:t>1</w:t>
    </w:r>
    <w:r>
      <w:fldChar w:fldCharType="end"/>
    </w:r>
    <w:r>
      <w:rPr>
        <w:rFonts w:ascii="Arial" w:hAnsi="Arial"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宋体"/>
        <w:b w:val="0"/>
        <w:color w:val="000000"/>
        <w:sz w:val="18"/>
      </w:rPr>
      <w:t>皮肤科AI病历书写系统 V1.0  |  模块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Arial" w:hAnsi="Arial"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Arial" w:hAnsi="Arial"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宋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101_湿疹特应性皮炎接触性皮炎荨麻疹及瘙痒性疾病模板库</dc:title>
  <dc:subject>皮肤科医学文书规则与模板</dc:subject>
  <dc:creator>皮肤科AI病历规则库</dc:creator>
  <cp:keywords>V1.0 2026-10-30 医师审核</cp:keywords>
  <dc:description>generated by python-docx</dc:description>
  <cp:lastModifiedBy/>
  <cp:revision>1</cp:revision>
  <dcterms:created xsi:type="dcterms:W3CDTF">2013-12-23T23:15:00Z</dcterms:created>
  <dcterms:modified xsi:type="dcterms:W3CDTF">2013-12-23T23:15:00Z</dcterms:modified>
  <cp:category/>
</cp:coreProperties>
</file>