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102 银屑病及慢性炎症性角化性皮肤病模板库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102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本模块涵盖银屑病及慢性炎症性角化性皮肤病模板库。使用时先核患者及本次住院、真实证据与执行状态，再按任务读取相关章节。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26">
        <w:r>
          <w:rPr>
            <w:sz w:val="20"/>
          </w:rPr>
          <w:t>亚型及特殊情境的差异化规则</w:t>
        </w:r>
      </w:hyperlink>
    </w:p>
    <w:p>
      <w:pPr>
        <w:spacing w:after="40"/>
        <w:ind w:left="230"/>
      </w:pPr>
      <w:hyperlink w:anchor="b31">
        <w:r>
          <w:rPr>
            <w:sz w:val="20"/>
          </w:rPr>
          <w:t>01 寻常型及斑块型银屑病</w:t>
        </w:r>
      </w:hyperlink>
    </w:p>
    <w:p>
      <w:pPr>
        <w:spacing w:after="40"/>
        <w:ind w:left="230"/>
      </w:pPr>
      <w:hyperlink w:anchor="b74">
        <w:r>
          <w:rPr>
            <w:sz w:val="20"/>
          </w:rPr>
          <w:t>02 滴状银屑病</w:t>
        </w:r>
      </w:hyperlink>
    </w:p>
    <w:p>
      <w:pPr>
        <w:spacing w:after="40"/>
        <w:ind w:left="230"/>
      </w:pPr>
      <w:hyperlink w:anchor="b117">
        <w:r>
          <w:rPr>
            <w:sz w:val="20"/>
          </w:rPr>
          <w:t>03 泛发性脓疱型银屑病</w:t>
        </w:r>
      </w:hyperlink>
    </w:p>
    <w:p>
      <w:pPr>
        <w:spacing w:after="40"/>
        <w:ind w:left="230"/>
      </w:pPr>
      <w:hyperlink w:anchor="b160">
        <w:r>
          <w:rPr>
            <w:sz w:val="20"/>
          </w:rPr>
          <w:t>04 红皮病型银屑病</w:t>
        </w:r>
      </w:hyperlink>
    </w:p>
    <w:p>
      <w:pPr>
        <w:spacing w:after="40"/>
        <w:ind w:left="230"/>
      </w:pPr>
      <w:hyperlink w:anchor="b203">
        <w:r>
          <w:rPr>
            <w:sz w:val="20"/>
          </w:rPr>
          <w:t>05 银屑病关节受累及特殊部位</w:t>
        </w:r>
      </w:hyperlink>
    </w:p>
    <w:p>
      <w:pPr>
        <w:spacing w:after="40"/>
        <w:ind w:left="230"/>
      </w:pPr>
      <w:hyperlink w:anchor="b246">
        <w:r>
          <w:rPr>
            <w:sz w:val="20"/>
          </w:rPr>
          <w:t>06 银屑病生物制剂及小分子治疗</w:t>
        </w:r>
      </w:hyperlink>
    </w:p>
    <w:p>
      <w:pPr>
        <w:spacing w:after="40"/>
        <w:ind w:left="230"/>
      </w:pPr>
      <w:hyperlink w:anchor="b289">
        <w:r>
          <w:rPr>
            <w:sz w:val="20"/>
          </w:rPr>
          <w:t>07 扁平苔藓及苔藓样疾病</w:t>
        </w:r>
      </w:hyperlink>
    </w:p>
    <w:p>
      <w:pPr>
        <w:spacing w:after="40"/>
        <w:ind w:left="230"/>
      </w:pPr>
      <w:hyperlink w:anchor="b332">
        <w:r>
          <w:rPr>
            <w:sz w:val="20"/>
          </w:rPr>
          <w:t>08 掌跖角化及毛周角化性疾病</w:t>
        </w:r>
      </w:hyperlink>
    </w:p>
    <w:p>
      <w:pPr>
        <w:spacing w:after="40"/>
        <w:ind w:left="0"/>
      </w:pPr>
      <w:hyperlink w:anchor="b375">
        <w:r>
          <w:rPr>
            <w:sz w:val="20"/>
          </w:rPr>
          <w:t>真实性限制 常见错误与质控</w:t>
        </w:r>
      </w:hyperlink>
    </w:p>
    <w:p>
      <w:pPr>
        <w:spacing w:after="40"/>
        <w:ind w:left="0"/>
      </w:pPr>
      <w:hyperlink w:anchor="b378">
        <w:r>
          <w:rPr>
            <w:sz w:val="20"/>
          </w:rPr>
          <w:t>模块协同与版本维护</w:t>
        </w:r>
      </w:hyperlink>
    </w:p>
    <w:p>
      <w:pPr>
        <w:spacing w:after="40"/>
        <w:ind w:left="0"/>
      </w:pPr>
      <w:hyperlink w:anchor="b381">
        <w:r>
          <w:rPr>
            <w:sz w:val="20"/>
          </w:rPr>
          <w:t>参考指南及核验范围</w:t>
        </w:r>
      </w:hyperlink>
    </w:p>
    <w:p>
      <w:pPr>
        <w:spacing w:after="40"/>
        <w:ind w:left="0"/>
      </w:pPr>
      <w:hyperlink w:anchor="b389">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寻常型银屑病：先检索“寻常型及斑块型银屑病”及对应形态证据；以本例部位、年龄、阶段和证据决定分支，不从此目录直接生成诊断。</w:t>
      </w:r>
    </w:p>
    <w:p>
      <w:pPr>
        <w:spacing w:after="100"/>
      </w:pPr>
      <w:r>
        <w:rPr>
          <w:rFonts w:ascii="Arial" w:hAnsi="Arial" w:eastAsia="宋体"/>
          <w:b w:val="0"/>
          <w:color w:val="000000"/>
          <w:sz w:val="22"/>
        </w:rPr>
        <w:t>滴状银屑病：先检索“滴状银屑病”及对应形态证据；以本例部位、年龄、阶段和证据决定分支，不从此目录直接生成诊断。</w:t>
      </w:r>
    </w:p>
    <w:p>
      <w:pPr>
        <w:spacing w:after="100"/>
      </w:pPr>
      <w:r>
        <w:rPr>
          <w:rFonts w:ascii="Arial" w:hAnsi="Arial" w:eastAsia="宋体"/>
          <w:b w:val="0"/>
          <w:color w:val="000000"/>
          <w:sz w:val="22"/>
        </w:rPr>
        <w:t>斑块型银屑病：先检索“寻常型及斑块型银屑病”及对应形态证据；以本例部位、年龄、阶段和证据决定分支，不从此目录直接生成诊断。</w:t>
      </w:r>
    </w:p>
    <w:p>
      <w:pPr>
        <w:spacing w:after="100"/>
      </w:pPr>
      <w:r>
        <w:rPr>
          <w:rFonts w:ascii="Arial" w:hAnsi="Arial" w:eastAsia="宋体"/>
          <w:b w:val="0"/>
          <w:color w:val="000000"/>
          <w:sz w:val="22"/>
        </w:rPr>
        <w:t>脓疱型银屑病：先检索“掌跖角化及毛周角化性疾病”及对应形态证据；以本例部位、年龄、阶段和证据决定分支，不从此目录直接生成诊断。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红皮病型银屑病：先检索“红皮病型银屑病”及对应形态证据；以本例部位、年龄、阶段和证据决定分支，不从此目录直接生成诊断。</w:t>
      </w:r>
    </w:p>
    <w:p>
      <w:pPr>
        <w:spacing w:after="100"/>
      </w:pPr>
      <w:r>
        <w:rPr>
          <w:rFonts w:ascii="Arial" w:hAnsi="Arial" w:eastAsia="宋体"/>
          <w:b w:val="0"/>
          <w:color w:val="000000"/>
          <w:sz w:val="22"/>
        </w:rPr>
        <w:t>关节病型银屑病相关皮肤科管理：先检索“掌跖角化及毛周角化性疾病”及对应形态证据；以本例部位、年龄、阶段和证据决定分支，不从此目录直接生成诊断。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银屑病相关甲病：先检索“掌跖角化及毛周角化性疾病”及对应形态证据；感染性甲病证据归103，甲结构描述联合105；以本例部位、年龄、阶段和证据决定分支，不从此目录直接生成诊断。</w:t>
      </w:r>
    </w:p>
    <w:p>
      <w:pPr>
        <w:spacing w:after="100"/>
      </w:pPr>
      <w:r>
        <w:rPr>
          <w:rFonts w:ascii="Arial" w:hAnsi="Arial" w:eastAsia="宋体"/>
          <w:b w:val="0"/>
          <w:color w:val="000000"/>
          <w:sz w:val="22"/>
        </w:rPr>
        <w:t>头皮银屑病：先检索“掌跖角化及毛周角化性疾病”及对应形态证据；以本例部位、年龄、阶段和证据决定分支，不从此目录直接生成诊断。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掌跖银屑病：先检索“掌跖角化及毛周角化性疾病”及对应形态证据；以本例部位、年龄、阶段和证据决定分支，不从此目录直接生成诊断。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银屑病复发：先检索“掌跖角化及毛周角化性疾病”及对应形态证据；以本例部位、年龄、阶段和证据决定分支，不从此目录直接生成诊断。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银屑病生物制剂治疗：先检索“银屑病生物制剂及小分子治疗”及对应形态证据；以本例部位、年龄、阶段和证据决定分支，不从此目录直接生成诊断。</w:t>
      </w:r>
    </w:p>
    <w:p>
      <w:pPr>
        <w:spacing w:after="100"/>
      </w:pPr>
      <w:r>
        <w:rPr>
          <w:rFonts w:ascii="Arial" w:hAnsi="Arial" w:eastAsia="宋体"/>
          <w:b w:val="0"/>
          <w:color w:val="000000"/>
          <w:sz w:val="22"/>
        </w:rPr>
        <w:t>银屑病JAK或其他靶向治疗适用情境：先检索“掌跖角化及毛周角化性疾病”及对应形态证据；以本例部位、年龄、阶段和证据决定分支，不从此目录直接生成诊断。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扁平苔藓：先检索“扁平苔藓及苔藓样疾病”及对应形态证据；以本例部位、年龄、阶段和证据决定分支，不从此目录直接生成诊断。</w:t>
      </w:r>
    </w:p>
    <w:p>
      <w:pPr>
        <w:spacing w:after="100"/>
      </w:pPr>
      <w:r>
        <w:rPr>
          <w:rFonts w:ascii="Arial" w:hAnsi="Arial" w:eastAsia="宋体"/>
          <w:b w:val="0"/>
          <w:color w:val="000000"/>
          <w:sz w:val="22"/>
        </w:rPr>
        <w:t>其他苔藓样皮肤病：先检索“掌跖角化及毛周角化性疾病”及对应形态证据；以本例部位、年龄、阶段和证据决定分支，不从此目录直接生成诊断。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掌跖角化性疾病：先检索“掌跖角化及毛周角化性疾病”及对应形态证据；以本例部位、年龄、阶段和证据决定分支，不从此目录直接生成诊断。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毛周角化性疾病：先检索“掌跖角化及毛周角化性疾病”及对应形态证据；以本例部位、年龄、阶段和证据决定分支，不从此目录直接生成诊断。</w:t>
      </w:r>
    </w:p>
    <w:p>
      <w:pPr>
        <w:spacing w:after="100"/>
      </w:pPr>
      <w:r>
        <w:rPr>
          <w:rFonts w:ascii="Arial" w:hAnsi="Arial" w:eastAsia="宋体"/>
          <w:b w:val="0"/>
          <w:color w:val="000000"/>
          <w:sz w:val="22"/>
        </w:rPr>
        <w:t>其他慢性炎症性角化性皮肤病：先检索“掌跖角化及毛周角化性疾病”及对应形态证据；以本例部位、年龄、阶段和证据决定分支，不从此目录直接生成诊断。</w:t>
      </w:r>
    </w:p>
    <w:p>
      <w:bookmarkStart w:id="26" w:name="b26"/>
      <w:pPr>
        <w:pStyle w:val="Heading1"/>
      </w:pPr>
      <w:r>
        <w:t>亚型及特殊情境的差异化规则</w:t>
      </w:r>
      <w:bookmarkEnd w:id="26"/>
    </w:p>
    <w:p>
      <w:pPr>
        <w:spacing w:after="100"/>
      </w:pPr>
      <w:r>
        <w:rPr>
          <w:rFonts w:ascii="Arial" w:hAnsi="Arial" w:eastAsia="宋体"/>
          <w:b w:val="0"/>
          <w:color w:val="000000"/>
          <w:sz w:val="22"/>
        </w:rPr>
        <w:t>头皮 掌跖 甲及生殖器部位：头皮记录毛发内外边界与鳞屑，掌跖记录厚度裂隙疼痛，甲点凹甲分离与真菌感染需鉴别，生殖器可少鳞屑且属敏感部位。小BSA不能代表对生活影响轻，外用效价和剂型不能统一。</w:t>
      </w:r>
    </w:p>
    <w:p>
      <w:pPr>
        <w:spacing w:after="100"/>
      </w:pPr>
      <w:r>
        <w:rPr>
          <w:rFonts w:ascii="Arial" w:hAnsi="Arial" w:eastAsia="宋体"/>
          <w:b w:val="0"/>
          <w:color w:val="000000"/>
          <w:sz w:val="22"/>
        </w:rPr>
        <w:t>脓疱型的局限与泛发：掌跖局限性脓疱不自动等于泛发性脓疱型银屑病；泛发并发热应考虑GPP、AGEP、感染及其他脓疱病。血液炎症指标不能单独区分，必要临床病理及药物时序整合。</w:t>
      </w:r>
    </w:p>
    <w:p>
      <w:pPr>
        <w:spacing w:after="100"/>
      </w:pPr>
      <w:r>
        <w:rPr>
          <w:rFonts w:ascii="Arial" w:hAnsi="Arial" w:eastAsia="宋体"/>
          <w:b w:val="0"/>
          <w:color w:val="000000"/>
          <w:sz w:val="22"/>
        </w:rPr>
        <w:t>复发与药物失效：先核真实既往缓解、停变药及本次新发时间，区分原治疗未执行、漏针、治疗不足、继发失效、感染和诊断错误；不从患者称“又红了”自动认全身复发或更换靶点。</w:t>
      </w:r>
    </w:p>
    <w:p>
      <w:pPr>
        <w:spacing w:after="100"/>
      </w:pPr>
      <w:r>
        <w:rPr>
          <w:rFonts w:ascii="Arial" w:hAnsi="Arial" w:eastAsia="宋体"/>
          <w:b w:val="0"/>
          <w:color w:val="000000"/>
          <w:sz w:val="22"/>
        </w:rPr>
        <w:t>扁平苔藓及其他苔藓样皮肤病：有典型网纹仍须结合部位病史，黏膜糜烂、甲母质损害与毛囊受累分别处理；药物时间关系可提示苔藓样药疹，不能以HE界面炎症单独排除其他病因。</w:t>
      </w:r>
    </w:p>
    <w:p>
      <w:bookmarkStart w:id="31" w:name="b31"/>
      <w:pPr>
        <w:pStyle w:val="Heading2"/>
      </w:pPr>
      <w:r>
        <w:t>01 寻常型及斑块型银屑病</w:t>
      </w:r>
      <w:bookmarkEnd w:id="31"/>
    </w:p>
    <w:p>
      <w:pPr>
        <w:spacing w:after="100"/>
      </w:pPr>
      <w:r>
        <w:rPr>
          <w:rFonts w:ascii="Arial" w:hAnsi="Arial" w:eastAsia="宋体"/>
          <w:b w:val="0"/>
          <w:color w:val="000000"/>
          <w:sz w:val="21"/>
        </w:rPr>
        <w:t>01 疾病定义：遗传易感与免疫炎症相关的慢性复发性疾病。该定义是专业知识，不能代替本例诊断。</w:t>
      </w:r>
    </w:p>
    <w:p>
      <w:pPr>
        <w:spacing w:after="100"/>
      </w:pPr>
      <w:r>
        <w:rPr>
          <w:rFonts w:ascii="Arial" w:hAnsi="Arial" w:eastAsia="宋体"/>
          <w:b w:val="0"/>
          <w:color w:val="000000"/>
          <w:sz w:val="21"/>
        </w:rPr>
        <w:t>02 病因及发病机制：围绕遗传易感与免疫炎症相关的慢性复发性疾病采集相关线索；患者病因只写已核证据，未证实时保留可能性。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临床表现：症状、全身受累及变化按实际病史与检查；重点核实起病、诱因、家族史、既往疗效、关节症状、心代谢及情绪负担。</w:t>
      </w:r>
    </w:p>
    <w:p>
      <w:pPr>
        <w:spacing w:after="100"/>
      </w:pPr>
      <w:r>
        <w:rPr>
          <w:rFonts w:ascii="Arial" w:hAnsi="Arial" w:eastAsia="宋体"/>
          <w:b w:val="0"/>
          <w:color w:val="000000"/>
          <w:sz w:val="21"/>
        </w:rPr>
        <w:t>04 典型皮损形态：界清红斑斑块伴鳞屑，伸侧头皮等逐处记录。典型性只用于鉴别，不自动添加到患者查体。</w:t>
      </w:r>
    </w:p>
    <w:p>
      <w:pPr>
        <w:spacing w:after="100"/>
      </w:pPr>
      <w:r>
        <w:rPr>
          <w:rFonts w:ascii="Arial" w:hAnsi="Arial" w:eastAsia="宋体"/>
          <w:b w:val="0"/>
          <w:color w:val="000000"/>
          <w:sz w:val="21"/>
        </w:rPr>
        <w:t>05 皮损部位及分布：逐病灶记录界清红斑斑块伴鳞屑，伸侧头皮等逐处记录涉及的实际部位侧别、数量排列对称和范围；不补“全身”。</w:t>
      </w:r>
    </w:p>
    <w:p>
      <w:pPr>
        <w:spacing w:after="100"/>
      </w:pPr>
      <w:r>
        <w:rPr>
          <w:rFonts w:ascii="Arial" w:hAnsi="Arial" w:eastAsia="宋体"/>
          <w:b w:val="0"/>
          <w:color w:val="000000"/>
          <w:sz w:val="21"/>
        </w:rPr>
        <w:t>06 病史采集重点：起病、诱因、家族史、既往疗效、关节症状、心代谢及情绪负担；保留发病与发现、首次与复发、用药计划与执行的差别。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专科检查：按03实查原发继发皮损、黏膜、毛发甲及必要触诊，围绕注明分型、稳定或进展、BSA及PASI和特殊部位影响记录而不强行检查无关项目。</w:t>
      </w:r>
    </w:p>
    <w:p>
      <w:pPr>
        <w:spacing w:after="100"/>
      </w:pPr>
      <w:r>
        <w:rPr>
          <w:rFonts w:ascii="Arial" w:hAnsi="Arial" w:eastAsia="宋体"/>
          <w:b w:val="0"/>
          <w:color w:val="000000"/>
          <w:sz w:val="21"/>
        </w:rPr>
        <w:t>08 实验室检查：临床为主，疑难可病理；PASI须四区面积与红斑浸润鳞屑变量，BSA不得照片精测；检查项目按问题选择，未做不写正常。</w:t>
      </w:r>
    </w:p>
    <w:p>
      <w:pPr>
        <w:spacing w:after="100"/>
      </w:pPr>
      <w:r>
        <w:rPr>
          <w:rFonts w:ascii="Arial" w:hAnsi="Arial" w:eastAsia="宋体"/>
          <w:b w:val="0"/>
          <w:color w:val="000000"/>
          <w:sz w:val="21"/>
        </w:rPr>
        <w:t>09 皮肤镜或其他辅助检查：围绕临床为主，疑难可病理；PASI须四区面积与红斑浸润鳞屑变量，BSA不得照片精测选择必要辅查；没有特定指征不常规添加皮肤镜，普通照不当镜图。</w:t>
      </w:r>
    </w:p>
    <w:p>
      <w:pPr>
        <w:spacing w:after="100"/>
      </w:pPr>
      <w:r>
        <w:rPr>
          <w:rFonts w:ascii="Arial" w:hAnsi="Arial" w:eastAsia="宋体"/>
          <w:b w:val="0"/>
          <w:color w:val="000000"/>
          <w:sz w:val="21"/>
        </w:rPr>
        <w:t>10 病理及免疫检查：光疗按05逐次登记，不能从光疗计划产生剂量。HE、DIF、IIF及抗体按实际诊断问题选择，非典型或疑难再评取材；无适应证不强制。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诊断标准：采用可核实的适用临床及专科体系，临床为主，疑难可病理；PASI须四区面积与红斑浸润鳞屑变量，BSA不得照片精测；未核全文的评分标准不得凭题录复造。</w:t>
      </w:r>
    </w:p>
    <w:p>
      <w:pPr>
        <w:spacing w:after="100"/>
      </w:pPr>
      <w:r>
        <w:rPr>
          <w:rFonts w:ascii="Arial" w:hAnsi="Arial" w:eastAsia="宋体"/>
          <w:b w:val="0"/>
          <w:color w:val="000000"/>
          <w:sz w:val="21"/>
        </w:rPr>
        <w:t>12 诊断依据：逐条将实际界清红斑斑块伴鳞屑，伸侧头皮等逐处记录与临床为主，疑难可病理；PASI须四区面积与红斑浸润鳞屑变量，BSA不得照片精测对应；写本例支持、反对及尚缺证据，保持疑似/初诊/确诊确定度。</w:t>
      </w:r>
    </w:p>
    <w:p>
      <w:pPr>
        <w:spacing w:after="100"/>
      </w:pPr>
      <w:r>
        <w:rPr>
          <w:rFonts w:ascii="Arial" w:hAnsi="Arial" w:eastAsia="宋体"/>
          <w:b w:val="0"/>
          <w:color w:val="000000"/>
          <w:sz w:val="21"/>
        </w:rPr>
        <w:t>13 鉴别诊断：湿疹、体癣、玫瑰糠疹、皮肤淋巴瘤及梅毒疹。每项基于本例支持、反对和下一步验证，不机械写全部排除。</w:t>
      </w:r>
    </w:p>
    <w:p>
      <w:pPr>
        <w:spacing w:after="100"/>
      </w:pPr>
      <w:r>
        <w:rPr>
          <w:rFonts w:ascii="Arial" w:hAnsi="Arial" w:eastAsia="宋体"/>
          <w:b w:val="0"/>
          <w:color w:val="000000"/>
          <w:sz w:val="21"/>
        </w:rPr>
        <w:t>14 分型分期及严重程度：注明分型、稳定或进展、BSA及PASI和特殊部位影响。评分需体系版本、分项、日期和评估者，缺变量不自动算。</w:t>
      </w:r>
    </w:p>
    <w:p>
      <w:pPr>
        <w:spacing w:after="100"/>
      </w:pPr>
      <w:r>
        <w:rPr>
          <w:rFonts w:ascii="Arial" w:hAnsi="Arial" w:eastAsia="宋体"/>
          <w:b w:val="0"/>
          <w:color w:val="000000"/>
          <w:sz w:val="21"/>
        </w:rPr>
        <w:t>15 危急病情识别：突然泛发脓疱、红皮病、发热或系统受累转06。危险状态联合06，不等待文书齐全才处置。</w:t>
      </w:r>
    </w:p>
    <w:p>
      <w:pPr>
        <w:spacing w:after="100"/>
      </w:pPr>
      <w:r>
        <w:rPr>
          <w:rFonts w:ascii="Arial" w:hAnsi="Arial" w:eastAsia="宋体"/>
          <w:b w:val="0"/>
          <w:color w:val="000000"/>
          <w:sz w:val="21"/>
        </w:rPr>
        <w:t>16 外用治疗：保湿，按部位选择外用激素及维生素D衍生物等，避免面皱褶机械强效。该项为决策知识，患者已用与否及用法必须真实。</w:t>
      </w:r>
    </w:p>
    <w:p>
      <w:pPr>
        <w:spacing w:after="100"/>
      </w:pPr>
      <w:r>
        <w:rPr>
          <w:rFonts w:ascii="Arial" w:hAnsi="Arial" w:eastAsia="宋体"/>
          <w:b w:val="0"/>
          <w:color w:val="000000"/>
          <w:sz w:val="21"/>
        </w:rPr>
        <w:t>17 系统治疗：传统系统药、靶向及生物制剂按严重度既往疗效共病筛查决定。不得自动填写剂量频次疗程或疗效，联合07核药物状态。</w:t>
      </w:r>
    </w:p>
    <w:p>
      <w:pPr>
        <w:spacing w:after="100"/>
      </w:pPr>
      <w:r>
        <w:rPr>
          <w:rFonts w:ascii="Arial" w:hAnsi="Arial" w:eastAsia="宋体"/>
          <w:b w:val="0"/>
          <w:color w:val="000000"/>
          <w:sz w:val="21"/>
        </w:rPr>
        <w:t>18 皮肤治疗操作：光疗按05逐次登记，不能从光疗计划产生剂量；操作前后按05，拟实施不得写已实施。</w:t>
      </w:r>
    </w:p>
    <w:p>
      <w:pPr>
        <w:spacing w:after="100"/>
      </w:pPr>
      <w:r>
        <w:rPr>
          <w:rFonts w:ascii="Arial" w:hAnsi="Arial" w:eastAsia="宋体"/>
          <w:b w:val="0"/>
          <w:color w:val="000000"/>
          <w:sz w:val="21"/>
        </w:rPr>
        <w:t>19 相关并发症：优先识别突然泛发脓疱、红皮病、发热或系统受累转06；继发感染、瘢痕及药物反应均要实际证据，风险不等已经发生。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病例特点：【真实病史，重点起病、诱因、家族史、既往疗效、关节症状、心代谢及情绪负担；当次界清红斑斑块伴鳞屑，伸侧头皮等逐处记录】</w:t>
        <w:br/>
        <w:t>初步诊断：【寻常型及斑块型银屑病的实际确定度】</w:t>
        <w:br/>
        <w:t>诊断依据：【实际临床为主，疑难可病理；PASI须四区面积与红斑浸润鳞屑变量，BSA不得照片精测】</w:t>
        <w:br/>
        <w:t>鉴别诊断：【湿疹、体癣、玫瑰糠疹、皮肤淋巴瘤及梅毒疹的支持反对缺口】</w:t>
        <w:br/>
        <w:t>诊疗计划：【医师确认的保湿，按部位选择外用激素及维生素D衍生物等，避免面皱褶机械强效及必要检查监测；计划与执行分开】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界清红斑斑块伴鳞屑，伸侧头皮等逐处记录的实见部分及黏膜全身】，检查【当时可知结果】。目前考虑【诊断及确定度】，实际治疗【真实执行】，本日重点观察【注明分型、稳定或进展、BSA及PASI和特殊部位影响】，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寻常型及斑块型银屑病当前活动及真实治疗执行、短期反应】，关注【突然泛发脓疱、红皮病、发热或系统受累转06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临床为主，疑难可病理；PASI须四区面积与红斑浸润鳞屑变量，BSA不得照片精测与形态对应、湿疹、体癣、玫瑰糠疹、皮肤淋巴瘤及梅毒疹的鉴别及注明分型、稳定或进展、BSA及PASI和特殊部位影响】，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寻常型及斑块型银屑病疑难证据及系统风险】，就【传统系统药、靶向及生物制剂按严重度既往疗效共病筛查决定涉及的本例重大决策】提出【真实策略与条件】，长期重点【治疗目标与基线同量表同版本比较，关节和心代谢共病协作】，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注明分型、稳定或进展、BSA及PASI和特殊部位影响的真实变化及安全检查】，医师决定【实际药物或局部方案】由【原方案】调整为【新方案】，原因【证据】，当前处方及执行【分别状态】，监测【本例突然泛发脓疱、红皮病、发热或系统受累转06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光疗按05逐次登记，不能从光疗计划产生剂量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突然泛发脓疱、红皮病、发热或系统受累转06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诊疗经过：【临床为主，疑难可病理；PASI须四区面积与红斑浸润鳞屑变量，BSA不得照片精测的实际结果、药物操作及转归】</w:t>
        <w:br/>
        <w:t>出院诊断：【确定度与版本】</w:t>
        <w:br/>
        <w:t>出院情况：【当次皮损黏膜全身实查】</w:t>
        <w:br/>
        <w:t>医嘱和未决事项：【治疗目标与基线同量表同版本比较，关节和心代谢共病协作中适用的确认方案及责任】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护理：【保湿，按部位选择外用激素及维生素D衍生物等，避免面皱褶机械强效中已确认部分】</w:t>
        <w:br/>
        <w:t>复诊及监测：【本例实际项目时点责任】</w:t>
        <w:br/>
        <w:t>警示：【突然泛发脓疱、红皮病、发热或系统受累转06中需要患者识别的事项】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长期随访：治疗目标与基线同量表同版本比较，关节和心代谢共病协作。具体项目、复查频率和责任人来自已确认方案，不统一套固定周期。</w:t>
      </w:r>
    </w:p>
    <w:p>
      <w:pPr>
        <w:spacing w:after="100"/>
      </w:pPr>
      <w:r>
        <w:rPr>
          <w:rFonts w:ascii="Arial" w:hAnsi="Arial" w:eastAsia="宋体"/>
          <w:b w:val="0"/>
          <w:color w:val="000000"/>
          <w:sz w:val="21"/>
        </w:rPr>
        <w:t>31 最终质控：重点核对临床为主，疑难可病理；PASI须四区面积与红斑浸润鳞屑变量，BSA不得照片精测及注明分型、稳定或进展、BSA及PASI和特殊部位影响；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74" w:name="b74"/>
      <w:pPr>
        <w:pStyle w:val="Heading2"/>
      </w:pPr>
      <w:r>
        <w:t>02 滴状银屑病</w:t>
      </w:r>
      <w:bookmarkEnd w:id="74"/>
    </w:p>
    <w:p>
      <w:pPr>
        <w:spacing w:after="100"/>
      </w:pPr>
      <w:r>
        <w:rPr>
          <w:rFonts w:ascii="Arial" w:hAnsi="Arial" w:eastAsia="宋体"/>
          <w:b w:val="0"/>
          <w:color w:val="000000"/>
          <w:sz w:val="21"/>
        </w:rPr>
        <w:t>01 疾病定义：常表现为急性散在小鳞屑性皮损的银屑病表型。该定义是专业知识，不能代替本例诊断。</w:t>
      </w:r>
    </w:p>
    <w:p>
      <w:pPr>
        <w:spacing w:after="100"/>
      </w:pPr>
      <w:r>
        <w:rPr>
          <w:rFonts w:ascii="Arial" w:hAnsi="Arial" w:eastAsia="宋体"/>
          <w:b w:val="0"/>
          <w:color w:val="000000"/>
          <w:sz w:val="21"/>
        </w:rPr>
        <w:t>02 病因及发病机制：围绕常表现为急性散在小鳞屑性皮损的银屑病表型采集相关线索；患者病因只写已核证据，未证实时保留可能性。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临床表现：症状、全身受累及变化按实际病史与检查；重点核实近期咽痛感染、起疹节律及既往银屑病。</w:t>
      </w:r>
    </w:p>
    <w:p>
      <w:pPr>
        <w:spacing w:after="100"/>
      </w:pPr>
      <w:r>
        <w:rPr>
          <w:rFonts w:ascii="Arial" w:hAnsi="Arial" w:eastAsia="宋体"/>
          <w:b w:val="0"/>
          <w:color w:val="000000"/>
          <w:sz w:val="21"/>
        </w:rPr>
        <w:t>04 典型皮损形态：躯干四肢多发点滴状红色丘疹伴鳞屑。典型性只用于鉴别，不自动添加到患者查体。</w:t>
      </w:r>
    </w:p>
    <w:p>
      <w:pPr>
        <w:spacing w:after="100"/>
      </w:pPr>
      <w:r>
        <w:rPr>
          <w:rFonts w:ascii="Arial" w:hAnsi="Arial" w:eastAsia="宋体"/>
          <w:b w:val="0"/>
          <w:color w:val="000000"/>
          <w:sz w:val="21"/>
        </w:rPr>
        <w:t>05 皮损部位及分布：逐病灶记录躯干四肢多发点滴状红色丘疹伴鳞屑涉及的实际部位侧别、数量排列对称和范围；不补“全身”。</w:t>
      </w:r>
    </w:p>
    <w:p>
      <w:pPr>
        <w:spacing w:after="100"/>
      </w:pPr>
      <w:r>
        <w:rPr>
          <w:rFonts w:ascii="Arial" w:hAnsi="Arial" w:eastAsia="宋体"/>
          <w:b w:val="0"/>
          <w:color w:val="000000"/>
          <w:sz w:val="21"/>
        </w:rPr>
        <w:t>06 病史采集重点：近期咽痛感染、起疹节律及既往银屑病；保留发病与发现、首次与复发、用药计划与执行的差别。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专科检查：按03实查原发继发皮损、黏膜、毛发甲及必要触诊，围绕新发滴状与慢性斑块伴散发丘疹分别记录记录而不强行检查无关项目。</w:t>
      </w:r>
    </w:p>
    <w:p>
      <w:pPr>
        <w:spacing w:after="100"/>
      </w:pPr>
      <w:r>
        <w:rPr>
          <w:rFonts w:ascii="Arial" w:hAnsi="Arial" w:eastAsia="宋体"/>
          <w:b w:val="0"/>
          <w:color w:val="000000"/>
          <w:sz w:val="21"/>
        </w:rPr>
        <w:t>08 实验室检查：依临床必要时病理；有感染证据再查相应病原，不默认链球菌；检查项目按问题选择，未做不写正常。</w:t>
      </w:r>
    </w:p>
    <w:p>
      <w:pPr>
        <w:spacing w:after="100"/>
      </w:pPr>
      <w:r>
        <w:rPr>
          <w:rFonts w:ascii="Arial" w:hAnsi="Arial" w:eastAsia="宋体"/>
          <w:b w:val="0"/>
          <w:color w:val="000000"/>
          <w:sz w:val="21"/>
        </w:rPr>
        <w:t>09 皮肤镜或其他辅助检查：围绕依临床必要时病理；有感染证据再查相应病原，不默认链球菌选择必要辅查；没有特定指征不常规添加皮肤镜，普通照不当镜图。</w:t>
      </w:r>
    </w:p>
    <w:p>
      <w:pPr>
        <w:spacing w:after="100"/>
      </w:pPr>
      <w:r>
        <w:rPr>
          <w:rFonts w:ascii="Arial" w:hAnsi="Arial" w:eastAsia="宋体"/>
          <w:b w:val="0"/>
          <w:color w:val="000000"/>
          <w:sz w:val="21"/>
        </w:rPr>
        <w:t>10 病理及免疫检查：病情稳定适宜者可考虑光疗，须实录。HE、DIF、IIF及抗体按实际诊断问题选择，非典型或疑难再评取材；无适应证不强制。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诊断标准：采用可核实的适用临床及专科体系，依临床必要时病理；有感染证据再查相应病原，不默认链球菌；未核全文的评分标准不得凭题录复造。</w:t>
      </w:r>
    </w:p>
    <w:p>
      <w:pPr>
        <w:spacing w:after="100"/>
      </w:pPr>
      <w:r>
        <w:rPr>
          <w:rFonts w:ascii="Arial" w:hAnsi="Arial" w:eastAsia="宋体"/>
          <w:b w:val="0"/>
          <w:color w:val="000000"/>
          <w:sz w:val="21"/>
        </w:rPr>
        <w:t>12 诊断依据：逐条将实际躯干四肢多发点滴状红色丘疹伴鳞屑与依临床必要时病理；有感染证据再查相应病原，不默认链球菌对应；写本例支持、反对及尚缺证据，保持疑似/初诊/确诊确定度。</w:t>
      </w:r>
    </w:p>
    <w:p>
      <w:pPr>
        <w:spacing w:after="100"/>
      </w:pPr>
      <w:r>
        <w:rPr>
          <w:rFonts w:ascii="Arial" w:hAnsi="Arial" w:eastAsia="宋体"/>
          <w:b w:val="0"/>
          <w:color w:val="000000"/>
          <w:sz w:val="21"/>
        </w:rPr>
        <w:t>13 鉴别诊断：玫瑰糠疹、二期梅毒、药疹、点滴状副银屑病。每项基于本例支持、反对和下一步验证，不机械写全部排除。</w:t>
      </w:r>
    </w:p>
    <w:p>
      <w:pPr>
        <w:spacing w:after="100"/>
      </w:pPr>
      <w:r>
        <w:rPr>
          <w:rFonts w:ascii="Arial" w:hAnsi="Arial" w:eastAsia="宋体"/>
          <w:b w:val="0"/>
          <w:color w:val="000000"/>
          <w:sz w:val="21"/>
        </w:rPr>
        <w:t>14 分型分期及严重程度：新发滴状与慢性斑块伴散发丘疹分别记录。评分需体系版本、分项、日期和评估者，缺变量不自动算。</w:t>
      </w:r>
    </w:p>
    <w:p>
      <w:pPr>
        <w:spacing w:after="100"/>
      </w:pPr>
      <w:r>
        <w:rPr>
          <w:rFonts w:ascii="Arial" w:hAnsi="Arial" w:eastAsia="宋体"/>
          <w:b w:val="0"/>
          <w:color w:val="000000"/>
          <w:sz w:val="21"/>
        </w:rPr>
        <w:t>15 危急病情识别：广泛进展、高热及黏膜异常需重评诊断。危险状态联合06，不等待文书齐全才处置。</w:t>
      </w:r>
    </w:p>
    <w:p>
      <w:pPr>
        <w:spacing w:after="100"/>
      </w:pPr>
      <w:r>
        <w:rPr>
          <w:rFonts w:ascii="Arial" w:hAnsi="Arial" w:eastAsia="宋体"/>
          <w:b w:val="0"/>
          <w:color w:val="000000"/>
          <w:sz w:val="21"/>
        </w:rPr>
        <w:t>16 外用治疗：按部位及年龄外用抗炎保湿。该项为决策知识，患者已用与否及用法必须真实。</w:t>
      </w:r>
    </w:p>
    <w:p>
      <w:pPr>
        <w:spacing w:after="100"/>
      </w:pPr>
      <w:r>
        <w:rPr>
          <w:rFonts w:ascii="Arial" w:hAnsi="Arial" w:eastAsia="宋体"/>
          <w:b w:val="0"/>
          <w:color w:val="000000"/>
          <w:sz w:val="21"/>
        </w:rPr>
        <w:t>17 系统治疗：不因滴状外观自动添加抗菌药或生物制剂；系统治疗须医师评估。不得自动填写剂量频次疗程或疗效，联合07核药物状态。</w:t>
      </w:r>
    </w:p>
    <w:p>
      <w:pPr>
        <w:spacing w:after="100"/>
      </w:pPr>
      <w:r>
        <w:rPr>
          <w:rFonts w:ascii="Arial" w:hAnsi="Arial" w:eastAsia="宋体"/>
          <w:b w:val="0"/>
          <w:color w:val="000000"/>
          <w:sz w:val="21"/>
        </w:rPr>
        <w:t>18 皮肤治疗操作：病情稳定适宜者可考虑光疗，须实录；操作前后按05，拟实施不得写已实施。</w:t>
      </w:r>
    </w:p>
    <w:p>
      <w:pPr>
        <w:spacing w:after="100"/>
      </w:pPr>
      <w:r>
        <w:rPr>
          <w:rFonts w:ascii="Arial" w:hAnsi="Arial" w:eastAsia="宋体"/>
          <w:b w:val="0"/>
          <w:color w:val="000000"/>
          <w:sz w:val="21"/>
        </w:rPr>
        <w:t>19 相关并发症：优先识别广泛进展、高热及黏膜异常需重评诊断；继发感染、瘢痕及药物反应均要实际证据，风险不等已经发生。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病例特点：【真实病史，重点近期咽痛感染、起疹节律及既往银屑病；当次躯干四肢多发点滴状红色丘疹伴鳞屑】</w:t>
        <w:br/>
        <w:t>初步诊断：【滴状银屑病的实际确定度】</w:t>
        <w:br/>
        <w:t>诊断依据：【实际依临床必要时病理；有感染证据再查相应病原，不默认链球菌】</w:t>
        <w:br/>
        <w:t>鉴别诊断：【玫瑰糠疹、二期梅毒、药疹、点滴状副银屑病的支持反对缺口】</w:t>
        <w:br/>
        <w:t>诊疗计划：【医师确认的按部位及年龄外用抗炎保湿及必要检查监测；计划与执行分开】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躯干四肢多发点滴状红色丘疹伴鳞屑的实见部分及黏膜全身】，检查【当时可知结果】。目前考虑【诊断及确定度】，实际治疗【真实执行】，本日重点观察【新发滴状与慢性斑块伴散发丘疹分别记录】，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滴状银屑病当前活动及真实治疗执行、短期反应】，关注【广泛进展、高热及黏膜异常需重评诊断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依临床必要时病理；有感染证据再查相应病原，不默认链球菌与形态对应、玫瑰糠疹、二期梅毒、药疹、点滴状副银屑病的鉴别及新发滴状与慢性斑块伴散发丘疹分别记录】，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滴状银屑病疑难证据及系统风险】，就【不因滴状外观自动添加抗菌药或生物制剂；系统治疗须医师评估涉及的本例重大决策】提出【真实策略与条件】，长期重点【记录自然病程、感染处理及是否转慢性斑块】，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新发滴状与慢性斑块伴散发丘疹分别记录的真实变化及安全检查】，医师决定【实际药物或局部方案】由【原方案】调整为【新方案】，原因【证据】，当前处方及执行【分别状态】，监测【本例广泛进展、高热及黏膜异常需重评诊断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病情稳定适宜者可考虑光疗，须实录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广泛进展、高热及黏膜异常需重评诊断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诊疗经过：【依临床必要时病理；有感染证据再查相应病原，不默认链球菌的实际结果、药物操作及转归】</w:t>
        <w:br/>
        <w:t>出院诊断：【确定度与版本】</w:t>
        <w:br/>
        <w:t>出院情况：【当次皮损黏膜全身实查】</w:t>
        <w:br/>
        <w:t>医嘱和未决事项：【记录自然病程、感染处理及是否转慢性斑块中适用的确认方案及责任】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用药：【本例真实带药、剂量部位用法疗程及停药项】</w:t>
        <w:br/>
        <w:t>护理：【按部位及年龄外用抗炎保湿中已确认部分】</w:t>
        <w:br/>
        <w:t>复诊及监测：【本例实际项目时点责任】</w:t>
        <w:br/>
        <w:t>警示：【广泛进展、高热及黏膜异常需重评诊断中需要患者识别的事项】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长期随访：记录自然病程、感染处理及是否转慢性斑块。具体项目、复查频率和责任人来自已确认方案，不统一套固定周期。</w:t>
      </w:r>
    </w:p>
    <w:p>
      <w:pPr>
        <w:spacing w:after="100"/>
      </w:pPr>
      <w:r>
        <w:rPr>
          <w:rFonts w:ascii="Arial" w:hAnsi="Arial" w:eastAsia="宋体"/>
          <w:b w:val="0"/>
          <w:color w:val="000000"/>
          <w:sz w:val="21"/>
        </w:rPr>
        <w:t>31 最终质控：重点核对依临床必要时病理；有感染证据再查相应病原，不默认链球菌及新发滴状与慢性斑块伴散发丘疹分别记录；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117" w:name="b117"/>
      <w:pPr>
        <w:pStyle w:val="Heading2"/>
      </w:pPr>
      <w:r>
        <w:t>03 泛发性脓疱型银屑病</w:t>
      </w:r>
      <w:bookmarkEnd w:id="117"/>
    </w:p>
    <w:p>
      <w:pPr>
        <w:spacing w:after="100"/>
      </w:pPr>
      <w:r>
        <w:rPr>
          <w:rFonts w:ascii="Arial" w:hAnsi="Arial" w:eastAsia="宋体"/>
          <w:b w:val="0"/>
          <w:color w:val="000000"/>
          <w:sz w:val="21"/>
        </w:rPr>
        <w:t>01 疾病定义：非单纯感染性的系统炎症性银屑病表型。该定义是专业知识，不能代替本例诊断。</w:t>
      </w:r>
    </w:p>
    <w:p>
      <w:pPr>
        <w:spacing w:after="100"/>
      </w:pPr>
      <w:r>
        <w:rPr>
          <w:rFonts w:ascii="Arial" w:hAnsi="Arial" w:eastAsia="宋体"/>
          <w:b w:val="0"/>
          <w:color w:val="000000"/>
          <w:sz w:val="21"/>
        </w:rPr>
        <w:t>02 病因及发病机制：围绕非单纯感染性的系统炎症性银屑病表型采集相关线索；患者病因只写已核证据，未证实时保留可能性。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临床表现：症状、全身受累及变化按实际病史与检查；重点核实停激素、感染、妊娠、用药和既往发作。</w:t>
      </w:r>
    </w:p>
    <w:p>
      <w:pPr>
        <w:spacing w:after="100"/>
      </w:pPr>
      <w:r>
        <w:rPr>
          <w:rFonts w:ascii="Arial" w:hAnsi="Arial" w:eastAsia="宋体"/>
          <w:b w:val="0"/>
          <w:color w:val="000000"/>
          <w:sz w:val="21"/>
        </w:rPr>
        <w:t>04 典型皮损形态：泛发红斑上的无菌性脓疱可融合，实际分布与新发速率重要。典型性只用于鉴别，不自动添加到患者查体。</w:t>
      </w:r>
    </w:p>
    <w:p>
      <w:pPr>
        <w:spacing w:after="100"/>
      </w:pPr>
      <w:r>
        <w:rPr>
          <w:rFonts w:ascii="Arial" w:hAnsi="Arial" w:eastAsia="宋体"/>
          <w:b w:val="0"/>
          <w:color w:val="000000"/>
          <w:sz w:val="21"/>
        </w:rPr>
        <w:t>05 皮损部位及分布：逐病灶记录泛发红斑上的无菌性脓疱可融合，实际分布与新发速率重要涉及的实际部位侧别、数量排列对称和范围；不补“全身”。</w:t>
      </w:r>
    </w:p>
    <w:p>
      <w:pPr>
        <w:spacing w:after="100"/>
      </w:pPr>
      <w:r>
        <w:rPr>
          <w:rFonts w:ascii="Arial" w:hAnsi="Arial" w:eastAsia="宋体"/>
          <w:b w:val="0"/>
          <w:color w:val="000000"/>
          <w:sz w:val="21"/>
        </w:rPr>
        <w:t>06 病史采集重点：停激素、感染、妊娠、用药和既往发作；保留发病与发现、首次与复发、用药计划与执行的差别。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专科检查：按03实查原发继发皮损、黏膜、毛发甲及必要触诊，围绕泛发与掌跖局限型分离；严重度体系须标版本变量记录而不强行检查无关项目。</w:t>
      </w:r>
    </w:p>
    <w:p>
      <w:pPr>
        <w:spacing w:after="100"/>
      </w:pPr>
      <w:r>
        <w:rPr>
          <w:rFonts w:ascii="Arial" w:hAnsi="Arial" w:eastAsia="宋体"/>
          <w:b w:val="0"/>
          <w:color w:val="000000"/>
          <w:sz w:val="21"/>
        </w:rPr>
        <w:t>08 实验室检查：急查生命体征、血常规电解质肝肾等；培养用于鉴别并存感染；检查项目按问题选择，未做不写正常。</w:t>
      </w:r>
    </w:p>
    <w:p>
      <w:pPr>
        <w:spacing w:after="100"/>
      </w:pPr>
      <w:r>
        <w:rPr>
          <w:rFonts w:ascii="Arial" w:hAnsi="Arial" w:eastAsia="宋体"/>
          <w:b w:val="0"/>
          <w:color w:val="000000"/>
          <w:sz w:val="21"/>
        </w:rPr>
        <w:t>09 皮肤镜或其他辅助检查：围绕急查生命体征、血常规电解质肝肾等；培养用于鉴别并存感染选择必要辅查；没有特定指征不常规添加皮肤镜，普通照不当镜图。</w:t>
      </w:r>
    </w:p>
    <w:p>
      <w:pPr>
        <w:spacing w:after="100"/>
      </w:pPr>
      <w:r>
        <w:rPr>
          <w:rFonts w:ascii="Arial" w:hAnsi="Arial" w:eastAsia="宋体"/>
          <w:b w:val="0"/>
          <w:color w:val="000000"/>
          <w:sz w:val="21"/>
        </w:rPr>
        <w:t>10 病理及免疫检查：非典型可活检，不为等病理延误危急处置。HE、DIF、IIF及抗体按实际诊断问题选择，非典型或疑难再评取材；无适应证不强制。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诊断标准：采用可核实的适用临床及专科体系，急查生命体征、血常规电解质肝肾等；培养用于鉴别并存感染；未核全文的评分标准不得凭题录复造。</w:t>
      </w:r>
    </w:p>
    <w:p>
      <w:pPr>
        <w:spacing w:after="100"/>
      </w:pPr>
      <w:r>
        <w:rPr>
          <w:rFonts w:ascii="Arial" w:hAnsi="Arial" w:eastAsia="宋体"/>
          <w:b w:val="0"/>
          <w:color w:val="000000"/>
          <w:sz w:val="21"/>
        </w:rPr>
        <w:t>12 诊断依据：逐条将实际泛发红斑上的无菌性脓疱可融合，实际分布与新发速率重要与急查生命体征、血常规电解质肝肾等；培养用于鉴别并存感染对应；写本例支持、反对及尚缺证据，保持疑似/初诊/确诊确定度。</w:t>
      </w:r>
    </w:p>
    <w:p>
      <w:pPr>
        <w:spacing w:after="100"/>
      </w:pPr>
      <w:r>
        <w:rPr>
          <w:rFonts w:ascii="Arial" w:hAnsi="Arial" w:eastAsia="宋体"/>
          <w:b w:val="0"/>
          <w:color w:val="000000"/>
          <w:sz w:val="21"/>
        </w:rPr>
        <w:t>13 鉴别诊断：AGEP、细菌感染、角层下脓疱病及其他脓疱病。每项基于本例支持、反对和下一步验证，不机械写全部排除。</w:t>
      </w:r>
    </w:p>
    <w:p>
      <w:pPr>
        <w:spacing w:after="100"/>
      </w:pPr>
      <w:r>
        <w:rPr>
          <w:rFonts w:ascii="Arial" w:hAnsi="Arial" w:eastAsia="宋体"/>
          <w:b w:val="0"/>
          <w:color w:val="000000"/>
          <w:sz w:val="21"/>
        </w:rPr>
        <w:t>14 分型分期及严重程度：泛发与掌跖局限型分离；严重度体系须标版本变量。评分需体系版本、分项、日期和评估者，缺变量不自动算。</w:t>
      </w:r>
    </w:p>
    <w:p>
      <w:pPr>
        <w:spacing w:after="100"/>
      </w:pPr>
      <w:r>
        <w:rPr>
          <w:rFonts w:ascii="Arial" w:hAnsi="Arial" w:eastAsia="宋体"/>
          <w:b w:val="0"/>
          <w:color w:val="000000"/>
          <w:sz w:val="21"/>
        </w:rPr>
        <w:t>15 危急病情识别：发热、低血压、少尿、低钙或屏障广泛破坏须紧急评估。危险状态联合06，不等待文书齐全才处置。</w:t>
      </w:r>
    </w:p>
    <w:p>
      <w:pPr>
        <w:spacing w:after="100"/>
      </w:pPr>
      <w:r>
        <w:rPr>
          <w:rFonts w:ascii="Arial" w:hAnsi="Arial" w:eastAsia="宋体"/>
          <w:b w:val="0"/>
          <w:color w:val="000000"/>
          <w:sz w:val="21"/>
        </w:rPr>
        <w:t>16 外用治疗：温和护理避免刺激，不套稳定斑块大面积刺激治疗。该项为决策知识，患者已用与否及用法必须真实。</w:t>
      </w:r>
    </w:p>
    <w:p>
      <w:pPr>
        <w:spacing w:after="100"/>
      </w:pPr>
      <w:r>
        <w:rPr>
          <w:rFonts w:ascii="Arial" w:hAnsi="Arial" w:eastAsia="宋体"/>
          <w:b w:val="0"/>
          <w:color w:val="000000"/>
          <w:sz w:val="21"/>
        </w:rPr>
        <w:t>17 系统治疗：由团队选快速控炎及支持治疗；IL36等适用批准状态逐药核对。不得自动填写剂量频次疗程或疗效，联合07核药物状态。</w:t>
      </w:r>
    </w:p>
    <w:p>
      <w:pPr>
        <w:spacing w:after="100"/>
      </w:pPr>
      <w:r>
        <w:rPr>
          <w:rFonts w:ascii="Arial" w:hAnsi="Arial" w:eastAsia="宋体"/>
          <w:b w:val="0"/>
          <w:color w:val="000000"/>
          <w:sz w:val="21"/>
        </w:rPr>
        <w:t>18 皮肤治疗操作：非典型可活检，不为等病理延误危急处置；操作前后按05，拟实施不得写已实施。</w:t>
      </w:r>
    </w:p>
    <w:p>
      <w:pPr>
        <w:spacing w:after="100"/>
      </w:pPr>
      <w:r>
        <w:rPr>
          <w:rFonts w:ascii="Arial" w:hAnsi="Arial" w:eastAsia="宋体"/>
          <w:b w:val="0"/>
          <w:color w:val="000000"/>
          <w:sz w:val="21"/>
        </w:rPr>
        <w:t>19 相关并发症：优先识别发热、低血压、少尿、低钙或屏障广泛破坏须紧急评估；继发感染、瘢痕及药物反应均要实际证据，风险不等已经发生。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病例特点：【真实病史，重点停激素、感染、妊娠、用药和既往发作；当次泛发红斑上的无菌性脓疱可融合，实际分布与新发速率重要】</w:t>
        <w:br/>
        <w:t>初步诊断：【泛发性脓疱型银屑病的实际确定度】</w:t>
        <w:br/>
        <w:t>诊断依据：【实际急查生命体征、血常规电解质肝肾等；培养用于鉴别并存感染】</w:t>
        <w:br/>
        <w:t>鉴别诊断：【AGEP、细菌感染、角层下脓疱病及其他脓疱病的支持反对缺口】</w:t>
        <w:br/>
        <w:t>诊疗计划：【医师确认的温和护理避免刺激，不套稳定斑块大面积刺激治疗及必要检查监测；计划与执行分开】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泛发红斑上的无菌性脓疱可融合，实际分布与新发速率重要的实见部分及黏膜全身】，检查【当时可知结果】。目前考虑【诊断及确定度】，实际治疗【真实执行】，本日重点观察【泛发与掌跖局限型分离；严重度体系须标版本变量】，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泛发性脓疱型银屑病当前活动及真实治疗执行、短期反应】，关注【发热、低血压、少尿、低钙或屏障广泛破坏须紧急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急查生命体征、血常规电解质肝肾等；培养用于鉴别并存感染与形态对应、AGEP、细菌感染、角层下脓疱病及其他脓疱病的鉴别及泛发与掌跖局限型分离；严重度体系须标版本变量】，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泛发性脓疱型银屑病疑难证据及系统风险】，就【由团队选快速控炎及支持治疗；IL36等适用批准状态逐药核对涉及的本例重大决策】提出【真实策略与条件】，长期重点【追踪复发诱因、脓疱与全身指标，出院后药物调整防反跳】，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泛发与掌跖局限型分离；严重度体系须标版本变量的真实变化及安全检查】，医师决定【实际药物或局部方案】由【原方案】调整为【新方案】，原因【证据】，当前处方及执行【分别状态】，监测【本例发热、低血压、少尿、低钙或屏障广泛破坏须紧急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非典型可活检，不为等病理延误危急处置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热、低血压、少尿、低钙或屏障广泛破坏须紧急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诊疗经过：【急查生命体征、血常规电解质肝肾等；培养用于鉴别并存感染的实际结果、药物操作及转归】</w:t>
        <w:br/>
        <w:t>出院诊断：【确定度与版本】</w:t>
        <w:br/>
        <w:t>出院情况：【当次皮损黏膜全身实查】</w:t>
        <w:br/>
        <w:t>医嘱和未决事项：【追踪复发诱因、脓疱与全身指标，出院后药物调整防反跳中适用的确认方案及责任】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护理：【温和护理避免刺激，不套稳定斑块大面积刺激治疗中已确认部分】</w:t>
        <w:br/>
        <w:t>复诊及监测：【本例实际项目时点责任】</w:t>
        <w:br/>
        <w:t>警示：【发热、低血压、少尿、低钙或屏障广泛破坏须紧急评估中需要患者识别的事项】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长期随访：追踪复发诱因、脓疱与全身指标，出院后药物调整防反跳。具体项目、复查频率和责任人来自已确认方案，不统一套固定周期。</w:t>
      </w:r>
    </w:p>
    <w:p>
      <w:pPr>
        <w:spacing w:after="100"/>
      </w:pPr>
      <w:r>
        <w:rPr>
          <w:rFonts w:ascii="Arial" w:hAnsi="Arial" w:eastAsia="宋体"/>
          <w:b w:val="0"/>
          <w:color w:val="000000"/>
          <w:sz w:val="21"/>
        </w:rPr>
        <w:t>31 最终质控：重点核对急查生命体征、血常规电解质肝肾等；培养用于鉴别并存感染及泛发与掌跖局限型分离；严重度体系须标版本变量；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160" w:name="b160"/>
      <w:pPr>
        <w:pStyle w:val="Heading2"/>
      </w:pPr>
      <w:r>
        <w:t>04 红皮病型银屑病</w:t>
      </w:r>
      <w:bookmarkEnd w:id="160"/>
    </w:p>
    <w:p>
      <w:pPr>
        <w:spacing w:after="100"/>
      </w:pPr>
      <w:r>
        <w:rPr>
          <w:rFonts w:ascii="Arial" w:hAnsi="Arial" w:eastAsia="宋体"/>
          <w:b w:val="0"/>
          <w:color w:val="000000"/>
          <w:sz w:val="21"/>
        </w:rPr>
        <w:t>01 疾病定义：银屑病相关广泛红斑脱屑且系统风险增加的严重表型。该定义是专业知识，不能代替本例诊断。</w:t>
      </w:r>
    </w:p>
    <w:p>
      <w:pPr>
        <w:spacing w:after="100"/>
      </w:pPr>
      <w:r>
        <w:rPr>
          <w:rFonts w:ascii="Arial" w:hAnsi="Arial" w:eastAsia="宋体"/>
          <w:b w:val="0"/>
          <w:color w:val="000000"/>
          <w:sz w:val="21"/>
        </w:rPr>
        <w:t>02 病因及发病机制：围绕银屑病相关广泛红斑脱屑且系统风险增加的严重表型采集相关线索；患者病因只写已核证据，未证实时保留可能性。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临床表现：症状、全身受累及变化按实际病史与检查；重点核实原发银屑病证据、激素停变、感染及新药。</w:t>
      </w:r>
    </w:p>
    <w:p>
      <w:pPr>
        <w:spacing w:after="100"/>
      </w:pPr>
      <w:r>
        <w:rPr>
          <w:rFonts w:ascii="Arial" w:hAnsi="Arial" w:eastAsia="宋体"/>
          <w:b w:val="0"/>
          <w:color w:val="000000"/>
          <w:sz w:val="21"/>
        </w:rPr>
        <w:t>04 典型皮损形态：弥漫红斑脱屑，范围须实测，原有典型斑块可能不显。典型性只用于鉴别，不自动添加到患者查体。</w:t>
      </w:r>
    </w:p>
    <w:p>
      <w:pPr>
        <w:spacing w:after="100"/>
      </w:pPr>
      <w:r>
        <w:rPr>
          <w:rFonts w:ascii="Arial" w:hAnsi="Arial" w:eastAsia="宋体"/>
          <w:b w:val="0"/>
          <w:color w:val="000000"/>
          <w:sz w:val="21"/>
        </w:rPr>
        <w:t>05 皮损部位及分布：逐病灶记录弥漫红斑脱屑，范围须实测，原有典型斑块可能不显涉及的实际部位侧别、数量排列对称和范围；不补“全身”。</w:t>
      </w:r>
    </w:p>
    <w:p>
      <w:pPr>
        <w:spacing w:after="100"/>
      </w:pPr>
      <w:r>
        <w:rPr>
          <w:rFonts w:ascii="Arial" w:hAnsi="Arial" w:eastAsia="宋体"/>
          <w:b w:val="0"/>
          <w:color w:val="000000"/>
          <w:sz w:val="21"/>
        </w:rPr>
        <w:t>06 病史采集重点：原发银屑病证据、激素停变、感染及新药；保留发病与发现、首次与复发、用药计划与执行的差别。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专科检查：按03实查原发继发皮损、黏膜、毛发甲及必要触诊，围绕红皮病是综合征，病因未明不得直接归银屑病记录而不强行检查无关项目。</w:t>
      </w:r>
    </w:p>
    <w:p>
      <w:pPr>
        <w:spacing w:after="100"/>
      </w:pPr>
      <w:r>
        <w:rPr>
          <w:rFonts w:ascii="Arial" w:hAnsi="Arial" w:eastAsia="宋体"/>
          <w:b w:val="0"/>
          <w:color w:val="000000"/>
          <w:sz w:val="21"/>
        </w:rPr>
        <w:t>08 实验室检查：生命体征、液体平衡、白蛋白电解质和感染评估；必要时重复病理；检查项目按问题选择，未做不写正常。</w:t>
      </w:r>
    </w:p>
    <w:p>
      <w:pPr>
        <w:spacing w:after="100"/>
      </w:pPr>
      <w:r>
        <w:rPr>
          <w:rFonts w:ascii="Arial" w:hAnsi="Arial" w:eastAsia="宋体"/>
          <w:b w:val="0"/>
          <w:color w:val="000000"/>
          <w:sz w:val="21"/>
        </w:rPr>
        <w:t>09 皮肤镜或其他辅助检查：围绕生命体征、液体平衡、白蛋白电解质和感染评估；必要时重复病理选择必要辅查；没有特定指征不常规添加皮肤镜，普通照不当镜图。</w:t>
      </w:r>
    </w:p>
    <w:p>
      <w:pPr>
        <w:spacing w:after="100"/>
      </w:pPr>
      <w:r>
        <w:rPr>
          <w:rFonts w:ascii="Arial" w:hAnsi="Arial" w:eastAsia="宋体"/>
          <w:b w:val="0"/>
          <w:color w:val="000000"/>
          <w:sz w:val="21"/>
        </w:rPr>
        <w:t>10 病理及免疫检查：创面护理及活检按事实，不常规光电治疗急性屏障破坏区。HE、DIF、IIF及抗体按实际诊断问题选择，非典型或疑难再评取材；无适应证不强制。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诊断标准：采用可核实的适用临床及专科体系，生命体征、液体平衡、白蛋白电解质和感染评估；必要时重复病理；未核全文的评分标准不得凭题录复造。</w:t>
      </w:r>
    </w:p>
    <w:p>
      <w:pPr>
        <w:spacing w:after="100"/>
      </w:pPr>
      <w:r>
        <w:rPr>
          <w:rFonts w:ascii="Arial" w:hAnsi="Arial" w:eastAsia="宋体"/>
          <w:b w:val="0"/>
          <w:color w:val="000000"/>
          <w:sz w:val="21"/>
        </w:rPr>
        <w:t>12 诊断依据：逐条将实际弥漫红斑脱屑，范围须实测，原有典型斑块可能不显与生命体征、液体平衡、白蛋白电解质和感染评估；必要时重复病理对应；写本例支持、反对及尚缺证据，保持疑似/初诊/确诊确定度。</w:t>
      </w:r>
    </w:p>
    <w:p>
      <w:pPr>
        <w:spacing w:after="100"/>
      </w:pPr>
      <w:r>
        <w:rPr>
          <w:rFonts w:ascii="Arial" w:hAnsi="Arial" w:eastAsia="宋体"/>
          <w:b w:val="0"/>
          <w:color w:val="000000"/>
          <w:sz w:val="21"/>
        </w:rPr>
        <w:t>13 鉴别诊断：药疹、湿疹、皮肤T细胞淋巴瘤及其他红皮病。每项基于本例支持、反对和下一步验证，不机械写全部排除。</w:t>
      </w:r>
    </w:p>
    <w:p>
      <w:pPr>
        <w:spacing w:after="100"/>
      </w:pPr>
      <w:r>
        <w:rPr>
          <w:rFonts w:ascii="Arial" w:hAnsi="Arial" w:eastAsia="宋体"/>
          <w:b w:val="0"/>
          <w:color w:val="000000"/>
          <w:sz w:val="21"/>
        </w:rPr>
        <w:t>14 分型分期及严重程度：红皮病是综合征，病因未明不得直接归银屑病。评分需体系版本、分项、日期和评估者，缺变量不自动算。</w:t>
      </w:r>
    </w:p>
    <w:p>
      <w:pPr>
        <w:spacing w:after="100"/>
      </w:pPr>
      <w:r>
        <w:rPr>
          <w:rFonts w:ascii="Arial" w:hAnsi="Arial" w:eastAsia="宋体"/>
          <w:b w:val="0"/>
          <w:color w:val="000000"/>
          <w:sz w:val="21"/>
        </w:rPr>
        <w:t>15 危急病情识别：体温调节障碍、心衰、脱水、感染和器官损害。危险状态联合06，不等待文书齐全才处置。</w:t>
      </w:r>
    </w:p>
    <w:p>
      <w:pPr>
        <w:spacing w:after="100"/>
      </w:pPr>
      <w:r>
        <w:rPr>
          <w:rFonts w:ascii="Arial" w:hAnsi="Arial" w:eastAsia="宋体"/>
          <w:b w:val="0"/>
          <w:color w:val="000000"/>
          <w:sz w:val="21"/>
        </w:rPr>
        <w:t>16 外用治疗：屏障修复、温和清洁及医师确认外用，避免刺激。该项为决策知识，患者已用与否及用法必须真实。</w:t>
      </w:r>
    </w:p>
    <w:p>
      <w:pPr>
        <w:spacing w:after="100"/>
      </w:pPr>
      <w:r>
        <w:rPr>
          <w:rFonts w:ascii="Arial" w:hAnsi="Arial" w:eastAsia="宋体"/>
          <w:b w:val="0"/>
          <w:color w:val="000000"/>
          <w:sz w:val="21"/>
        </w:rPr>
        <w:t>17 系统治疗：稳定全身状态后个体化控炎；不凭模板确定系统激素或剂量。不得自动填写剂量频次疗程或疗效，联合07核药物状态。</w:t>
      </w:r>
    </w:p>
    <w:p>
      <w:pPr>
        <w:spacing w:after="100"/>
      </w:pPr>
      <w:r>
        <w:rPr>
          <w:rFonts w:ascii="Arial" w:hAnsi="Arial" w:eastAsia="宋体"/>
          <w:b w:val="0"/>
          <w:color w:val="000000"/>
          <w:sz w:val="21"/>
        </w:rPr>
        <w:t>18 皮肤治疗操作：创面护理及活检按事实，不常规光电治疗急性屏障破坏区；操作前后按05，拟实施不得写已实施。</w:t>
      </w:r>
    </w:p>
    <w:p>
      <w:pPr>
        <w:spacing w:after="100"/>
      </w:pPr>
      <w:r>
        <w:rPr>
          <w:rFonts w:ascii="Arial" w:hAnsi="Arial" w:eastAsia="宋体"/>
          <w:b w:val="0"/>
          <w:color w:val="000000"/>
          <w:sz w:val="21"/>
        </w:rPr>
        <w:t>19 相关并发症：优先识别体温调节障碍、心衰、脱水、感染和器官损害；继发感染、瘢痕及药物反应均要实际证据，风险不等已经发生。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病例特点：【真实病史，重点原发银屑病证据、激素停变、感染及新药；当次弥漫红斑脱屑，范围须实测，原有典型斑块可能不显】</w:t>
        <w:br/>
        <w:t>初步诊断：【红皮病型银屑病的实际确定度】</w:t>
        <w:br/>
        <w:t>诊断依据：【实际生命体征、液体平衡、白蛋白电解质和感染评估；必要时重复病理】</w:t>
        <w:br/>
        <w:t>鉴别诊断：【药疹、湿疹、皮肤T细胞淋巴瘤及其他红皮病的支持反对缺口】</w:t>
        <w:br/>
        <w:t>诊疗计划：【医师确认的屏障修复、温和清洁及医师确认外用，避免刺激及必要检查监测；计划与执行分开】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弥漫红斑脱屑，范围须实测，原有典型斑块可能不显的实见部分及黏膜全身】，检查【当时可知结果】。目前考虑【诊断及确定度】，实际治疗【真实执行】，本日重点观察【红皮病是综合征，病因未明不得直接归银屑病】，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红皮病型银屑病当前活动及真实治疗执行、短期反应】，关注【体温调节障碍、心衰、脱水、感染和器官损害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生命体征、液体平衡、白蛋白电解质和感染评估；必要时重复病理与形态对应、药疹、湿疹、皮肤T细胞淋巴瘤及其他红皮病的鉴别及红皮病是综合征，病因未明不得直接归银屑病】，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红皮病型银屑病疑难证据及系统风险】，就【稳定全身状态后个体化控炎；不凭模板确定系统激素或剂量涉及的本例重大决策】提出【真实策略与条件】，长期重点【复核病因和长期计划，记录营养、体温与感染监测】，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红皮病是综合征，病因未明不得直接归银屑病的真实变化及安全检查】，医师决定【实际药物或局部方案】由【原方案】调整为【新方案】，原因【证据】，当前处方及执行【分别状态】，监测【本例体温调节障碍、心衰、脱水、感染和器官损害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创面护理及活检按事实，不常规光电治疗急性屏障破坏区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体温调节障碍、心衰、脱水、感染和器官损害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诊疗经过：【生命体征、液体平衡、白蛋白电解质和感染评估；必要时重复病理的实际结果、药物操作及转归】</w:t>
        <w:br/>
        <w:t>出院诊断：【确定度与版本】</w:t>
        <w:br/>
        <w:t>出院情况：【当次皮损黏膜全身实查】</w:t>
        <w:br/>
        <w:t>医嘱和未决事项：【复核病因和长期计划，记录营养、体温与感染监测中适用的确认方案及责任】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护理：【屏障修复、温和清洁及医师确认外用，避免刺激中已确认部分】</w:t>
        <w:br/>
        <w:t>复诊及监测：【本例实际项目时点责任】</w:t>
        <w:br/>
        <w:t>警示：【体温调节障碍、心衰、脱水、感染和器官损害中需要患者识别的事项】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长期随访：复核病因和长期计划，记录营养、体温与感染监测。具体项目、复查频率和责任人来自已确认方案，不统一套固定周期。</w:t>
      </w:r>
    </w:p>
    <w:p>
      <w:pPr>
        <w:spacing w:after="100"/>
      </w:pPr>
      <w:r>
        <w:rPr>
          <w:rFonts w:ascii="Arial" w:hAnsi="Arial" w:eastAsia="宋体"/>
          <w:b w:val="0"/>
          <w:color w:val="000000"/>
          <w:sz w:val="21"/>
        </w:rPr>
        <w:t>31 最终质控：重点核对生命体征、液体平衡、白蛋白电解质和感染评估；必要时重复病理及红皮病是综合征，病因未明不得直接归银屑病；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203" w:name="b203"/>
      <w:pPr>
        <w:pStyle w:val="Heading2"/>
      </w:pPr>
      <w:r>
        <w:t>05 银屑病关节受累及特殊部位</w:t>
      </w:r>
      <w:bookmarkEnd w:id="203"/>
    </w:p>
    <w:p>
      <w:pPr>
        <w:spacing w:after="100"/>
      </w:pPr>
      <w:r>
        <w:rPr>
          <w:rFonts w:ascii="Arial" w:hAnsi="Arial" w:eastAsia="宋体"/>
          <w:b w:val="0"/>
          <w:color w:val="000000"/>
          <w:sz w:val="21"/>
        </w:rPr>
        <w:t>01 疾病定义：银屑病可伴炎性关节疾病或累及甲头皮掌跖生殖器。该定义是专业知识，不能代替本例诊断。</w:t>
      </w:r>
    </w:p>
    <w:p>
      <w:pPr>
        <w:spacing w:after="100"/>
      </w:pPr>
      <w:r>
        <w:rPr>
          <w:rFonts w:ascii="Arial" w:hAnsi="Arial" w:eastAsia="宋体"/>
          <w:b w:val="0"/>
          <w:color w:val="000000"/>
          <w:sz w:val="21"/>
        </w:rPr>
        <w:t>02 病因及发病机制：围绕银屑病可伴炎性关节疾病或累及甲头皮掌跖生殖器采集相关线索；患者病因只写已核证据，未证实时保留可能性。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临床表现：症状、全身受累及变化按实际病史与检查；重点核实晨僵、关节肿痛、足跟痛、指趾炎、背痛与功能。</w:t>
      </w:r>
    </w:p>
    <w:p>
      <w:pPr>
        <w:spacing w:after="100"/>
      </w:pPr>
      <w:r>
        <w:rPr>
          <w:rFonts w:ascii="Arial" w:hAnsi="Arial" w:eastAsia="宋体"/>
          <w:b w:val="0"/>
          <w:color w:val="000000"/>
          <w:sz w:val="21"/>
        </w:rPr>
        <w:t>04 典型皮损形态：甲点凹油滴、头皮鳞屑、掌跖斑块等按各自部位登记。典型性只用于鉴别，不自动添加到患者查体。</w:t>
      </w:r>
    </w:p>
    <w:p>
      <w:pPr>
        <w:spacing w:after="100"/>
      </w:pPr>
      <w:r>
        <w:rPr>
          <w:rFonts w:ascii="Arial" w:hAnsi="Arial" w:eastAsia="宋体"/>
          <w:b w:val="0"/>
          <w:color w:val="000000"/>
          <w:sz w:val="21"/>
        </w:rPr>
        <w:t>05 皮损部位及分布：逐病灶记录甲点凹油滴、头皮鳞屑、掌跖斑块等按各自部位登记涉及的实际部位侧别、数量排列对称和范围；不补“全身”。</w:t>
      </w:r>
    </w:p>
    <w:p>
      <w:pPr>
        <w:spacing w:after="100"/>
      </w:pPr>
      <w:r>
        <w:rPr>
          <w:rFonts w:ascii="Arial" w:hAnsi="Arial" w:eastAsia="宋体"/>
          <w:b w:val="0"/>
          <w:color w:val="000000"/>
          <w:sz w:val="21"/>
        </w:rPr>
        <w:t>06 病史采集重点：晨僵、关节肿痛、足跟痛、指趾炎、背痛与功能；保留发病与发现、首次与复发、用药计划与执行的差别。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专科检查：按03实查原发继发皮损、黏膜、毛发甲及必要触诊，围绕皮肤严重度不能替代关节活动；小BSA也可显著损害生活质量记录而不强行检查无关项目。</w:t>
      </w:r>
    </w:p>
    <w:p>
      <w:pPr>
        <w:spacing w:after="100"/>
      </w:pPr>
      <w:r>
        <w:rPr>
          <w:rFonts w:ascii="Arial" w:hAnsi="Arial" w:eastAsia="宋体"/>
          <w:b w:val="0"/>
          <w:color w:val="000000"/>
          <w:sz w:val="21"/>
        </w:rPr>
        <w:t>08 实验室检查：关节体检及风湿科协作，影像按指征；甲病需排除真菌并存；检查项目按问题选择，未做不写正常。</w:t>
      </w:r>
    </w:p>
    <w:p>
      <w:pPr>
        <w:spacing w:after="100"/>
      </w:pPr>
      <w:r>
        <w:rPr>
          <w:rFonts w:ascii="Arial" w:hAnsi="Arial" w:eastAsia="宋体"/>
          <w:b w:val="0"/>
          <w:color w:val="000000"/>
          <w:sz w:val="21"/>
        </w:rPr>
        <w:t>09 皮肤镜或其他辅助检查：围绕关节体检及风湿科协作，影像按指征；甲病需排除真菌并存选择必要辅查；没有特定指征不常规添加皮肤镜，普通照不当镜图。</w:t>
      </w:r>
    </w:p>
    <w:p>
      <w:pPr>
        <w:spacing w:after="100"/>
      </w:pPr>
      <w:r>
        <w:rPr>
          <w:rFonts w:ascii="Arial" w:hAnsi="Arial" w:eastAsia="宋体"/>
          <w:b w:val="0"/>
          <w:color w:val="000000"/>
          <w:sz w:val="21"/>
        </w:rPr>
        <w:t>10 病理及免疫检查：甲取材、光疗及皮损内操作按指征实录。HE、DIF、IIF及抗体按实际诊断问题选择，非典型或疑难再评取材；无适应证不强制。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诊断标准：采用可核实的适用临床及专科体系，关节体检及风湿科协作，影像按指征；甲病需排除真菌并存；未核全文的评分标准不得凭题录复造。</w:t>
      </w:r>
    </w:p>
    <w:p>
      <w:pPr>
        <w:spacing w:after="100"/>
      </w:pPr>
      <w:r>
        <w:rPr>
          <w:rFonts w:ascii="Arial" w:hAnsi="Arial" w:eastAsia="宋体"/>
          <w:b w:val="0"/>
          <w:color w:val="000000"/>
          <w:sz w:val="21"/>
        </w:rPr>
        <w:t>12 诊断依据：逐条将实际甲点凹油滴、头皮鳞屑、掌跖斑块等按各自部位登记与关节体检及风湿科协作，影像按指征；甲病需排除真菌并存对应；写本例支持、反对及尚缺证据，保持疑似/初诊/确诊确定度。</w:t>
      </w:r>
    </w:p>
    <w:p>
      <w:pPr>
        <w:spacing w:after="100"/>
      </w:pPr>
      <w:r>
        <w:rPr>
          <w:rFonts w:ascii="Arial" w:hAnsi="Arial" w:eastAsia="宋体"/>
          <w:b w:val="0"/>
          <w:color w:val="000000"/>
          <w:sz w:val="21"/>
        </w:rPr>
        <w:t>13 鉴别诊断：骨关节炎、类风湿关节炎、痛风、甲真菌病及脂溢性皮炎。每项基于本例支持、反对和下一步验证，不机械写全部排除。</w:t>
      </w:r>
    </w:p>
    <w:p>
      <w:pPr>
        <w:spacing w:after="100"/>
      </w:pPr>
      <w:r>
        <w:rPr>
          <w:rFonts w:ascii="Arial" w:hAnsi="Arial" w:eastAsia="宋体"/>
          <w:b w:val="0"/>
          <w:color w:val="000000"/>
          <w:sz w:val="21"/>
        </w:rPr>
        <w:t>14 分型分期及严重程度：皮肤严重度不能替代关节活动；小BSA也可显著损害生活质量。评分需体系版本、分项、日期和评估者，缺变量不自动算。</w:t>
      </w:r>
    </w:p>
    <w:p>
      <w:pPr>
        <w:spacing w:after="100"/>
      </w:pPr>
      <w:r>
        <w:rPr>
          <w:rFonts w:ascii="Arial" w:hAnsi="Arial" w:eastAsia="宋体"/>
          <w:b w:val="0"/>
          <w:color w:val="000000"/>
          <w:sz w:val="21"/>
        </w:rPr>
        <w:t>15 危急病情识别：急性红肿关节伴发热先排感染；功能迅速恶化及时协作。危险状态联合06，不等待文书齐全才处置。</w:t>
      </w:r>
    </w:p>
    <w:p>
      <w:pPr>
        <w:spacing w:after="100"/>
      </w:pPr>
      <w:r>
        <w:rPr>
          <w:rFonts w:ascii="Arial" w:hAnsi="Arial" w:eastAsia="宋体"/>
          <w:b w:val="0"/>
          <w:color w:val="000000"/>
          <w:sz w:val="21"/>
        </w:rPr>
        <w:t>16 外用治疗：按头皮甲掌跖敏感部位选择剂型，生殖器隐私管理。该项为决策知识，患者已用与否及用法必须真实。</w:t>
      </w:r>
    </w:p>
    <w:p>
      <w:pPr>
        <w:spacing w:after="100"/>
      </w:pPr>
      <w:r>
        <w:rPr>
          <w:rFonts w:ascii="Arial" w:hAnsi="Arial" w:eastAsia="宋体"/>
          <w:b w:val="0"/>
          <w:color w:val="000000"/>
          <w:sz w:val="21"/>
        </w:rPr>
        <w:t>17 系统治疗：结合关节与共病选择系统方案；关节适应证不能外推所有皮肤表型。不得自动填写剂量频次疗程或疗效，联合07核药物状态。</w:t>
      </w:r>
    </w:p>
    <w:p>
      <w:pPr>
        <w:spacing w:after="100"/>
      </w:pPr>
      <w:r>
        <w:rPr>
          <w:rFonts w:ascii="Arial" w:hAnsi="Arial" w:eastAsia="宋体"/>
          <w:b w:val="0"/>
          <w:color w:val="000000"/>
          <w:sz w:val="21"/>
        </w:rPr>
        <w:t>18 皮肤治疗操作：甲取材、光疗及皮损内操作按指征实录；操作前后按05，拟实施不得写已实施。</w:t>
      </w:r>
    </w:p>
    <w:p>
      <w:pPr>
        <w:spacing w:after="100"/>
      </w:pPr>
      <w:r>
        <w:rPr>
          <w:rFonts w:ascii="Arial" w:hAnsi="Arial" w:eastAsia="宋体"/>
          <w:b w:val="0"/>
          <w:color w:val="000000"/>
          <w:sz w:val="21"/>
        </w:rPr>
        <w:t>19 相关并发症：优先识别急性红肿关节伴发热先排感染；功能迅速恶化及时协作；继发感染、瘢痕及药物反应均要实际证据，风险不等已经发生。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病例特点：【真实病史，重点晨僵、关节肿痛、足跟痛、指趾炎、背痛与功能；当次甲点凹油滴、头皮鳞屑、掌跖斑块等按各自部位登记】</w:t>
        <w:br/>
        <w:t>初步诊断：【银屑病关节受累及特殊部位的实际确定度】</w:t>
        <w:br/>
        <w:t>诊断依据：【实际关节体检及风湿科协作，影像按指征；甲病需排除真菌并存】</w:t>
        <w:br/>
        <w:t>鉴别诊断：【骨关节炎、类风湿关节炎、痛风、甲真菌病及脂溢性皮炎的支持反对缺口】</w:t>
        <w:br/>
        <w:t>诊疗计划：【医师确认的按头皮甲掌跖敏感部位选择剂型，生殖器隐私管理及必要检查监测；计划与执行分开】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甲点凹油滴、头皮鳞屑、掌跖斑块等按各自部位登记的实见部分及黏膜全身】，检查【当时可知结果】。目前考虑【诊断及确定度】，实际治疗【真实执行】，本日重点观察【皮肤严重度不能替代关节活动；小BSA也可显著损害生活质量】，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银屑病关节受累及特殊部位当前活动及真实治疗执行、短期反应】，关注【急性红肿关节伴发热先排感染；功能迅速恶化及时协作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关节体检及风湿科协作，影像按指征；甲病需排除真菌并存与形态对应、骨关节炎、类风湿关节炎、痛风、甲真菌病及脂溢性皮炎的鉴别及皮肤严重度不能替代关节活动；小BSA也可显著损害生活质量】，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银屑病关节受累及特殊部位疑难证据及系统风险】，就【结合关节与共病选择系统方案；关节适应证不能外推所有皮肤表型涉及的本例重大决策】提出【真实策略与条件】，长期重点【皮肤与关节疗效分开；甲疗效随甲生长观察】，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皮肤严重度不能替代关节活动；小BSA也可显著损害生活质量的真实变化及安全检查】，医师决定【实际药物或局部方案】由【原方案】调整为【新方案】，原因【证据】，当前处方及执行【分别状态】，监测【本例急性红肿关节伴发热先排感染；功能迅速恶化及时协作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甲取材、光疗及皮损内操作按指征实录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急性红肿关节伴发热先排感染；功能迅速恶化及时协作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诊疗经过：【关节体检及风湿科协作，影像按指征；甲病需排除真菌并存的实际结果、药物操作及转归】</w:t>
        <w:br/>
        <w:t>出院诊断：【确定度与版本】</w:t>
        <w:br/>
        <w:t>出院情况：【当次皮损黏膜全身实查】</w:t>
        <w:br/>
        <w:t>医嘱和未决事项：【皮肤与关节疗效分开；甲疗效随甲生长观察中适用的确认方案及责任】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护理：【按头皮甲掌跖敏感部位选择剂型，生殖器隐私管理中已确认部分】</w:t>
        <w:br/>
        <w:t>复诊及监测：【本例实际项目时点责任】</w:t>
        <w:br/>
        <w:t>警示：【急性红肿关节伴发热先排感染；功能迅速恶化及时协作中需要患者识别的事项】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长期随访：皮肤与关节疗效分开；甲疗效随甲生长观察。具体项目、复查频率和责任人来自已确认方案，不统一套固定周期。</w:t>
      </w:r>
    </w:p>
    <w:p>
      <w:pPr>
        <w:spacing w:after="100"/>
      </w:pPr>
      <w:r>
        <w:rPr>
          <w:rFonts w:ascii="Arial" w:hAnsi="Arial" w:eastAsia="宋体"/>
          <w:b w:val="0"/>
          <w:color w:val="000000"/>
          <w:sz w:val="21"/>
        </w:rPr>
        <w:t>31 最终质控：重点核对关节体检及风湿科协作，影像按指征；甲病需排除真菌并存及皮肤严重度不能替代关节活动；小BSA也可显著损害生活质量；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246" w:name="b246"/>
      <w:pPr>
        <w:pStyle w:val="Heading2"/>
      </w:pPr>
      <w:r>
        <w:t>06 银屑病生物制剂及小分子治疗</w:t>
      </w:r>
      <w:bookmarkEnd w:id="246"/>
    </w:p>
    <w:p>
      <w:pPr>
        <w:spacing w:after="100"/>
      </w:pPr>
      <w:r>
        <w:rPr>
          <w:rFonts w:ascii="Arial" w:hAnsi="Arial" w:eastAsia="宋体"/>
          <w:b w:val="0"/>
          <w:color w:val="000000"/>
          <w:sz w:val="21"/>
        </w:rPr>
        <w:t>01 疾病定义：针对已确认银屑病且满足治疗条件的状态管理分支。该定义是专业知识，不能代替本例诊断。</w:t>
      </w:r>
    </w:p>
    <w:p>
      <w:pPr>
        <w:spacing w:after="100"/>
      </w:pPr>
      <w:r>
        <w:rPr>
          <w:rFonts w:ascii="Arial" w:hAnsi="Arial" w:eastAsia="宋体"/>
          <w:b w:val="0"/>
          <w:color w:val="000000"/>
          <w:sz w:val="21"/>
        </w:rPr>
        <w:t>02 病因及发病机制：围绕针对已确认银屑病且满足治疗条件的状态管理分支采集相关线索；患者病因只写已核证据，未证实时保留可能性。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临床表现：症状、全身受累及变化按实际病史与检查；重点核实既往系统治疗失败或不耐受、感染肿瘤心衰及生育计划。</w:t>
      </w:r>
    </w:p>
    <w:p>
      <w:pPr>
        <w:spacing w:after="100"/>
      </w:pPr>
      <w:r>
        <w:rPr>
          <w:rFonts w:ascii="Arial" w:hAnsi="Arial" w:eastAsia="宋体"/>
          <w:b w:val="0"/>
          <w:color w:val="000000"/>
          <w:sz w:val="21"/>
        </w:rPr>
        <w:t>04 典型皮损形态：当日皮损和基线照片量表各自保存。典型性只用于鉴别，不自动添加到患者查体。</w:t>
      </w:r>
    </w:p>
    <w:p>
      <w:pPr>
        <w:spacing w:after="100"/>
      </w:pPr>
      <w:r>
        <w:rPr>
          <w:rFonts w:ascii="Arial" w:hAnsi="Arial" w:eastAsia="宋体"/>
          <w:b w:val="0"/>
          <w:color w:val="000000"/>
          <w:sz w:val="21"/>
        </w:rPr>
        <w:t>05 皮损部位及分布：逐病灶记录当日皮损和基线照片量表各自保存涉及的实际部位侧别、数量排列对称和范围；不补“全身”。</w:t>
      </w:r>
    </w:p>
    <w:p>
      <w:pPr>
        <w:spacing w:after="100"/>
      </w:pPr>
      <w:r>
        <w:rPr>
          <w:rFonts w:ascii="Arial" w:hAnsi="Arial" w:eastAsia="宋体"/>
          <w:b w:val="0"/>
          <w:color w:val="000000"/>
          <w:sz w:val="21"/>
        </w:rPr>
        <w:t>06 病史采集重点：既往系统治疗失败或不耐受、感染肿瘤心衰及生育计划；保留发病与发现、首次与复发、用药计划与执行的差别。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专科检查：按03实查原发继发皮损、黏膜、毛发甲及必要触诊，围绕诱导、维持、暂停、恢复及转换；TYK2与JAK不得混用风险结论记录而不强行检查无关项目。</w:t>
      </w:r>
    </w:p>
    <w:p>
      <w:pPr>
        <w:spacing w:after="100"/>
      </w:pPr>
      <w:r>
        <w:rPr>
          <w:rFonts w:ascii="Arial" w:hAnsi="Arial" w:eastAsia="宋体"/>
          <w:b w:val="0"/>
          <w:color w:val="000000"/>
          <w:sz w:val="21"/>
        </w:rPr>
        <w:t>08 实验室检查：按药品核TB、HBV及其他筛查，未做不写阴性；检查项目按问题选择，未做不写正常。</w:t>
      </w:r>
    </w:p>
    <w:p>
      <w:pPr>
        <w:spacing w:after="100"/>
      </w:pPr>
      <w:r>
        <w:rPr>
          <w:rFonts w:ascii="Arial" w:hAnsi="Arial" w:eastAsia="宋体"/>
          <w:b w:val="0"/>
          <w:color w:val="000000"/>
          <w:sz w:val="21"/>
        </w:rPr>
        <w:t>09 皮肤镜或其他辅助检查：围绕按药品核TB、HBV及其他筛查，未做不写阴性选择必要辅查；没有特定指征不常规添加皮肤镜，普通照不当镜图。</w:t>
      </w:r>
    </w:p>
    <w:p>
      <w:pPr>
        <w:spacing w:after="100"/>
      </w:pPr>
      <w:r>
        <w:rPr>
          <w:rFonts w:ascii="Arial" w:hAnsi="Arial" w:eastAsia="宋体"/>
          <w:b w:val="0"/>
          <w:color w:val="000000"/>
          <w:sz w:val="21"/>
        </w:rPr>
        <w:t>10 病理及免疫检查：给药不是手术；每次注射执行与计划分离，批号及不良反应按实际。HE、DIF、IIF及抗体按实际诊断问题选择，非典型或疑难再评取材；无适应证不强制。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诊断标准：采用可核实的适用临床及专科体系，按药品核TB、HBV及其他筛查，未做不写阴性；未核全文的评分标准不得凭题录复造。</w:t>
      </w:r>
    </w:p>
    <w:p>
      <w:pPr>
        <w:spacing w:after="100"/>
      </w:pPr>
      <w:r>
        <w:rPr>
          <w:rFonts w:ascii="Arial" w:hAnsi="Arial" w:eastAsia="宋体"/>
          <w:b w:val="0"/>
          <w:color w:val="000000"/>
          <w:sz w:val="21"/>
        </w:rPr>
        <w:t>12 诊断依据：逐条将实际当日皮损和基线照片量表各自保存与按药品核TB、HBV及其他筛查，未做不写阴性对应；写本例支持、反对及尚缺证据，保持疑似/初诊/确诊确定度。</w:t>
      </w:r>
    </w:p>
    <w:p>
      <w:pPr>
        <w:spacing w:after="100"/>
      </w:pPr>
      <w:r>
        <w:rPr>
          <w:rFonts w:ascii="Arial" w:hAnsi="Arial" w:eastAsia="宋体"/>
          <w:b w:val="0"/>
          <w:color w:val="000000"/>
          <w:sz w:val="21"/>
        </w:rPr>
        <w:t>13 鉴别诊断：疗效欠佳时区分依从、给药不足、诊断错误和药物失效。每项基于本例支持、反对和下一步验证，不机械写全部排除。</w:t>
      </w:r>
    </w:p>
    <w:p>
      <w:pPr>
        <w:spacing w:after="100"/>
      </w:pPr>
      <w:r>
        <w:rPr>
          <w:rFonts w:ascii="Arial" w:hAnsi="Arial" w:eastAsia="宋体"/>
          <w:b w:val="0"/>
          <w:color w:val="000000"/>
          <w:sz w:val="21"/>
        </w:rPr>
        <w:t>14 分型分期及严重程度：诱导、维持、暂停、恢复及转换；TYK2与JAK不得混用风险结论。评分需体系版本、分项、日期和评估者，缺变量不自动算。</w:t>
      </w:r>
    </w:p>
    <w:p>
      <w:pPr>
        <w:spacing w:after="100"/>
      </w:pPr>
      <w:r>
        <w:rPr>
          <w:rFonts w:ascii="Arial" w:hAnsi="Arial" w:eastAsia="宋体"/>
          <w:b w:val="0"/>
          <w:color w:val="000000"/>
          <w:sz w:val="21"/>
        </w:rPr>
        <w:t>15 危急病情识别：严重感染、输注反应、血栓及其他药物特异风险现场处理。危险状态联合06，不等待文书齐全才处置。</w:t>
      </w:r>
    </w:p>
    <w:p>
      <w:pPr>
        <w:spacing w:after="100"/>
      </w:pPr>
      <w:r>
        <w:rPr>
          <w:rFonts w:ascii="Arial" w:hAnsi="Arial" w:eastAsia="宋体"/>
          <w:b w:val="0"/>
          <w:color w:val="000000"/>
          <w:sz w:val="21"/>
        </w:rPr>
        <w:t>16 外用治疗：允许有真实医嘱的局部联合，不自动续所有历史外用药。该项为决策知识，患者已用与否及用法必须真实。</w:t>
      </w:r>
    </w:p>
    <w:p>
      <w:pPr>
        <w:spacing w:after="100"/>
      </w:pPr>
      <w:r>
        <w:rPr>
          <w:rFonts w:ascii="Arial" w:hAnsi="Arial" w:eastAsia="宋体"/>
          <w:b w:val="0"/>
          <w:color w:val="000000"/>
          <w:sz w:val="21"/>
        </w:rPr>
        <w:t>17 系统治疗：具体药品批准疾病年龄、剂量、间隔及相互作用须核当前说明书。不得自动填写剂量频次疗程或疗效，联合07核药物状态。</w:t>
      </w:r>
    </w:p>
    <w:p>
      <w:pPr>
        <w:spacing w:after="100"/>
      </w:pPr>
      <w:r>
        <w:rPr>
          <w:rFonts w:ascii="Arial" w:hAnsi="Arial" w:eastAsia="宋体"/>
          <w:b w:val="0"/>
          <w:color w:val="000000"/>
          <w:sz w:val="21"/>
        </w:rPr>
        <w:t>18 皮肤治疗操作：给药不是手术；每次注射执行与计划分离，批号及不良反应按实际；操作前后按05，拟实施不得写已实施。</w:t>
      </w:r>
    </w:p>
    <w:p>
      <w:pPr>
        <w:spacing w:after="100"/>
      </w:pPr>
      <w:r>
        <w:rPr>
          <w:rFonts w:ascii="Arial" w:hAnsi="Arial" w:eastAsia="宋体"/>
          <w:b w:val="0"/>
          <w:color w:val="000000"/>
          <w:sz w:val="21"/>
        </w:rPr>
        <w:t>19 相关并发症：优先识别严重感染、输注反应、血栓及其他药物特异风险现场处理；继发感染、瘢痕及药物反应均要实际证据，风险不等已经发生。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病例特点：【真实病史，重点既往系统治疗失败或不耐受、感染肿瘤心衰及生育计划；当次当日皮损和基线照片量表各自保存】</w:t>
        <w:br/>
        <w:t>初步诊断：【银屑病生物制剂及小分子治疗的实际确定度】</w:t>
        <w:br/>
        <w:t>诊断依据：【实际按药品核TB、HBV及其他筛查，未做不写阴性】</w:t>
        <w:br/>
        <w:t>鉴别诊断：【疗效欠佳时区分依从、给药不足、诊断错误和药物失效的支持反对缺口】</w:t>
        <w:br/>
        <w:t>诊疗计划：【医师确认的允许有真实医嘱的局部联合，不自动续所有历史外用药及必要检查监测；计划与执行分开】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当日皮损和基线照片量表各自保存的实见部分及黏膜全身】，检查【当时可知结果】。目前考虑【诊断及确定度】，实际治疗【真实执行】，本日重点观察【诱导、维持、暂停、恢复及转换；TYK2与JAK不得混用风险结论】，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银屑病生物制剂及小分子治疗当前活动及真实治疗执行、短期反应】，关注【严重感染、输注反应、血栓及其他药物特异风险现场处理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按药品核TB、HBV及其他筛查，未做不写阴性与形态对应、疗效欠佳时区分依从、给药不足、诊断错误和药物失效的鉴别及诱导、维持、暂停、恢复及转换；TYK2与JAK不得混用风险结论】，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银屑病生物制剂及小分子治疗疑难证据及系统风险】，就【具体药品批准疾病年龄、剂量、间隔及相互作用须核当前说明书涉及的本例重大决策】提出【真实策略与条件】，长期重点【疗效和安全双轨监测，漏针不能自行补针或重启诱导】，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诱导、维持、暂停、恢复及转换；TYK2与JAK不得混用风险结论的真实变化及安全检查】，医师决定【实际药物或局部方案】由【原方案】调整为【新方案】，原因【证据】，当前处方及执行【分别状态】，监测【本例严重感染、输注反应、血栓及其他药物特异风险现场处理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给药不是手术；每次注射执行与计划分离，批号及不良反应按实际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严重感染、输注反应、血栓及其他药物特异风险现场处理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诊疗经过：【按药品核TB、HBV及其他筛查，未做不写阴性的实际结果、药物操作及转归】</w:t>
        <w:br/>
        <w:t>出院诊断：【确定度与版本】</w:t>
        <w:br/>
        <w:t>出院情况：【当次皮损黏膜全身实查】</w:t>
        <w:br/>
        <w:t>医嘱和未决事项：【疗效和安全双轨监测，漏针不能自行补针或重启诱导中适用的确认方案及责任】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护理：【允许有真实医嘱的局部联合，不自动续所有历史外用药中已确认部分】</w:t>
        <w:br/>
        <w:t>复诊及监测：【本例实际项目时点责任】</w:t>
        <w:br/>
        <w:t>警示：【严重感染、输注反应、血栓及其他药物特异风险现场处理中需要患者识别的事项】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长期随访：疗效和安全双轨监测，漏针不能自行补针或重启诱导。具体项目、复查频率和责任人来自已确认方案，不统一套固定周期。</w:t>
      </w:r>
    </w:p>
    <w:p>
      <w:pPr>
        <w:spacing w:after="100"/>
      </w:pPr>
      <w:r>
        <w:rPr>
          <w:rFonts w:ascii="Arial" w:hAnsi="Arial" w:eastAsia="宋体"/>
          <w:b w:val="0"/>
          <w:color w:val="000000"/>
          <w:sz w:val="21"/>
        </w:rPr>
        <w:t>31 最终质控：重点核对按药品核TB、HBV及其他筛查，未做不写阴性及诱导、维持、暂停、恢复及转换；TYK2与JAK不得混用风险结论；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289" w:name="b289"/>
      <w:pPr>
        <w:pStyle w:val="Heading2"/>
      </w:pPr>
      <w:r>
        <w:t>07 扁平苔藓及苔藓样疾病</w:t>
      </w:r>
      <w:bookmarkEnd w:id="289"/>
    </w:p>
    <w:p>
      <w:pPr>
        <w:spacing w:after="100"/>
      </w:pPr>
      <w:r>
        <w:rPr>
          <w:rFonts w:ascii="Arial" w:hAnsi="Arial" w:eastAsia="宋体"/>
          <w:b w:val="0"/>
          <w:color w:val="000000"/>
          <w:sz w:val="21"/>
        </w:rPr>
        <w:t>01 疾病定义：可累及皮肤黏膜甲毛囊的界面炎症性疾病。该定义是专业知识，不能代替本例诊断。</w:t>
      </w:r>
    </w:p>
    <w:p>
      <w:pPr>
        <w:spacing w:after="100"/>
      </w:pPr>
      <w:r>
        <w:rPr>
          <w:rFonts w:ascii="Arial" w:hAnsi="Arial" w:eastAsia="宋体"/>
          <w:b w:val="0"/>
          <w:color w:val="000000"/>
          <w:sz w:val="21"/>
        </w:rPr>
        <w:t>02 病因及发病机制：围绕可累及皮肤黏膜甲毛囊的界面炎症性疾病采集相关线索；患者病因只写已核证据，未证实时保留可能性。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临床表现：症状、全身受累及变化按实际病史与检查；重点核实药物、口腔生殖器症状、瘙痒和脱发。</w:t>
      </w:r>
    </w:p>
    <w:p>
      <w:pPr>
        <w:spacing w:after="100"/>
      </w:pPr>
      <w:r>
        <w:rPr>
          <w:rFonts w:ascii="Arial" w:hAnsi="Arial" w:eastAsia="宋体"/>
          <w:b w:val="0"/>
          <w:color w:val="000000"/>
          <w:sz w:val="21"/>
        </w:rPr>
        <w:t>04 典型皮损形态：紫红色扁平丘疹、网纹或糜烂等只按实见描述。典型性只用于鉴别，不自动添加到患者查体。</w:t>
      </w:r>
    </w:p>
    <w:p>
      <w:pPr>
        <w:spacing w:after="100"/>
      </w:pPr>
      <w:r>
        <w:rPr>
          <w:rFonts w:ascii="Arial" w:hAnsi="Arial" w:eastAsia="宋体"/>
          <w:b w:val="0"/>
          <w:color w:val="000000"/>
          <w:sz w:val="21"/>
        </w:rPr>
        <w:t>05 皮损部位及分布：逐病灶记录紫红色扁平丘疹、网纹或糜烂等只按实见描述涉及的实际部位侧别、数量排列对称和范围；不补“全身”。</w:t>
      </w:r>
    </w:p>
    <w:p>
      <w:pPr>
        <w:spacing w:after="100"/>
      </w:pPr>
      <w:r>
        <w:rPr>
          <w:rFonts w:ascii="Arial" w:hAnsi="Arial" w:eastAsia="宋体"/>
          <w:b w:val="0"/>
          <w:color w:val="000000"/>
          <w:sz w:val="21"/>
        </w:rPr>
        <w:t>06 病史采集重点：药物、口腔生殖器症状、瘙痒和脱发；保留发病与发现、首次与复发、用药计划与执行的差别。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专科检查：按03实查原发继发皮损、黏膜、毛发甲及必要触诊，围绕皮肤、黏膜、甲与毛囊受累独立分层记录而不强行检查无关项目。</w:t>
      </w:r>
    </w:p>
    <w:p>
      <w:pPr>
        <w:spacing w:after="100"/>
      </w:pPr>
      <w:r>
        <w:rPr>
          <w:rFonts w:ascii="Arial" w:hAnsi="Arial" w:eastAsia="宋体"/>
          <w:b w:val="0"/>
          <w:color w:val="000000"/>
          <w:sz w:val="21"/>
        </w:rPr>
        <w:t>08 实验室检查：必要时病理支持；皮肤镜可辅助网纹，不代病理；检查项目按问题选择，未做不写正常。</w:t>
      </w:r>
    </w:p>
    <w:p>
      <w:pPr>
        <w:spacing w:after="100"/>
      </w:pPr>
      <w:r>
        <w:rPr>
          <w:rFonts w:ascii="Arial" w:hAnsi="Arial" w:eastAsia="宋体"/>
          <w:b w:val="0"/>
          <w:color w:val="000000"/>
          <w:sz w:val="21"/>
        </w:rPr>
        <w:t>09 皮肤镜或其他辅助检查：围绕必要时病理支持；皮肤镜可辅助网纹，不代病理选择必要辅查；没有特定指征不常规添加皮肤镜，普通照不当镜图。</w:t>
      </w:r>
    </w:p>
    <w:p>
      <w:pPr>
        <w:spacing w:after="100"/>
      </w:pPr>
      <w:r>
        <w:rPr>
          <w:rFonts w:ascii="Arial" w:hAnsi="Arial" w:eastAsia="宋体"/>
          <w:b w:val="0"/>
          <w:color w:val="000000"/>
          <w:sz w:val="21"/>
        </w:rPr>
        <w:t>10 病理及免疫检查：可活检，黏膜病变定位取材并分别编号。HE、DIF、IIF及抗体按实际诊断问题选择，非典型或疑难再评取材；无适应证不强制。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诊断标准：采用可核实的适用临床及专科体系，必要时病理支持；皮肤镜可辅助网纹，不代病理；未核全文的评分标准不得凭题录复造。</w:t>
      </w:r>
    </w:p>
    <w:p>
      <w:pPr>
        <w:spacing w:after="100"/>
      </w:pPr>
      <w:r>
        <w:rPr>
          <w:rFonts w:ascii="Arial" w:hAnsi="Arial" w:eastAsia="宋体"/>
          <w:b w:val="0"/>
          <w:color w:val="000000"/>
          <w:sz w:val="21"/>
        </w:rPr>
        <w:t>12 诊断依据：逐条将实际紫红色扁平丘疹、网纹或糜烂等只按实见描述与必要时病理支持；皮肤镜可辅助网纹，不代病理对应；写本例支持、反对及尚缺证据，保持疑似/初诊/确诊确定度。</w:t>
      </w:r>
    </w:p>
    <w:p>
      <w:pPr>
        <w:spacing w:after="100"/>
      </w:pPr>
      <w:r>
        <w:rPr>
          <w:rFonts w:ascii="Arial" w:hAnsi="Arial" w:eastAsia="宋体"/>
          <w:b w:val="0"/>
          <w:color w:val="000000"/>
          <w:sz w:val="21"/>
        </w:rPr>
        <w:t>13 鉴别诊断：苔藓样药疹、银屑病、慢性湿疹、红斑狼疮。每项基于本例支持、反对和下一步验证，不机械写全部排除。</w:t>
      </w:r>
    </w:p>
    <w:p>
      <w:pPr>
        <w:spacing w:after="100"/>
      </w:pPr>
      <w:r>
        <w:rPr>
          <w:rFonts w:ascii="Arial" w:hAnsi="Arial" w:eastAsia="宋体"/>
          <w:b w:val="0"/>
          <w:color w:val="000000"/>
          <w:sz w:val="21"/>
        </w:rPr>
        <w:t>14 分型分期及严重程度：皮肤、黏膜、甲与毛囊受累独立分层。评分需体系版本、分项、日期和评估者，缺变量不自动算。</w:t>
      </w:r>
    </w:p>
    <w:p>
      <w:pPr>
        <w:spacing w:after="100"/>
      </w:pPr>
      <w:r>
        <w:rPr>
          <w:rFonts w:ascii="Arial" w:hAnsi="Arial" w:eastAsia="宋体"/>
          <w:b w:val="0"/>
          <w:color w:val="000000"/>
          <w:sz w:val="21"/>
        </w:rPr>
        <w:t>15 危急病情识别：糜烂长期不愈或新结节需排恶变；瘢痕性脱发及时处理。危险状态联合06，不等待文书齐全才处置。</w:t>
      </w:r>
    </w:p>
    <w:p>
      <w:pPr>
        <w:spacing w:after="100"/>
      </w:pPr>
      <w:r>
        <w:rPr>
          <w:rFonts w:ascii="Arial" w:hAnsi="Arial" w:eastAsia="宋体"/>
          <w:b w:val="0"/>
          <w:color w:val="000000"/>
          <w:sz w:val="21"/>
        </w:rPr>
        <w:t>16 外用治疗：按部位外用抗炎，黏膜制剂适用性核实。该项为决策知识，患者已用与否及用法必须真实。</w:t>
      </w:r>
    </w:p>
    <w:p>
      <w:pPr>
        <w:spacing w:after="100"/>
      </w:pPr>
      <w:r>
        <w:rPr>
          <w:rFonts w:ascii="Arial" w:hAnsi="Arial" w:eastAsia="宋体"/>
          <w:b w:val="0"/>
          <w:color w:val="000000"/>
          <w:sz w:val="21"/>
        </w:rPr>
        <w:t>17 系统治疗：广泛难治时个体化免疫治疗及相关监测。不得自动填写剂量频次疗程或疗效，联合07核药物状态。</w:t>
      </w:r>
    </w:p>
    <w:p>
      <w:pPr>
        <w:spacing w:after="100"/>
      </w:pPr>
      <w:r>
        <w:rPr>
          <w:rFonts w:ascii="Arial" w:hAnsi="Arial" w:eastAsia="宋体"/>
          <w:b w:val="0"/>
          <w:color w:val="000000"/>
          <w:sz w:val="21"/>
        </w:rPr>
        <w:t>18 皮肤治疗操作：可活检，黏膜病变定位取材并分别编号；操作前后按05，拟实施不得写已实施。</w:t>
      </w:r>
    </w:p>
    <w:p>
      <w:pPr>
        <w:spacing w:after="100"/>
      </w:pPr>
      <w:r>
        <w:rPr>
          <w:rFonts w:ascii="Arial" w:hAnsi="Arial" w:eastAsia="宋体"/>
          <w:b w:val="0"/>
          <w:color w:val="000000"/>
          <w:sz w:val="21"/>
        </w:rPr>
        <w:t>19 相关并发症：优先识别糜烂长期不愈或新结节需排恶变；瘢痕性脱发及时处理；继发感染、瘢痕及药物反应均要实际证据，风险不等已经发生。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病例特点：【真实病史，重点药物、口腔生殖器症状、瘙痒和脱发；当次紫红色扁平丘疹、网纹或糜烂等只按实见描述】</w:t>
        <w:br/>
        <w:t>初步诊断：【扁平苔藓及苔藓样疾病的实际确定度】</w:t>
        <w:br/>
        <w:t>诊断依据：【实际必要时病理支持；皮肤镜可辅助网纹，不代病理】</w:t>
        <w:br/>
        <w:t>鉴别诊断：【苔藓样药疹、银屑病、慢性湿疹、红斑狼疮的支持反对缺口】</w:t>
        <w:br/>
        <w:t>诊疗计划：【医师确认的按部位外用抗炎，黏膜制剂适用性核实及必要检查监测；计划与执行分开】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紫红色扁平丘疹、网纹或糜烂等只按实见描述的实见部分及黏膜全身】，检查【当时可知结果】。目前考虑【诊断及确定度】，实际治疗【真实执行】，本日重点观察【皮肤、黏膜、甲与毛囊受累独立分层】，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扁平苔藓及苔藓样疾病当前活动及真实治疗执行、短期反应】，关注【糜烂长期不愈或新结节需排恶变；瘢痕性脱发及时处理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必要时病理支持；皮肤镜可辅助网纹，不代病理与形态对应、苔藓样药疹、银屑病、慢性湿疹、红斑狼疮的鉴别及皮肤、黏膜、甲与毛囊受累独立分层】，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扁平苔藓及苔藓样疾病疑难证据及系统风险】，就【广泛难治时个体化免疫治疗及相关监测涉及的本例重大决策】提出【真实策略与条件】，长期重点【口腔生殖器及毛囊长期随访，非所有病变均需固定频次活检】，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皮肤、黏膜、甲与毛囊受累独立分层的真实变化及安全检查】，医师决定【实际药物或局部方案】由【原方案】调整为【新方案】，原因【证据】，当前处方及执行【分别状态】，监测【本例糜烂长期不愈或新结节需排恶变；瘢痕性脱发及时处理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可活检，黏膜病变定位取材并分别编号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糜烂长期不愈或新结节需排恶变；瘢痕性脱发及时处理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诊疗经过：【必要时病理支持；皮肤镜可辅助网纹，不代病理的实际结果、药物操作及转归】</w:t>
        <w:br/>
        <w:t>出院诊断：【确定度与版本】</w:t>
        <w:br/>
        <w:t>出院情况：【当次皮损黏膜全身实查】</w:t>
        <w:br/>
        <w:t>医嘱和未决事项：【口腔生殖器及毛囊长期随访，非所有病变均需固定频次活检中适用的确认方案及责任】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护理：【按部位外用抗炎，黏膜制剂适用性核实中已确认部分】</w:t>
        <w:br/>
        <w:t>复诊及监测：【本例实际项目时点责任】</w:t>
        <w:br/>
        <w:t>警示：【糜烂长期不愈或新结节需排恶变；瘢痕性脱发及时处理中需要患者识别的事项】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长期随访：口腔生殖器及毛囊长期随访，非所有病变均需固定频次活检。具体项目、复查频率和责任人来自已确认方案，不统一套固定周期。</w:t>
      </w:r>
    </w:p>
    <w:p>
      <w:pPr>
        <w:spacing w:after="100"/>
      </w:pPr>
      <w:r>
        <w:rPr>
          <w:rFonts w:ascii="Arial" w:hAnsi="Arial" w:eastAsia="宋体"/>
          <w:b w:val="0"/>
          <w:color w:val="000000"/>
          <w:sz w:val="21"/>
        </w:rPr>
        <w:t>31 最终质控：重点核对必要时病理支持；皮肤镜可辅助网纹，不代病理及皮肤、黏膜、甲与毛囊受累独立分层；防止将典型表现当事实、风险当并发症、拟治疗当执行。查房层级与真实意见及代码框经10终审。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332" w:name="b332"/>
      <w:pPr>
        <w:pStyle w:val="Heading2"/>
      </w:pPr>
      <w:r>
        <w:t>08 掌跖角化及毛周角化性疾病</w:t>
      </w:r>
      <w:bookmarkEnd w:id="332"/>
    </w:p>
    <w:p>
      <w:pPr>
        <w:spacing w:after="100"/>
      </w:pPr>
      <w:r>
        <w:rPr>
          <w:rFonts w:ascii="Arial" w:hAnsi="Arial" w:eastAsia="宋体"/>
          <w:b w:val="0"/>
          <w:color w:val="000000"/>
          <w:sz w:val="21"/>
        </w:rPr>
        <w:t>01 疾病定义：角化异常可为遗传、炎症、摩擦或其他继发病因。该定义是专业知识，不能代替本例诊断。</w:t>
      </w:r>
    </w:p>
    <w:p>
      <w:pPr>
        <w:spacing w:after="100"/>
      </w:pPr>
      <w:r>
        <w:rPr>
          <w:rFonts w:ascii="Arial" w:hAnsi="Arial" w:eastAsia="宋体"/>
          <w:b w:val="0"/>
          <w:color w:val="000000"/>
          <w:sz w:val="21"/>
        </w:rPr>
        <w:t>02 病因及发病机制：围绕角化异常可为遗传、炎症、摩擦或其他继发病因采集相关线索；患者病因只写已核证据，未证实时保留可能性。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临床表现：症状、全身受累及变化按实际病史与检查；重点核实起病年龄家族史、疼痛裂隙、多汗、职业摩擦及系统表现。</w:t>
      </w:r>
    </w:p>
    <w:p>
      <w:pPr>
        <w:spacing w:after="100"/>
      </w:pPr>
      <w:r>
        <w:rPr>
          <w:rFonts w:ascii="Arial" w:hAnsi="Arial" w:eastAsia="宋体"/>
          <w:b w:val="0"/>
          <w:color w:val="000000"/>
          <w:sz w:val="21"/>
        </w:rPr>
        <w:t>04 典型皮损形态：掌跖弥漫或局限角化与毛周角化丘疹分开。典型性只用于鉴别，不自动添加到患者查体。</w:t>
      </w:r>
    </w:p>
    <w:p>
      <w:pPr>
        <w:spacing w:after="100"/>
      </w:pPr>
      <w:r>
        <w:rPr>
          <w:rFonts w:ascii="Arial" w:hAnsi="Arial" w:eastAsia="宋体"/>
          <w:b w:val="0"/>
          <w:color w:val="000000"/>
          <w:sz w:val="21"/>
        </w:rPr>
        <w:t>05 皮损部位及分布：逐病灶记录掌跖弥漫或局限角化与毛周角化丘疹分开涉及的实际部位侧别、数量排列对称和范围；不补“全身”。</w:t>
      </w:r>
    </w:p>
    <w:p>
      <w:pPr>
        <w:spacing w:after="100"/>
      </w:pPr>
      <w:r>
        <w:rPr>
          <w:rFonts w:ascii="Arial" w:hAnsi="Arial" w:eastAsia="宋体"/>
          <w:b w:val="0"/>
          <w:color w:val="000000"/>
          <w:sz w:val="21"/>
        </w:rPr>
        <w:t>06 病史采集重点：起病年龄家族史、疼痛裂隙、多汗、职业摩擦及系统表现；保留发病与发现、首次与复发、用药计划与执行的差别。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专科检查：按03实查原发继发皮损、黏膜、毛发甲及必要触诊，围绕部位范围、遗传证据及功能受损程度记录而不强行检查无关项目。</w:t>
      </w:r>
    </w:p>
    <w:p>
      <w:pPr>
        <w:spacing w:after="100"/>
      </w:pPr>
      <w:r>
        <w:rPr>
          <w:rFonts w:ascii="Arial" w:hAnsi="Arial" w:eastAsia="宋体"/>
          <w:b w:val="0"/>
          <w:color w:val="000000"/>
          <w:sz w:val="21"/>
        </w:rPr>
        <w:t>08 实验室检查：必要时真菌检查、病理或遗传咨询，不能仅外观判遗传病；检查项目按问题选择，未做不写正常。</w:t>
      </w:r>
    </w:p>
    <w:p>
      <w:pPr>
        <w:spacing w:after="100"/>
      </w:pPr>
      <w:r>
        <w:rPr>
          <w:rFonts w:ascii="Arial" w:hAnsi="Arial" w:eastAsia="宋体"/>
          <w:b w:val="0"/>
          <w:color w:val="000000"/>
          <w:sz w:val="21"/>
        </w:rPr>
        <w:t>09 皮肤镜或其他辅助检查：围绕必要时真菌检查、病理或遗传咨询，不能仅外观判遗传病选择必要辅查；没有特定指征不常规添加皮肤镜，普通照不当镜图。</w:t>
      </w:r>
    </w:p>
    <w:p>
      <w:pPr>
        <w:spacing w:after="100"/>
      </w:pPr>
      <w:r>
        <w:rPr>
          <w:rFonts w:ascii="Arial" w:hAnsi="Arial" w:eastAsia="宋体"/>
          <w:b w:val="0"/>
          <w:color w:val="000000"/>
          <w:sz w:val="21"/>
        </w:rPr>
        <w:t>10 病理及免疫检查：不常规破坏性治疗；压力处理或取材须实际授权。HE、DIF、IIF及抗体按实际诊断问题选择，非典型或疑难再评取材；无适应证不强制。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诊断标准：采用可核实的适用临床及专科体系，必要时真菌检查、病理或遗传咨询，不能仅外观判遗传病；未核全文的评分标准不得凭题录复造。</w:t>
      </w:r>
    </w:p>
    <w:p>
      <w:pPr>
        <w:spacing w:after="100"/>
      </w:pPr>
      <w:r>
        <w:rPr>
          <w:rFonts w:ascii="Arial" w:hAnsi="Arial" w:eastAsia="宋体"/>
          <w:b w:val="0"/>
          <w:color w:val="000000"/>
          <w:sz w:val="21"/>
        </w:rPr>
        <w:t>12 诊断依据：逐条将实际掌跖弥漫或局限角化与毛周角化丘疹分开与必要时真菌检查、病理或遗传咨询，不能仅外观判遗传病对应；写本例支持、反对及尚缺证据，保持疑似/初诊/确诊确定度。</w:t>
      </w:r>
    </w:p>
    <w:p>
      <w:pPr>
        <w:spacing w:after="100"/>
      </w:pPr>
      <w:r>
        <w:rPr>
          <w:rFonts w:ascii="Arial" w:hAnsi="Arial" w:eastAsia="宋体"/>
          <w:b w:val="0"/>
          <w:color w:val="000000"/>
          <w:sz w:val="21"/>
        </w:rPr>
        <w:t>13 鉴别诊断：掌跖银屑病、湿疹、疣、鱼鳞病及肿瘤相关角化。每项基于本例支持、反对和下一步验证，不机械写全部排除。</w:t>
      </w:r>
    </w:p>
    <w:p>
      <w:pPr>
        <w:spacing w:after="100"/>
      </w:pPr>
      <w:r>
        <w:rPr>
          <w:rFonts w:ascii="Arial" w:hAnsi="Arial" w:eastAsia="宋体"/>
          <w:b w:val="0"/>
          <w:color w:val="000000"/>
          <w:sz w:val="21"/>
        </w:rPr>
        <w:t>14 分型分期及严重程度：部位范围、遗传证据及功能受损程度。评分需体系版本、分项、日期和评估者，缺变量不自动算。</w:t>
      </w:r>
    </w:p>
    <w:p>
      <w:pPr>
        <w:spacing w:after="100"/>
      </w:pPr>
      <w:r>
        <w:rPr>
          <w:rFonts w:ascii="Arial" w:hAnsi="Arial" w:eastAsia="宋体"/>
          <w:b w:val="0"/>
          <w:color w:val="000000"/>
          <w:sz w:val="21"/>
        </w:rPr>
        <w:t>15 危急病情识别：快速获得性广泛角化或感染裂隙需重评病因。危险状态联合06，不等待文书齐全才处置。</w:t>
      </w:r>
    </w:p>
    <w:p>
      <w:pPr>
        <w:spacing w:after="100"/>
      </w:pPr>
      <w:r>
        <w:rPr>
          <w:rFonts w:ascii="Arial" w:hAnsi="Arial" w:eastAsia="宋体"/>
          <w:b w:val="0"/>
          <w:color w:val="000000"/>
          <w:sz w:val="21"/>
        </w:rPr>
        <w:t>16 外用治疗：保湿及适当角质调节，浓度按年龄面积和皮损完整性。该项为决策知识，患者已用与否及用法必须真实。</w:t>
      </w:r>
    </w:p>
    <w:p>
      <w:pPr>
        <w:spacing w:after="100"/>
      </w:pPr>
      <w:r>
        <w:rPr>
          <w:rFonts w:ascii="Arial" w:hAnsi="Arial" w:eastAsia="宋体"/>
          <w:b w:val="0"/>
          <w:color w:val="000000"/>
          <w:sz w:val="21"/>
        </w:rPr>
        <w:t>17 系统治疗：系统维A酸仅在特定疾病和医师决策下使用，记录妊娠与肝脂风险。不得自动填写剂量频次疗程或疗效，联合07核药物状态。</w:t>
      </w:r>
    </w:p>
    <w:p>
      <w:pPr>
        <w:spacing w:after="100"/>
      </w:pPr>
      <w:r>
        <w:rPr>
          <w:rFonts w:ascii="Arial" w:hAnsi="Arial" w:eastAsia="宋体"/>
          <w:b w:val="0"/>
          <w:color w:val="000000"/>
          <w:sz w:val="21"/>
        </w:rPr>
        <w:t>18 皮肤治疗操作：不常规破坏性治疗；压力处理或取材须实际授权；操作前后按05，拟实施不得写已实施。</w:t>
      </w:r>
    </w:p>
    <w:p>
      <w:pPr>
        <w:spacing w:after="100"/>
      </w:pPr>
      <w:r>
        <w:rPr>
          <w:rFonts w:ascii="Arial" w:hAnsi="Arial" w:eastAsia="宋体"/>
          <w:b w:val="0"/>
          <w:color w:val="000000"/>
          <w:sz w:val="21"/>
        </w:rPr>
        <w:t>19 相关并发症：优先识别快速获得性广泛角化或感染裂隙需重评病因；继发感染、瘢痕及药物反应均要实际证据，风险不等已经发生。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病例特点：【真实病史，重点起病年龄家族史、疼痛裂隙、多汗、职业摩擦及系统表现；当次掌跖弥漫或局限角化与毛周角化丘疹分开】</w:t>
        <w:br/>
        <w:t>初步诊断：【掌跖角化及毛周角化性疾病的实际确定度】</w:t>
        <w:br/>
        <w:t>诊断依据：【实际必要时真菌检查、病理或遗传咨询，不能仅外观判遗传病】</w:t>
        <w:br/>
        <w:t>鉴别诊断：【掌跖银屑病、湿疹、疣、鱼鳞病及肿瘤相关角化的支持反对缺口】</w:t>
        <w:br/>
        <w:t>诊疗计划：【医师确认的保湿及适当角质调节，浓度按年龄面积和皮损完整性及必要检查监测；计划与执行分开】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诉【本日症状变化】，查体见【本日掌跖弥漫或局限角化与毛周角化丘疹分开的实见部分及黏膜全身】，检查【当时可知结果】。目前考虑【诊断及确定度】，实际治疗【真实执行】，本日重点观察【部位范围、遗传证据及功能受损程度】，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掌跖角化及毛周角化性疾病当前活动及真实治疗执行、短期反应】，关注【快速获得性广泛角化或感染裂隙需重评病因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必要时真菌检查、病理或遗传咨询，不能仅外观判遗传病与形态对应、掌跖银屑病、湿疹、疣、鱼鳞病及肿瘤相关角化的鉴别及部位范围、遗传证据及功能受损程度】，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掌跖角化及毛周角化性疾病疑难证据及系统风险】，就【系统维A酸仅在特定疾病和医师决策下使用，记录妊娠与肝脂风险涉及的本例重大决策】提出【真实策略与条件】，长期重点【观察裂隙疼痛功能，不能承诺遗传性疾病根治】，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部位范围、遗传证据及功能受损程度的真实变化及安全检查】，医师决定【实际药物或局部方案】由【原方案】调整为【新方案】，原因【证据】，当前处方及执行【分别状态】，监测【本例快速获得性广泛角化或感染裂隙需重评病因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不常规破坏性治疗；压力处理或取材须实际授权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快速获得性广泛角化或感染裂隙需重评病因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诊疗经过：【必要时真菌检查、病理或遗传咨询，不能仅外观判遗传病的实际结果、药物操作及转归】</w:t>
        <w:br/>
        <w:t>出院诊断：【确定度与版本】</w:t>
        <w:br/>
        <w:t>出院情况：【当次皮损黏膜全身实查】</w:t>
        <w:br/>
        <w:t>医嘱和未决事项：【观察裂隙疼痛功能，不能承诺遗传性疾病根治中适用的确认方案及责任】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护理：【保湿及适当角质调节，浓度按年龄面积和皮损完整性中已确认部分】</w:t>
        <w:br/>
        <w:t>复诊及监测：【本例实际项目时点责任】</w:t>
        <w:br/>
        <w:t>警示：【快速获得性广泛角化或感染裂隙需重评病因中需要患者识别的事项】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长期随访：观察裂隙疼痛功能，不能承诺遗传性疾病根治。具体项目、复查频率和责任人来自已确认方案，不统一套固定周期。</w:t>
      </w:r>
    </w:p>
    <w:p>
      <w:pPr>
        <w:spacing w:after="100"/>
      </w:pPr>
      <w:r>
        <w:rPr>
          <w:rFonts w:ascii="Arial" w:hAnsi="Arial" w:eastAsia="宋体"/>
          <w:b w:val="0"/>
          <w:color w:val="000000"/>
          <w:sz w:val="21"/>
        </w:rPr>
        <w:t>31 最终质控：重点核对必要时真菌检查、病理或遗传咨询，不能仅外观判遗传病及部位范围、遗传证据及功能受损程度；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参考指南及版本：本组适用依据为R04、R30、R31，正式名称、机构、年份、适用范围、核验日期及核验限制见本文件参考章节。未核原表或说明书不补具体推荐。</w:t>
      </w:r>
    </w:p>
    <w:p>
      <w:bookmarkStart w:id="375" w:name="b375"/>
      <w:pPr>
        <w:pStyle w:val="Heading1"/>
      </w:pPr>
      <w:r>
        <w:t>真实性限制 常见错误与质控</w:t>
      </w:r>
      <w:bookmarkEnd w:id="375"/>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378" w:name="b378"/>
      <w:pPr>
        <w:pStyle w:val="Heading1"/>
      </w:pPr>
      <w:r>
        <w:t>模块协同与版本维护</w:t>
      </w:r>
      <w:bookmarkEnd w:id="378"/>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381" w:name="b381"/>
      <w:pPr>
        <w:pStyle w:val="Heading1"/>
      </w:pPr>
      <w:r>
        <w:t>参考指南及核验范围</w:t>
      </w:r>
      <w:bookmarkEnd w:id="381"/>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R04 中国银屑病诊疗指南（2023版）。发布机构：中华医学会皮肤性病学分会银屑病专业委员会；年份或版本：2023；适用：银屑病诊断分型及治疗；核验日期：2026-10-30。核验结果：医学会分会正式发布页及原刊影印件可检索；用于框架，未逐条录入推荐等级。</w:t>
      </w:r>
    </w:p>
    <w:p>
      <w:pPr>
        <w:spacing w:after="100"/>
      </w:pPr>
      <w:r>
        <w:rPr>
          <w:rFonts w:ascii="Arial" w:hAnsi="Arial" w:eastAsia="宋体"/>
          <w:b w:val="0"/>
          <w:color w:val="000000"/>
          <w:sz w:val="22"/>
        </w:rPr>
        <w:t>https:/​/​www.jsma.net.cn/​cn/​zwh/​content.aspx?committeeId=83&amp;oid=63261</w:t>
      </w:r>
    </w:p>
    <w:p>
      <w:pPr>
        <w:spacing w:after="100"/>
      </w:pPr>
      <w:r>
        <w:rPr>
          <w:rFonts w:ascii="Arial" w:hAnsi="Arial" w:eastAsia="宋体"/>
          <w:b w:val="0"/>
          <w:color w:val="000000"/>
          <w:sz w:val="22"/>
        </w:rPr>
        <w:t>R30 皮肤镜 皮肤病理免疫荧光 标本转运及药品说明书核验任务。发布机构：本院病理科检验科药学部与设备管理部门；年份或版本：院内有效版本待接入；适用：皮肤镜、HE/DIF分标本、药品批准范围及设备参数；核验日期：2026-10-30。核验结果：未获得本院SOP及具体药品说明书；作为待核任务，不是已发表指南，禁止据此填参数与介质。</w:t>
      </w:r>
    </w:p>
    <w:p>
      <w:pPr>
        <w:spacing w:after="100"/>
      </w:pPr>
      <w:r>
        <w:rPr>
          <w:rFonts w:ascii="Arial" w:hAnsi="Arial" w:eastAsia="宋体"/>
          <w:b w:val="0"/>
          <w:color w:val="000000"/>
          <w:sz w:val="22"/>
        </w:rPr>
        <w:t>https:/​/​www.nmpa.gov.cn/​</w:t>
      </w:r>
    </w:p>
    <w:p>
      <w:pPr>
        <w:spacing w:after="100"/>
      </w:pPr>
      <w:r>
        <w:rPr>
          <w:rFonts w:ascii="Arial" w:hAnsi="Arial" w:eastAsia="宋体"/>
          <w:b w:val="0"/>
          <w:color w:val="000000"/>
          <w:sz w:val="22"/>
        </w:rPr>
        <w:t>R31 中国银屑病生物制剂及小分子药物治疗指南（2024版）。发布机构：中华医学会皮肤性病学分会及中国医师协会皮肤科医师分会相关专家；年份或版本：2024；适用：银屑病靶向治疗应用及筛查监测；核验日期：2026-10-30。核验结果：原刊影印件可检索，中华皮肤科杂志57卷11期；具体药品当前批准范围须另核，不能把历史推荐当现行说明书。</w:t>
      </w:r>
    </w:p>
    <w:p>
      <w:pPr>
        <w:spacing w:after="100"/>
      </w:pPr>
      <w:r>
        <w:rPr>
          <w:rFonts w:ascii="Arial" w:hAnsi="Arial" w:eastAsia="宋体"/>
          <w:b w:val="0"/>
          <w:color w:val="000000"/>
          <w:sz w:val="22"/>
        </w:rPr>
        <w:t>https:/​/​xa3yuanlib.yuntsg.com/​ueditor/​jsp/​upload/​file/​20251204/​1764838077016038465.pdf</w:t>
      </w:r>
    </w:p>
    <w:p>
      <w:bookmarkStart w:id="389" w:name="b389"/>
      <w:pPr>
        <w:pStyle w:val="Heading1"/>
      </w:pPr>
      <w:r>
        <w:t>虚构病例示例</w:t>
      </w:r>
      <w:bookmarkEnd w:id="389"/>
    </w:p>
    <w:p>
      <w:pPr>
        <w:spacing w:after="100"/>
      </w:pPr>
      <w:r>
        <w:rPr>
          <w:rFonts w:ascii="Arial" w:hAnsi="Arial" w:eastAsia="宋体"/>
          <w:b w:val="0"/>
          <w:color w:val="000000"/>
          <w:sz w:val="22"/>
        </w:rPr>
        <w:t>以下病例完全虚构，仅供规则演示，不得导入真实病例。患者TEST102、住院E01，日期2026年10月30日，事实限定如下。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肘膝界清红色斑块伴鳞屑1年，今日未提供真菌或病理，医师初诊考虑寻常型银屑病。目前保留临床初诊，需根据非典型表现鉴别体癣等，未提供完整PASI变量。</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102_银屑病及慢性炎症性角化性皮肤病模板库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