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05 妇产科高频术式分娩助产</w:t>
        <w:br/>
        <w:t>及围手术期医学文书模板库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05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手术分娩与操作事件共同底座</w:t>
        </w:r>
      </w:hyperlink>
    </w:p>
    <w:p>
      <w:pPr>
        <w:spacing w:before="0" w:after="20" w:line="260" w:lineRule="exact"/>
        <w:ind w:left="0"/>
      </w:pPr>
      <w:hyperlink w:anchor="b10">
        <w:r>
          <w:rPr>
            <w:color w:val="000000"/>
            <w:sz w:val="20"/>
          </w:rPr>
          <w:t>高频操作专用事实与文书</w:t>
        </w:r>
      </w:hyperlink>
    </w:p>
    <w:p>
      <w:pPr>
        <w:spacing w:before="0" w:after="20" w:line="260" w:lineRule="exact"/>
        <w:ind w:left="216"/>
      </w:pPr>
      <w:hyperlink w:anchor="b11">
        <w:r>
          <w:rPr>
            <w:color w:val="000000"/>
            <w:sz w:val="20"/>
          </w:rPr>
          <w:t>01 自然阴道分娩</w:t>
        </w:r>
      </w:hyperlink>
    </w:p>
    <w:p>
      <w:pPr>
        <w:spacing w:before="0" w:after="20" w:line="260" w:lineRule="exact"/>
        <w:ind w:left="216"/>
      </w:pPr>
      <w:hyperlink w:anchor="b14">
        <w:r>
          <w:rPr>
            <w:color w:val="000000"/>
            <w:sz w:val="20"/>
          </w:rPr>
          <w:t>02 引产</w:t>
        </w:r>
      </w:hyperlink>
    </w:p>
    <w:p>
      <w:pPr>
        <w:spacing w:before="0" w:after="20" w:line="260" w:lineRule="exact"/>
        <w:ind w:left="216"/>
      </w:pPr>
      <w:hyperlink w:anchor="b17">
        <w:r>
          <w:rPr>
            <w:color w:val="000000"/>
            <w:sz w:val="20"/>
          </w:rPr>
          <w:t>03 产程管理</w:t>
        </w:r>
      </w:hyperlink>
    </w:p>
    <w:p>
      <w:pPr>
        <w:spacing w:before="0" w:after="20" w:line="260" w:lineRule="exact"/>
        <w:ind w:left="216"/>
      </w:pPr>
      <w:hyperlink w:anchor="b20">
        <w:r>
          <w:rPr>
            <w:color w:val="000000"/>
            <w:sz w:val="20"/>
          </w:rPr>
          <w:t>04 阴道助产</w:t>
        </w:r>
      </w:hyperlink>
    </w:p>
    <w:p>
      <w:pPr>
        <w:spacing w:before="0" w:after="20" w:line="260" w:lineRule="exact"/>
        <w:ind w:left="216"/>
      </w:pPr>
      <w:hyperlink w:anchor="b23">
        <w:r>
          <w:rPr>
            <w:color w:val="000000"/>
            <w:sz w:val="20"/>
          </w:rPr>
          <w:t>05 会阴侧切及缝合</w:t>
        </w:r>
      </w:hyperlink>
    </w:p>
    <w:p>
      <w:pPr>
        <w:spacing w:before="0" w:after="20" w:line="260" w:lineRule="exact"/>
        <w:ind w:left="216"/>
      </w:pPr>
      <w:hyperlink w:anchor="b26">
        <w:r>
          <w:rPr>
            <w:color w:val="000000"/>
            <w:sz w:val="20"/>
          </w:rPr>
          <w:t>06 会阴裂伤修复</w:t>
        </w:r>
      </w:hyperlink>
    </w:p>
    <w:p>
      <w:pPr>
        <w:spacing w:before="0" w:after="20" w:line="260" w:lineRule="exact"/>
        <w:ind w:left="216"/>
      </w:pPr>
      <w:hyperlink w:anchor="b29">
        <w:r>
          <w:rPr>
            <w:color w:val="000000"/>
            <w:sz w:val="20"/>
          </w:rPr>
          <w:t>07 择期剖宫产</w:t>
        </w:r>
      </w:hyperlink>
    </w:p>
    <w:p>
      <w:pPr>
        <w:spacing w:before="0" w:after="20" w:line="260" w:lineRule="exact"/>
        <w:ind w:left="216"/>
      </w:pPr>
      <w:hyperlink w:anchor="b32">
        <w:r>
          <w:rPr>
            <w:color w:val="000000"/>
            <w:sz w:val="20"/>
          </w:rPr>
          <w:t>08 急诊剖宫产</w:t>
        </w:r>
      </w:hyperlink>
    </w:p>
    <w:p>
      <w:pPr>
        <w:spacing w:before="0" w:after="20" w:line="260" w:lineRule="exact"/>
        <w:ind w:left="216"/>
      </w:pPr>
      <w:hyperlink w:anchor="b35">
        <w:r>
          <w:rPr>
            <w:color w:val="000000"/>
            <w:sz w:val="20"/>
          </w:rPr>
          <w:t>09 再次剖宫产</w:t>
        </w:r>
      </w:hyperlink>
    </w:p>
    <w:p>
      <w:pPr>
        <w:spacing w:before="0" w:after="20" w:line="260" w:lineRule="exact"/>
        <w:ind w:left="216"/>
      </w:pPr>
      <w:hyperlink w:anchor="b38">
        <w:r>
          <w:rPr>
            <w:color w:val="000000"/>
            <w:sz w:val="20"/>
          </w:rPr>
          <w:t>10 多胎分娩</w:t>
        </w:r>
      </w:hyperlink>
    </w:p>
    <w:p>
      <w:pPr>
        <w:spacing w:before="0" w:after="20" w:line="260" w:lineRule="exact"/>
        <w:ind w:left="216"/>
      </w:pPr>
      <w:hyperlink w:anchor="b41">
        <w:r>
          <w:rPr>
            <w:color w:val="000000"/>
            <w:sz w:val="20"/>
          </w:rPr>
          <w:t>11 产后出血止血操作</w:t>
        </w:r>
      </w:hyperlink>
    </w:p>
    <w:p>
      <w:pPr>
        <w:spacing w:before="0" w:after="20" w:line="260" w:lineRule="exact"/>
        <w:ind w:left="216"/>
      </w:pPr>
      <w:hyperlink w:anchor="b44">
        <w:r>
          <w:rPr>
            <w:color w:val="000000"/>
            <w:sz w:val="20"/>
          </w:rPr>
          <w:t>12 宫腔填塞及球囊止血</w:t>
        </w:r>
      </w:hyperlink>
    </w:p>
    <w:p>
      <w:pPr>
        <w:spacing w:before="0" w:after="20" w:line="260" w:lineRule="exact"/>
        <w:ind w:left="216"/>
      </w:pPr>
      <w:hyperlink w:anchor="b47">
        <w:r>
          <w:rPr>
            <w:color w:val="000000"/>
            <w:sz w:val="20"/>
          </w:rPr>
          <w:t>13 胎盘相关处理</w:t>
        </w:r>
      </w:hyperlink>
    </w:p>
    <w:p>
      <w:pPr>
        <w:spacing w:before="0" w:after="20" w:line="260" w:lineRule="exact"/>
        <w:ind w:left="216"/>
      </w:pPr>
      <w:hyperlink w:anchor="b50">
        <w:r>
          <w:rPr>
            <w:color w:val="000000"/>
            <w:sz w:val="20"/>
          </w:rPr>
          <w:t>14 其他产科操作</w:t>
        </w:r>
      </w:hyperlink>
    </w:p>
    <w:p>
      <w:pPr>
        <w:spacing w:before="0" w:after="20" w:line="260" w:lineRule="exact"/>
        <w:ind w:left="216"/>
      </w:pPr>
      <w:hyperlink w:anchor="b53">
        <w:r>
          <w:rPr>
            <w:color w:val="000000"/>
            <w:sz w:val="20"/>
          </w:rPr>
          <w:t>15 宫腔镜检查</w:t>
        </w:r>
      </w:hyperlink>
    </w:p>
    <w:p>
      <w:pPr>
        <w:spacing w:before="0" w:after="20" w:line="260" w:lineRule="exact"/>
        <w:ind w:left="216"/>
      </w:pPr>
      <w:hyperlink w:anchor="b56">
        <w:r>
          <w:rPr>
            <w:color w:val="000000"/>
            <w:sz w:val="20"/>
          </w:rPr>
          <w:t>16 宫腔镜息肉切除</w:t>
        </w:r>
      </w:hyperlink>
    </w:p>
    <w:p>
      <w:pPr>
        <w:spacing w:before="0" w:after="20" w:line="260" w:lineRule="exact"/>
        <w:ind w:left="216"/>
      </w:pPr>
      <w:hyperlink w:anchor="b59">
        <w:r>
          <w:rPr>
            <w:color w:val="000000"/>
            <w:sz w:val="20"/>
          </w:rPr>
          <w:t>17 宫腔镜其他治疗</w:t>
        </w:r>
      </w:hyperlink>
    </w:p>
    <w:p>
      <w:pPr>
        <w:spacing w:before="0" w:after="20" w:line="260" w:lineRule="exact"/>
        <w:ind w:left="216"/>
      </w:pPr>
      <w:hyperlink w:anchor="b62">
        <w:r>
          <w:rPr>
            <w:color w:val="000000"/>
            <w:sz w:val="20"/>
          </w:rPr>
          <w:t>18 腹腔镜探查</w:t>
        </w:r>
      </w:hyperlink>
    </w:p>
    <w:p>
      <w:pPr>
        <w:spacing w:before="0" w:after="20" w:line="260" w:lineRule="exact"/>
        <w:ind w:left="216"/>
      </w:pPr>
      <w:hyperlink w:anchor="b65">
        <w:r>
          <w:rPr>
            <w:color w:val="000000"/>
            <w:sz w:val="20"/>
          </w:rPr>
          <w:t>19 卵巢囊肿剥除术</w:t>
        </w:r>
      </w:hyperlink>
    </w:p>
    <w:p>
      <w:pPr>
        <w:spacing w:before="0" w:after="20" w:line="260" w:lineRule="exact"/>
        <w:ind w:left="216"/>
      </w:pPr>
      <w:hyperlink w:anchor="b68">
        <w:r>
          <w:rPr>
            <w:color w:val="000000"/>
            <w:sz w:val="20"/>
          </w:rPr>
          <w:t>20 附件切除术</w:t>
        </w:r>
      </w:hyperlink>
    </w:p>
    <w:p>
      <w:pPr>
        <w:spacing w:before="0" w:after="20" w:line="260" w:lineRule="exact"/>
        <w:ind w:left="216"/>
      </w:pPr>
      <w:hyperlink w:anchor="b71">
        <w:r>
          <w:rPr>
            <w:color w:val="000000"/>
            <w:sz w:val="20"/>
          </w:rPr>
          <w:t>21 输卵管相关手术</w:t>
        </w:r>
      </w:hyperlink>
    </w:p>
    <w:p>
      <w:pPr>
        <w:spacing w:before="0" w:after="20" w:line="260" w:lineRule="exact"/>
        <w:ind w:left="216"/>
      </w:pPr>
      <w:hyperlink w:anchor="b74">
        <w:r>
          <w:rPr>
            <w:color w:val="000000"/>
            <w:sz w:val="20"/>
          </w:rPr>
          <w:t>22 异位妊娠相关手术</w:t>
        </w:r>
      </w:hyperlink>
    </w:p>
    <w:p>
      <w:pPr>
        <w:spacing w:before="0" w:after="20" w:line="260" w:lineRule="exact"/>
        <w:ind w:left="216"/>
      </w:pPr>
      <w:hyperlink w:anchor="b77">
        <w:r>
          <w:rPr>
            <w:color w:val="000000"/>
            <w:sz w:val="20"/>
          </w:rPr>
          <w:t>23 子宫肌瘤剔除术</w:t>
        </w:r>
      </w:hyperlink>
    </w:p>
    <w:p>
      <w:pPr>
        <w:spacing w:before="0" w:after="20" w:line="260" w:lineRule="exact"/>
        <w:ind w:left="216"/>
      </w:pPr>
      <w:hyperlink w:anchor="b80">
        <w:r>
          <w:rPr>
            <w:color w:val="000000"/>
            <w:sz w:val="20"/>
          </w:rPr>
          <w:t>24 子宫切除术</w:t>
        </w:r>
      </w:hyperlink>
    </w:p>
    <w:p>
      <w:pPr>
        <w:spacing w:before="0" w:after="20" w:line="260" w:lineRule="exact"/>
        <w:ind w:left="216"/>
      </w:pPr>
      <w:hyperlink w:anchor="b83">
        <w:r>
          <w:rPr>
            <w:color w:val="000000"/>
            <w:sz w:val="20"/>
          </w:rPr>
          <w:t>25 子宫内膜异位症手术</w:t>
        </w:r>
      </w:hyperlink>
    </w:p>
    <w:p>
      <w:pPr>
        <w:spacing w:before="0" w:after="20" w:line="260" w:lineRule="exact"/>
        <w:ind w:left="216"/>
      </w:pPr>
      <w:hyperlink w:anchor="b86">
        <w:r>
          <w:rPr>
            <w:color w:val="000000"/>
            <w:sz w:val="20"/>
          </w:rPr>
          <w:t>26 盆腔粘连松解术</w:t>
        </w:r>
      </w:hyperlink>
    </w:p>
    <w:p>
      <w:pPr>
        <w:spacing w:before="0" w:after="20" w:line="260" w:lineRule="exact"/>
        <w:ind w:left="216"/>
      </w:pPr>
      <w:hyperlink w:anchor="b89">
        <w:r>
          <w:rPr>
            <w:color w:val="000000"/>
            <w:sz w:val="20"/>
          </w:rPr>
          <w:t>27 宫颈锥切术</w:t>
        </w:r>
      </w:hyperlink>
    </w:p>
    <w:p>
      <w:pPr>
        <w:spacing w:before="0" w:after="20" w:line="260" w:lineRule="exact"/>
        <w:ind w:left="216"/>
      </w:pPr>
      <w:hyperlink w:anchor="b92">
        <w:r>
          <w:rPr>
            <w:color w:val="000000"/>
            <w:sz w:val="20"/>
          </w:rPr>
          <w:t>28 外阴及阴道手术</w:t>
        </w:r>
      </w:hyperlink>
    </w:p>
    <w:p>
      <w:pPr>
        <w:spacing w:before="0" w:after="20" w:line="260" w:lineRule="exact"/>
        <w:ind w:left="216"/>
      </w:pPr>
      <w:hyperlink w:anchor="b95">
        <w:r>
          <w:rPr>
            <w:color w:val="000000"/>
            <w:sz w:val="20"/>
          </w:rPr>
          <w:t>29 盆底重建手术</w:t>
        </w:r>
      </w:hyperlink>
    </w:p>
    <w:p>
      <w:pPr>
        <w:spacing w:before="0" w:after="20" w:line="260" w:lineRule="exact"/>
        <w:ind w:left="216"/>
      </w:pPr>
      <w:hyperlink w:anchor="b98">
        <w:r>
          <w:rPr>
            <w:color w:val="000000"/>
            <w:sz w:val="20"/>
          </w:rPr>
          <w:t>30 妇科肿瘤手术</w:t>
        </w:r>
      </w:hyperlink>
    </w:p>
    <w:p>
      <w:pPr>
        <w:spacing w:before="0" w:after="20" w:line="260" w:lineRule="exact"/>
        <w:ind w:left="216"/>
      </w:pPr>
      <w:hyperlink w:anchor="b101">
        <w:r>
          <w:rPr>
            <w:color w:val="000000"/>
            <w:sz w:val="20"/>
          </w:rPr>
          <w:t>31 腹腔镜开腹及其他入路转换</w:t>
        </w:r>
      </w:hyperlink>
    </w:p>
    <w:p>
      <w:pPr>
        <w:spacing w:before="0" w:after="20" w:line="260" w:lineRule="exact"/>
        <w:ind w:left="216"/>
      </w:pPr>
      <w:hyperlink w:anchor="b104">
        <w:r>
          <w:rPr>
            <w:color w:val="000000"/>
            <w:sz w:val="20"/>
          </w:rPr>
          <w:t>32 其他妇科手术</w:t>
        </w:r>
      </w:hyperlink>
    </w:p>
    <w:p>
      <w:pPr>
        <w:spacing w:before="0" w:after="20" w:line="260" w:lineRule="exact"/>
        <w:ind w:left="0"/>
      </w:pPr>
      <w:hyperlink w:anchor="b107">
        <w:r>
          <w:rPr>
            <w:color w:val="000000"/>
            <w:sz w:val="20"/>
          </w:rPr>
          <w:t>围术期16类连续文书</w:t>
        </w:r>
      </w:hyperlink>
    </w:p>
    <w:p>
      <w:pPr>
        <w:spacing w:before="0" w:after="20" w:line="260" w:lineRule="exact"/>
        <w:ind w:left="216"/>
      </w:pPr>
      <w:hyperlink w:anchor="b108">
        <w:r>
          <w:rPr>
            <w:color w:val="000000"/>
            <w:sz w:val="20"/>
          </w:rPr>
          <w:t>术前评估</w:t>
        </w:r>
      </w:hyperlink>
    </w:p>
    <w:p>
      <w:pPr>
        <w:spacing w:before="0" w:after="20" w:line="260" w:lineRule="exact"/>
        <w:ind w:left="216"/>
      </w:pPr>
      <w:hyperlink w:anchor="b111">
        <w:r>
          <w:rPr>
            <w:color w:val="000000"/>
            <w:sz w:val="20"/>
          </w:rPr>
          <w:t>术前小结</w:t>
        </w:r>
      </w:hyperlink>
    </w:p>
    <w:p>
      <w:pPr>
        <w:spacing w:before="0" w:after="20" w:line="260" w:lineRule="exact"/>
        <w:ind w:left="216"/>
      </w:pPr>
      <w:hyperlink w:anchor="b114">
        <w:r>
          <w:rPr>
            <w:color w:val="000000"/>
            <w:sz w:val="20"/>
          </w:rPr>
          <w:t>术前讨论</w:t>
        </w:r>
      </w:hyperlink>
    </w:p>
    <w:p>
      <w:pPr>
        <w:spacing w:before="0" w:after="20" w:line="260" w:lineRule="exact"/>
        <w:ind w:left="216"/>
      </w:pPr>
      <w:hyperlink w:anchor="b117">
        <w:r>
          <w:rPr>
            <w:color w:val="000000"/>
            <w:sz w:val="20"/>
          </w:rPr>
          <w:t>手术指征</w:t>
        </w:r>
      </w:hyperlink>
    </w:p>
    <w:p>
      <w:pPr>
        <w:spacing w:before="0" w:after="20" w:line="260" w:lineRule="exact"/>
        <w:ind w:left="216"/>
      </w:pPr>
      <w:hyperlink w:anchor="b120">
        <w:r>
          <w:rPr>
            <w:color w:val="000000"/>
            <w:sz w:val="20"/>
          </w:rPr>
          <w:t>替代治疗方案</w:t>
        </w:r>
      </w:hyperlink>
    </w:p>
    <w:p>
      <w:pPr>
        <w:spacing w:before="0" w:after="20" w:line="260" w:lineRule="exact"/>
        <w:ind w:left="216"/>
      </w:pPr>
      <w:hyperlink w:anchor="b123">
        <w:r>
          <w:rPr>
            <w:color w:val="000000"/>
            <w:sz w:val="20"/>
          </w:rPr>
          <w:t>诊疗风险</w:t>
        </w:r>
      </w:hyperlink>
    </w:p>
    <w:p>
      <w:pPr>
        <w:spacing w:before="0" w:after="20" w:line="260" w:lineRule="exact"/>
        <w:ind w:left="216"/>
      </w:pPr>
      <w:hyperlink w:anchor="b126">
        <w:r>
          <w:rPr>
            <w:color w:val="000000"/>
            <w:sz w:val="20"/>
          </w:rPr>
          <w:t>知情沟通实际状态</w:t>
        </w:r>
      </w:hyperlink>
    </w:p>
    <w:p>
      <w:pPr>
        <w:spacing w:before="0" w:after="20" w:line="260" w:lineRule="exact"/>
        <w:ind w:left="216"/>
      </w:pPr>
      <w:hyperlink w:anchor="b129">
        <w:r>
          <w:rPr>
            <w:color w:val="000000"/>
            <w:sz w:val="20"/>
          </w:rPr>
          <w:t>术中事实整理</w:t>
        </w:r>
      </w:hyperlink>
    </w:p>
    <w:p>
      <w:pPr>
        <w:spacing w:before="0" w:after="20" w:line="260" w:lineRule="exact"/>
        <w:ind w:left="216"/>
      </w:pPr>
      <w:hyperlink w:anchor="b132">
        <w:r>
          <w:rPr>
            <w:color w:val="000000"/>
            <w:sz w:val="20"/>
          </w:rPr>
          <w:t>术后首次病程</w:t>
        </w:r>
      </w:hyperlink>
    </w:p>
    <w:p>
      <w:pPr>
        <w:spacing w:before="0" w:after="20" w:line="260" w:lineRule="exact"/>
        <w:ind w:left="216"/>
      </w:pPr>
      <w:hyperlink w:anchor="b135">
        <w:r>
          <w:rPr>
            <w:color w:val="000000"/>
            <w:sz w:val="20"/>
          </w:rPr>
          <w:t>术后第1日病程</w:t>
        </w:r>
      </w:hyperlink>
    </w:p>
    <w:p>
      <w:pPr>
        <w:spacing w:before="0" w:after="20" w:line="260" w:lineRule="exact"/>
        <w:ind w:left="216"/>
      </w:pPr>
      <w:hyperlink w:anchor="b138">
        <w:r>
          <w:rPr>
            <w:color w:val="000000"/>
            <w:sz w:val="20"/>
          </w:rPr>
          <w:t>术后第2日病程</w:t>
        </w:r>
      </w:hyperlink>
    </w:p>
    <w:p>
      <w:pPr>
        <w:spacing w:before="0" w:after="20" w:line="260" w:lineRule="exact"/>
        <w:ind w:left="216"/>
      </w:pPr>
      <w:hyperlink w:anchor="b141">
        <w:r>
          <w:rPr>
            <w:color w:val="000000"/>
            <w:sz w:val="20"/>
          </w:rPr>
          <w:t>后续术后病程</w:t>
        </w:r>
      </w:hyperlink>
    </w:p>
    <w:p>
      <w:pPr>
        <w:spacing w:before="0" w:after="20" w:line="260" w:lineRule="exact"/>
        <w:ind w:left="216"/>
      </w:pPr>
      <w:hyperlink w:anchor="b144">
        <w:r>
          <w:rPr>
            <w:color w:val="000000"/>
            <w:sz w:val="20"/>
          </w:rPr>
          <w:t>术后三级查房</w:t>
        </w:r>
      </w:hyperlink>
    </w:p>
    <w:p>
      <w:pPr>
        <w:spacing w:before="0" w:after="20" w:line="260" w:lineRule="exact"/>
        <w:ind w:left="216"/>
      </w:pPr>
      <w:hyperlink w:anchor="b147">
        <w:r>
          <w:rPr>
            <w:color w:val="000000"/>
            <w:sz w:val="20"/>
          </w:rPr>
          <w:t>术后异常病情</w:t>
        </w:r>
      </w:hyperlink>
    </w:p>
    <w:p>
      <w:pPr>
        <w:spacing w:before="0" w:after="20" w:line="260" w:lineRule="exact"/>
        <w:ind w:left="216"/>
      </w:pPr>
      <w:hyperlink w:anchor="b150">
        <w:r>
          <w:rPr>
            <w:color w:val="000000"/>
            <w:sz w:val="20"/>
          </w:rPr>
          <w:t>出院前查房</w:t>
        </w:r>
      </w:hyperlink>
    </w:p>
    <w:p>
      <w:pPr>
        <w:spacing w:before="0" w:after="20" w:line="260" w:lineRule="exact"/>
        <w:ind w:left="216"/>
      </w:pPr>
      <w:hyperlink w:anchor="b153">
        <w:r>
          <w:rPr>
            <w:color w:val="000000"/>
            <w:sz w:val="20"/>
          </w:rPr>
          <w:t>分娩后即时评估</w:t>
        </w:r>
      </w:hyperlink>
    </w:p>
    <w:p>
      <w:pPr>
        <w:spacing w:before="0" w:after="20" w:line="260" w:lineRule="exact"/>
        <w:ind w:left="0"/>
      </w:pPr>
      <w:hyperlink w:anchor="b156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161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164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167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功能定位：32类产科妇科操作及全过程围术期文书。适用中国医院妇科病房、产科高危病房、产房、手术及产褥随访；仅处理本模块相关任务。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自动调用条件：计划准备已实施或术后复评。必需资料：每次procedure_id及母体妊娠分娩或病灶标本关联、真实记录。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按01输出协议和10终审执行。题头在text代码框外；日常病程及三级查房正文一整段。产程、手术、分娩和抢救保留必要结构与真实事件时间。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手术分娩与操作事件共同底座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计划、准备、开始、完成、延期、取消及再手术分开。每项操作保存指征和证据、替代方案、生育或母胎风险、决定者、真实沟通状态、术前条件、实际起止、麻醉人员、所见步骤、器械标本、失血补液输血用药、并发症及即时状态。不同次止血/清宫/复查手术不得覆盖前一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分娩另保存临产、开全、每胎出生、胎盘娩出时间；每胎实际方式、独立newborn_id及核实映射、出生体重和Apgar分时点、胎盘胎膜实查及产道损伤。Apgar的1min、5min等时点不能互换，缺测时点不补分。出血以测量方法和累计时间窗去重，不能把“手术失血”再次加到已含术中量的24小时累计。</w:t>
      </w:r>
    </w:p>
    <w:p>
      <w:bookmarkStart w:id="10" w:name="b10"/>
      <w:pPr>
        <w:pStyle w:val="Heading1"/>
      </w:pPr>
      <w:r>
        <w:t>高频操作专用事实与文书</w:t>
      </w:r>
      <w:bookmarkEnd w:id="10"/>
    </w:p>
    <w:p>
      <w:bookmarkStart w:id="11" w:name="b11"/>
      <w:pPr>
        <w:pStyle w:val="Heading2"/>
      </w:pPr>
      <w:r>
        <w:t>01 自然阴道分娩</w:t>
      </w:r>
      <w:bookmarkEnd w:id="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适用：存在该操作的真实计划或实施。专属必需资料及质控：临产开全各胎出生及胎盘时间、产道损伤和出血，不能自动“无裂伤”。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自然阴道分娩辅助记录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本操作重点：【临产开全各胎出生及胎盘时间、产道损伤和出血，不能自动“无裂伤”。】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" w:name="b14"/>
      <w:pPr>
        <w:pStyle w:val="Heading2"/>
      </w:pPr>
      <w:r>
        <w:t>02 引产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适用：存在该操作的真实计划或实施。专属必需资料及质控：指征宫颈分项、机械或药物方法、启动停变反应及失败转归。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引产辅助记录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本操作重点：【指征宫颈分项、机械或药物方法、启动停变反应及失败转归。】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" w:name="b17"/>
      <w:pPr>
        <w:pStyle w:val="Heading2"/>
      </w:pPr>
      <w:r>
        <w:t>03 产程管理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适用：存在该操作的真实计划或实施。专属必需资料及质控：每次宫口站位胎方位宫缩监护和干预均有事件时点。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产程管理辅助记录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本操作重点：【每次宫口站位胎方位宫缩监护和干预均有事件时点。】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0" w:name="b20"/>
      <w:pPr>
        <w:pStyle w:val="Heading2"/>
      </w:pPr>
      <w:r>
        <w:t>04 阴道助产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适用：存在该操作的真实计划或实施。专属必需资料及质控：适应证及前提、器械尝试次数、操作者、失败或转换和母婴实际检查。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阴道助产辅助记录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本操作重点：【适应证及前提、器械尝试次数、操作者、失败或转换和母婴实际检查。】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3" w:name="b23"/>
      <w:pPr>
        <w:pStyle w:val="Heading2"/>
      </w:pPr>
      <w:r>
        <w:t>05 会阴侧切及缝合</w:t>
      </w:r>
      <w:bookmarkEnd w:id="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适用：存在该操作的真实计划或实施。专属必需资料及质控：真实侧别、切开时点、麻醉和修补层次材料，非分娩常规必做。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会阴侧切及缝合辅助记录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本操作重点：【真实侧别、切开时点、麻醉和修补层次材料，非分娩常规必做。】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6" w:name="b26"/>
      <w:pPr>
        <w:pStyle w:val="Heading2"/>
      </w:pPr>
      <w:r>
        <w:t>06 会阴裂伤修复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适用：存在该操作的真实计划或实施。专属必需资料及质控：受累结构分度、括约肌直肠检查和修复，不能由针数推分度。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会阴裂伤修复辅助记录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本操作重点：【受累结构分度、括约肌直肠检查和修复，不能由针数推分度。】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9" w:name="b29"/>
      <w:pPr>
        <w:pStyle w:val="Heading2"/>
      </w:pPr>
      <w:r>
        <w:t>07 择期剖宫产</w:t>
      </w:r>
      <w:bookmarkEnd w:id="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适用：存在该操作的真实计划或实施。专属必需资料及质控：确切指征计划日期及实际日期、真实麻醉切口和术中内容。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择期剖宫产辅助记录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本操作重点：【确切指征计划日期及实际日期、真实麻醉切口和术中内容。】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2" w:name="b32"/>
      <w:pPr>
        <w:pStyle w:val="Heading2"/>
      </w:pPr>
      <w:r>
        <w:t>08 急诊剖宫产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适用：存在该操作的真实计划或实施。专属必需资料及质控：触发异常、决定通知准备切皮出生结束时间与紧急程度。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急诊剖宫产辅助记录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本操作重点：【触发异常、决定通知准备切皮出生结束时间与紧急程度。】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5" w:name="b35"/>
      <w:pPr>
        <w:pStyle w:val="Heading2"/>
      </w:pPr>
      <w:r>
        <w:t>09 再次剖宫产</w:t>
      </w:r>
      <w:bookmarkEnd w:id="3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适用：存在该操作的真实计划或实施。专属必需资料及质控：既往子宫切口、粘连胎盘脏器风险及实际所见。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再次剖宫产辅助记录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本操作重点：【既往子宫切口、粘连胎盘脏器风险及实际所见。】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8" w:name="b38"/>
      <w:pPr>
        <w:pStyle w:val="Heading2"/>
      </w:pPr>
      <w:r>
        <w:t>10 多胎分娩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适用：存在该操作的真实计划或实施。专属必需资料及质控：每胎位置监护出生方式时间、新生儿ID和孕期映射证据。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多胎分娩辅助记录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本操作重点：【每胎位置监护出生方式时间、新生儿ID和孕期映射证据。】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1" w:name="b41"/>
      <w:pPr>
        <w:pStyle w:val="Heading2"/>
      </w:pPr>
      <w:r>
        <w:t>11 产后出血止血操作</w:t>
      </w:r>
      <w:bookmarkEnd w:id="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适用：存在该操作的真实计划或实施。专属必需资料及质控：4T证据、药物及复苏同时记录，术式升级和疗效据实。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产后出血止血操作辅助记录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本操作重点：【4T证据、药物及复苏同时记录，术式升级和疗效据实。】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4" w:name="b44"/>
      <w:pPr>
        <w:pStyle w:val="Heading2"/>
      </w:pPr>
      <w:r>
        <w:t>12 宫腔填塞及球囊止血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适用：存在该操作的真实计划或实施。专属必需资料及质控：材料或装置、置入时间部位、实际容量、引流监测和撤除状态。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宫腔填塞及球囊止血辅助记录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本操作重点：【材料或装置、置入时间部位、实际容量、引流监测和撤除状态。】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7" w:name="b47"/>
      <w:pPr>
        <w:pStyle w:val="Heading2"/>
      </w:pPr>
      <w:r>
        <w:t>13 胎盘相关处理</w:t>
      </w:r>
      <w:bookmarkEnd w:id="4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适用：存在该操作的真实计划或实施。专属必需资料及质控：自然娩出、手取、清理残留和PAS决策区分，实际标本去向。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胎盘相关处理辅助记录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本操作重点：【自然娩出、手取、清理残留和PAS决策区分，实际标本去向。】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0" w:name="b50"/>
      <w:pPr>
        <w:pStyle w:val="Heading2"/>
      </w:pPr>
      <w:r>
        <w:t>14 其他产科操作</w:t>
      </w:r>
      <w:bookmarkEnd w:id="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适用：存在该操作的真实计划或实施。专属必需资料及质控：操作名称指征人员时间及真实步骤，未在库内术式不编标准流程。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其他产科操作辅助记录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本操作重点：【操作名称指征人员时间及真实步骤，未在库内术式不编标准流程。】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3" w:name="b53"/>
      <w:pPr>
        <w:pStyle w:val="Heading2"/>
      </w:pPr>
      <w:r>
        <w:t>15 宫腔镜检查</w:t>
      </w:r>
      <w:bookmarkEnd w:id="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适用：存在该操作的真实计划或实施。专属必需资料及质控：观察范围宫腔所见、膨宫介质出入量、实际取材及受限。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宫腔镜检查辅助记录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本操作重点：【观察范围宫腔所见、膨宫介质出入量、实际取材及受限。】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6" w:name="b56"/>
      <w:pPr>
        <w:pStyle w:val="Heading2"/>
      </w:pPr>
      <w:r>
        <w:t>16 宫腔镜息肉切除</w:t>
      </w:r>
      <w:bookmarkEnd w:id="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适用：存在该操作的真实计划或实施。专属必需资料及质控：息肉部位大小数量、切除范围取材和正式病理回报。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宫腔镜息肉切除辅助记录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本操作重点：【息肉部位大小数量、切除范围取材和正式病理回报。】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9" w:name="b59"/>
      <w:pPr>
        <w:pStyle w:val="Heading2"/>
      </w:pPr>
      <w:r>
        <w:t>17 宫腔镜其他治疗</w:t>
      </w:r>
      <w:bookmarkEnd w:id="5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适用：存在该操作的真实计划或实施。专属必需资料及质控：粘连松解、肌瘤或残留处理分别记录能量介质及器官风险。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宫腔镜其他治疗辅助记录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本操作重点：【粘连松解、肌瘤或残留处理分别记录能量介质及器官风险。】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2" w:name="b62"/>
      <w:pPr>
        <w:pStyle w:val="Heading2"/>
      </w:pPr>
      <w:r>
        <w:t>18 腹腔镜探查</w:t>
      </w:r>
      <w:bookmarkEnd w:id="6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适用：存在该操作的真实计划或实施。专属必需资料及质控：实际观察器官及发现，不能把未暴露区域写正常。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腹腔镜探查辅助记录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本操作重点：【实际观察器官及发现，不能把未暴露区域写正常。】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5" w:name="b65"/>
      <w:pPr>
        <w:pStyle w:val="Heading2"/>
      </w:pPr>
      <w:r>
        <w:t>19 卵巢囊肿剥除术</w:t>
      </w:r>
      <w:bookmarkEnd w:id="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适用：存在该操作的真实计划或实施。专属必需资料及质控：侧别囊肿位置包膜、卵巢保留、破裂内容和标本。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卵巢囊肿剥除术辅助记录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本操作重点：【侧别囊肿位置包膜、卵巢保留、破裂内容和标本。】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8" w:name="b68"/>
      <w:pPr>
        <w:pStyle w:val="Heading2"/>
      </w:pPr>
      <w:r>
        <w:t>20 附件切除术</w:t>
      </w:r>
      <w:bookmarkEnd w:id="6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适用：存在该操作的真实计划或实施。专属必需资料及质控：输卵管卵巢实际切除范围，单侧双侧不由术名简称猜。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附件切除术辅助记录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本操作重点：【输卵管卵巢实际切除范围，单侧双侧不由术名简称猜。】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1" w:name="b71"/>
      <w:pPr>
        <w:pStyle w:val="Heading2"/>
      </w:pPr>
      <w:r>
        <w:t>21 输卵管相关手术</w:t>
      </w:r>
      <w:bookmarkEnd w:id="7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适用：存在该操作的真实计划或实施。专属必需资料及质控：侧别、切除或整形、通畅测试及保留范围。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输卵管相关手术辅助记录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本操作重点：【侧别、切除或整形、通畅测试及保留范围。】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4" w:name="b74"/>
      <w:pPr>
        <w:pStyle w:val="Heading2"/>
      </w:pPr>
      <w:r>
        <w:t>22 异位妊娠相关手术</w:t>
      </w:r>
      <w:bookmarkEnd w:id="7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适用：存在该操作的真实计划或实施。专属必需资料及质控：妊娠具体部位、破裂出血、切除或保留及术后hCG。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异位妊娠相关手术辅助记录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本操作重点：【妊娠具体部位、破裂出血、切除或保留及术后hCG。】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7" w:name="b77"/>
      <w:pPr>
        <w:pStyle w:val="Heading2"/>
      </w:pPr>
      <w:r>
        <w:t>23 子宫肌瘤剔除术</w:t>
      </w:r>
      <w:bookmarkEnd w:id="7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适用：存在该操作的真实计划或实施。专属必需资料及质控：各灶位置数量、宫腔是否进入、子宫切口和实际修复。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子宫肌瘤剔除术辅助记录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本操作重点：【各灶位置数量、宫腔是否进入、子宫切口和实际修复。】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0" w:name="b80"/>
      <w:pPr>
        <w:pStyle w:val="Heading2"/>
      </w:pPr>
      <w:r>
        <w:t>24 子宫切除术</w:t>
      </w:r>
      <w:bookmarkEnd w:id="8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适用：存在该操作的真实计划或实施。专属必需资料及质控：全切或次全、宫颈和附件保留、入路及标本实际范围。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子宫切除术辅助记录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本操作重点：【全切或次全、宫颈和附件保留、入路及标本实际范围。】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3" w:name="b83"/>
      <w:pPr>
        <w:pStyle w:val="Heading2"/>
      </w:pPr>
      <w:r>
        <w:t>25 子宫内膜异位症手术</w:t>
      </w:r>
      <w:bookmarkEnd w:id="8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适用：存在该操作的真实计划或实施。专属必需资料及质控：深部病灶、输尿管肠道卵巢及生育目标，分期分项需证据。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子宫内膜异位症手术辅助记录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本操作重点：【深部病灶、输尿管肠道卵巢及生育目标，分期分项需证据。】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6" w:name="b86"/>
      <w:pPr>
        <w:pStyle w:val="Heading2"/>
      </w:pPr>
      <w:r>
        <w:t>26 盆腔粘连松解术</w:t>
      </w:r>
      <w:bookmarkEnd w:id="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适用：存在该操作的真实计划或实施。专属必需资料及质控：粘连真实部位范围与器官暴露，不自动断言通畅或功能恢复。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盆腔粘连松解术辅助记录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本操作重点：【粘连真实部位范围与器官暴露，不自动断言通畅或功能恢复。】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9" w:name="b89"/>
      <w:pPr>
        <w:pStyle w:val="Heading2"/>
      </w:pPr>
      <w:r>
        <w:t>27 宫颈锥切术</w:t>
      </w:r>
      <w:bookmarkEnd w:id="8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适用：存在该操作的真实计划或实施。专属必需资料及质控：方法方向深度、标本标记和切缘，保留真实宫颈病理链。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宫颈锥切术辅助记录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本操作重点：【方法方向深度、标本标记和切缘，保留真实宫颈病理链。】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2" w:name="b92"/>
      <w:pPr>
        <w:pStyle w:val="Heading2"/>
      </w:pPr>
      <w:r>
        <w:t>28 外阴及阴道手术</w:t>
      </w:r>
      <w:bookmarkEnd w:id="9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适用：存在该操作的真实计划或实施。专属必需资料及质控：精确位置侧别范围、尿道肛门邻近结构、修复和标本。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外阴及阴道手术辅助记录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本操作重点：【精确位置侧别范围、尿道肛门邻近结构、修复和标本。】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5" w:name="b95"/>
      <w:pPr>
        <w:pStyle w:val="Heading2"/>
      </w:pPr>
      <w:r>
        <w:t>29 盆底重建手术</w:t>
      </w:r>
      <w:bookmarkEnd w:id="9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适用：存在该操作的真实计划或实施。专属必需资料及质控：各腔室缺陷、保留或切除器官、植入材料和功能目标。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盆底重建手术辅助记录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本操作重点：【各腔室缺陷、保留或切除器官、植入材料和功能目标。】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8" w:name="b98"/>
      <w:pPr>
        <w:pStyle w:val="Heading2"/>
      </w:pPr>
      <w:r>
        <w:t>30 妇科肿瘤手术</w:t>
      </w:r>
      <w:bookmarkEnd w:id="9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适用：存在该操作的真实计划或实施。专属必需资料及质控：各分区标本节点站位、残余病灶尺寸与位置、实际减灭范围。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妇科肿瘤手术辅助记录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本操作重点：【各分区标本节点站位、残余病灶尺寸与位置、实际减灭范围。】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1" w:name="b101"/>
      <w:pPr>
        <w:pStyle w:val="Heading2"/>
      </w:pPr>
      <w:r>
        <w:t>31 腹腔镜开腹及其他入路转换</w:t>
      </w:r>
      <w:bookmarkEnd w:id="1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适用：存在该操作的真实计划或实施。专属必需资料及质控：决定时点原因风险、实际新增入路和沟通不能省略。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腹腔镜开腹及其他入路转换辅助记录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本操作重点：【决定时点原因风险、实际新增入路和沟通不能省略。】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4" w:name="b104"/>
      <w:pPr>
        <w:pStyle w:val="Heading2"/>
      </w:pPr>
      <w:r>
        <w:t>32 其他妇科手术</w:t>
      </w:r>
      <w:bookmarkEnd w:id="10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适用：存在该操作的真实计划或实施。专属必需资料及质控：按真实术者记录建事件，不因不在目录套相近手术步骤。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其他妇科手术辅助记录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指征和状态：【真实依据及拟行或实际实施】</w:t>
        <w:br/>
        <w:t>实际操作：【procedure_id、起止时间、人员麻醉、所见与逐步真实内容】</w:t>
        <w:br/>
        <w:t>本操作重点：【按真实术者记录建事件，不因不在目录套相近手术步骤。】</w:t>
        <w:br/>
        <w:t>标本装置用药出血及异常：【原始记录】</w:t>
        <w:br/>
        <w:t>即时评估与后续：【已完成观察和真实计划】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7" w:name="b107"/>
      <w:pPr>
        <w:pStyle w:val="Heading1"/>
      </w:pPr>
      <w:r>
        <w:t>围术期16类连续文书</w:t>
      </w:r>
      <w:bookmarkEnd w:id="107"/>
    </w:p>
    <w:p>
      <w:bookmarkStart w:id="108" w:name="b108"/>
      <w:pPr>
        <w:pStyle w:val="Heading2"/>
      </w:pPr>
      <w:r>
        <w:t>术前评估</w:t>
      </w:r>
      <w:bookmarkEnd w:id="10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适用条件：与当前真实阶段匹配；必需资料：母体或妇科病灶、适用胎儿状态、器官耐受与风险。模板按下式填充，对不适用项目省略。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术前评估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本次【操作或分娩事件及真实阶段】，当前【母体或妇科病灶、适用胎儿状态、器官耐受与风险的实际资料】。分析【本例问题与确定度】，已实施【真实处置及反应】，后续【医师确认计划、监测和责任】。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1" w:name="b111"/>
      <w:pPr>
        <w:pStyle w:val="Heading2"/>
      </w:pPr>
      <w:r>
        <w:t>术前小结</w:t>
      </w:r>
      <w:bookmarkEnd w:id="1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适用条件：与当前真实阶段匹配；必需资料：诊断指征、拟术式、替代方案和准备。模板按下式填充，对不适用项目省略。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术前小结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本次【操作或分娩事件及真实阶段】，当前【诊断指征、拟术式、替代方案和准备的实际资料】。分析【本例问题与确定度】，已实施【真实处置及反应】，后续【医师确认计划、监测和责任】。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4" w:name="b114"/>
      <w:pPr>
        <w:pStyle w:val="Heading2"/>
      </w:pPr>
      <w:r>
        <w:t>术前讨论</w:t>
      </w:r>
      <w:bookmarkEnd w:id="1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适用条件：与当前真实阶段匹配；必需资料：真实参与、各意见、方案预案和未决问题。模板按下式填充，对不适用项目省略。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术前讨论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本次【操作或分娩事件及真实阶段】，当前【真实参与、各意见、方案预案和未决问题的实际资料】。分析【本例问题与确定度】，已实施【真实处置及反应】，后续【医师确认计划、监测和责任】。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7" w:name="b117"/>
      <w:pPr>
        <w:pStyle w:val="Heading2"/>
      </w:pPr>
      <w:r>
        <w:t>手术指征</w:t>
      </w:r>
      <w:bookmarkEnd w:id="1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适用条件：与当前真实阶段匹配；必需资料：客观依据、目的和时机。模板按下式填充，对不适用项目省略。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手术指征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本次【操作或分娩事件及真实阶段】，当前【客观依据、目的和时机的实际资料】。分析【本例问题与确定度】，已实施【真实处置及反应】，后续【医师确认计划、监测和责任】。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0" w:name="b120"/>
      <w:pPr>
        <w:pStyle w:val="Heading2"/>
      </w:pPr>
      <w:r>
        <w:t>替代治疗方案</w:t>
      </w:r>
      <w:bookmarkEnd w:id="1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适用条件：与当前真实阶段匹配；必需资料：非手术、不同术式或分娩途径实际适用性。模板按下式填充，对不适用项目省略。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替代治疗方案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本次【操作或分娩事件及真实阶段】，当前【非手术、不同术式或分娩途径实际适用性的实际资料】。分析【本例问题与确定度】，已实施【真实处置及反应】，后续【医师确认计划、监测和责任】。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3" w:name="b123"/>
      <w:pPr>
        <w:pStyle w:val="Heading2"/>
      </w:pPr>
      <w:r>
        <w:t>诊疗风险</w:t>
      </w:r>
      <w:bookmarkEnd w:id="1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适用条件：与当前真实阶段匹配；必需资料：本例出血器官损伤感染VTE及生育母胎风险。模板按下式填充，对不适用项目省略。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诊疗风险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本次【操作或分娩事件及真实阶段】，当前【本例出血器官损伤感染VTE及生育母胎风险的实际资料】。分析【本例问题与确定度】，已实施【真实处置及反应】，后续【医师确认计划、监测和责任】。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6" w:name="b126"/>
      <w:pPr>
        <w:pStyle w:val="Heading2"/>
      </w:pPr>
      <w:r>
        <w:t>知情沟通实际状态</w:t>
      </w:r>
      <w:bookmarkEnd w:id="1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适用条件：与当前真实阶段匹配；必需资料：对象内容时间、意见与签署，未签不能写已签。模板按下式填充，对不适用项目省略。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知情沟通实际状态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本次【操作或分娩事件及真实阶段】，当前【对象内容时间、意见与签署，未签不能写已签的实际资料】。分析【本例问题与确定度】，已实施【真实处置及反应】，后续【医师确认计划、监测和责任】。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9" w:name="b129"/>
      <w:pPr>
        <w:pStyle w:val="Heading2"/>
      </w:pPr>
      <w:r>
        <w:t>术中事实整理</w:t>
      </w:r>
      <w:bookmarkEnd w:id="1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适用条件：与当前真实阶段匹配；必需资料：原所见实际步骤转换和异常。模板按下式填充，对不适用项目省略。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术中事实整理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本次【操作或分娩事件及真实阶段】，当前【原所见实际步骤转换和异常的实际资料】。分析【本例问题与确定度】，已实施【真实处置及反应】，后续【医师确认计划、监测和责任】。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2" w:name="b132"/>
      <w:pPr>
        <w:pStyle w:val="Heading2"/>
      </w:pPr>
      <w:r>
        <w:t>术后首次病程</w:t>
      </w:r>
      <w:bookmarkEnd w:id="1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适用条件：与当前真实阶段匹配；必需资料：参加手术医师术后即时事实与计划。模板按下式填充，对不适用项目省略。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本次【操作或分娩事件及真实阶段】，当前【参加手术医师术后即时事实与计划的实际资料】。分析【本例问题与确定度】，已实施【真实处置及反应】，后续【医师确认计划、监测和责任】。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5" w:name="b135"/>
      <w:pPr>
        <w:pStyle w:val="Heading2"/>
      </w:pPr>
      <w:r>
        <w:t>术后第1日病程</w:t>
      </w:r>
      <w:bookmarkEnd w:id="13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适用条件：与当前真实阶段匹配；必需资料：疼痛出血生命体征切口腹部排尿活动及器官。模板按下式填充，对不适用项目省略。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术后第1日病程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本次【操作或分娩事件及真实阶段】，当前【疼痛出血生命体征切口腹部排尿活动及器官的实际资料】。分析【本例问题与确定度】，已实施【真实处置及反应】，后续【医师确认计划、监测和责任】。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8" w:name="b138"/>
      <w:pPr>
        <w:pStyle w:val="Heading2"/>
      </w:pPr>
      <w:r>
        <w:t>术后第2日病程</w:t>
      </w:r>
      <w:bookmarkEnd w:id="1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适用条件：与当前真实阶段匹配；必需资料：当日变化和实际恢复，不照抄第1日。模板按下式填充，对不适用项目省略。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术后第2日病程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本次【操作或分娩事件及真实阶段】，当前【当日变化和实际恢复，不照抄第1日的实际资料】。分析【本例问题与确定度】，已实施【真实处置及反应】，后续【医师确认计划、监测和责任】。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1" w:name="b141"/>
      <w:pPr>
        <w:pStyle w:val="Heading2"/>
      </w:pPr>
      <w:r>
        <w:t>后续术后病程</w:t>
      </w:r>
      <w:bookmarkEnd w:id="1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适用条件：与当前真实阶段匹配；必需资料：按每次手术独立术后日和当次实查。模板按下式填充，对不适用项目省略。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后续术后病程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本次【操作或分娩事件及真实阶段】，当前【按每次手术独立术后日和当次实查的实际资料】。分析【本例问题与确定度】，已实施【真实处置及反应】，后续【医师确认计划、监测和责任】。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4" w:name="b144"/>
      <w:pPr>
        <w:pStyle w:val="Heading2"/>
      </w:pPr>
      <w:r>
        <w:t>术后三级查房</w:t>
      </w:r>
      <w:bookmarkEnd w:id="1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适用条件：与当前真实阶段匹配；必需资料：分别落实08层级真实意见。模板按下式填充，对不适用项目省略。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术后三级查房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本次【操作或分娩事件及真实阶段】，当前【分别落实08层级真实意见的实际资料】。分析【本例问题与确定度】，已实施【真实处置及反应】，后续【医师确认计划、监测和责任】。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7" w:name="b147"/>
      <w:pPr>
        <w:pStyle w:val="Heading2"/>
      </w:pPr>
      <w:r>
        <w:t>术后异常病情</w:t>
      </w:r>
      <w:bookmarkEnd w:id="14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适用条件：与当前真实阶段匹配；必需资料：06时间轴、鉴别及实际处理反应。模板按下式填充，对不适用项目省略。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术后异常病情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本次【操作或分娩事件及真实阶段】，当前【06时间轴、鉴别及实际处理反应的实际资料】。分析【本例问题与确定度】，已实施【真实处置及反应】，后续【医师确认计划、监测和责任】。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0" w:name="b150"/>
      <w:pPr>
        <w:pStyle w:val="Heading2"/>
      </w:pPr>
      <w:r>
        <w:t>出院前查房</w:t>
      </w:r>
      <w:bookmarkEnd w:id="1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适用条件：与当前真实阶段匹配；必需资料：当前恢复、未回病理与后续责任。模板按下式填充，对不适用项目省略。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出院前查房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本次【操作或分娩事件及真实阶段】，当前【当前恢复、未回病理与后续责任的实际资料】。分析【本例问题与确定度】，已实施【真实处置及反应】，后续【医师确认计划、监测和责任】。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3" w:name="b153"/>
      <w:pPr>
        <w:pStyle w:val="Heading2"/>
      </w:pPr>
      <w:r>
        <w:t>分娩后即时评估</w:t>
      </w:r>
      <w:bookmarkEnd w:id="1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适用条件：与当前真实阶段匹配；必需资料：母体出血宫缩产道及每胎实际交接。模板按下式填充，对不适用项目省略。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分娩后即时评估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本次【操作或分娩事件及真实阶段】，当前【母体出血宫缩产道及每胎实际交接的实际资料】。分析【本例问题与确定度】，已实施【真实处置及反应】，后续【医师确认计划、监测和责任】。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6" w:name="b156"/>
      <w:pPr>
        <w:pStyle w:val="Heading1"/>
      </w:pPr>
      <w:r>
        <w:t>完整虚构病例及可复制拟稿</w:t>
      </w:r>
      <w:bookmarkEnd w:id="1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D/SYN-D/E01、PG-D/FA，32岁，入院时G2P1，已核EDD2026年10月30日。D01分娩登记日期10月29日。05:00有规律宫缩并进行性宫颈改变，07:30实际宫口开全，08:00经自然阴道分娩出生N-D；由定位和真实交接表已确认FA对应N-D。出生体重3200g，1min Apgar9分、5min10分，08:08胎盘娩出，实际检查胎盘胎膜完整，会阴Ⅰ度裂伤已修补，操作者和修补细节见演示原始记录。产后2h累计实测出血300mL，10:00血压116/72mmHg、脉搏84次/min、宫缩可。无所提供输血记录，药物给药未提供，不予补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2026年10月29日 10:00 分娩记录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产程：05:00临产，07:30宫口开全。</w:t>
        <w:br/>
        <w:t>分娩：08:00自然阴道分娩，FA经真实交接核对关联新生儿N-D，出生体重3200g，1min Apgar9分，5min10分。</w:t>
        <w:br/>
        <w:t>胎盘及产道：08:08胎盘娩出，实际检查胎盘胎膜完整；会阴Ⅰ度裂伤已修补，操作细节按实际修补记录归档。</w:t>
        <w:br/>
        <w:t>出血及母体状态：产后2h累计实测出血300mL，10:00血压116/72mmHg，脉搏84次/min，宫缩可。</w:t>
        <w:br/>
        <w:t>交接：新生儿已按真实交接记录移交，母体继续按现场团队安排观察。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1" w:name="b161"/>
      <w:pPr>
        <w:pStyle w:val="Heading1"/>
      </w:pPr>
      <w:r>
        <w:t>真实性限制与常见错误</w:t>
      </w:r>
      <w:bookmarkEnd w:id="1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标准术式步骤补成患者事实，拟剖宫产变已完成，出生即写母婴平安。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164" w:name="b164"/>
      <w:pPr>
        <w:pStyle w:val="Heading1"/>
      </w:pPr>
      <w:r>
        <w:t>模块协同及更新维护</w:t>
      </w:r>
      <w:bookmarkEnd w:id="16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167" w:name="b167"/>
      <w:pPr>
        <w:pStyle w:val="Heading1"/>
      </w:pPr>
      <w:r>
        <w:t>指南来源与已核验范围</w:t>
      </w:r>
      <w:bookmarkEnd w:id="16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R12 正常分娩指南。发布机构：中华医学会妇产科学分会产科学组 中华医学会围产医学分会。年份及版本：2020 DOI 10.3760/cma.j.cn113903-20200526-00493。适用人群：正常分娩围分娩期。核验日期：2026-10-30。范围：期刊发布原文网页可核。本库采用要点：产前资料复核、动态母胎评估和真实产程记录；异常病例个体化。证据等级：该文A B C体系已核；未把整篇统一标A级。更新状态：仅确认本次检索到的正式版本或页面更新日期；不据未检出断言绝对最新。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https:/​/​seleguide.yiigle.com/​uploads/​guide_​html/​正常分娩指南.html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R13 产后出血预防与处理指南 2023。发布机构：中华医学会妇产科学分会产科学组 中华医学会围产医学分会。年份及版本：2023 DOI 10.3760/cma.j.cn112141-20230223-00084。适用人群：围分娩及产后出血。核验日期：2026-10-30。范围：学会正式发布索引及检索可见正文核验；直接打开超时。本库采用要点：量化并标注出血时间窗，记录对因止血、复苏、输血及反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https:/​/​cspm.cma.org.cn/​index/​news?​id=3474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R19 Caesarean birth NG192。发布机构：NICE。年份及版本：2021 发布 页面更新2025-06-10。适用人群：剖宫产及术后管理。核验日期：2026-10-30。范围：官网PDF及更新说明可核；入口页面直接访问403。本库采用要点：剖宫产讨论、风险和术后管理需以实际指征与执行为准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https:/​/​www.nice.org.uk/​guidance/​ng192/​resources/​caesarean-birth-pdf-66142078788805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R22 子宫内膜异位症诊治指南 第三版。发布机构：中国医师协会妇产科医师分会 中华医学会妇产科学分会协作组。年份及版本：2021 DOI 10.3760/cma.j.cn112141-20211018-00603。适用人群：子宫内膜异位症。核验日期：2026-10-30。范围：大学教学平台正式期刊原版PDF可核。本库采用要点：疼痛、生育及器官受累目标分别管理；影像与病理确定度分开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https:/​/​aike.smu.edu.cn/​pluginfile.php/​494914/​mod_​resource/​content/​1/​子宫内膜异位症诊治指南（第三版）.pdf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R35 妇科宫腔镜诊治规范。发布机构：中华医学会妇产科学分会妇科内镜学组。年份及版本：2012 原规范。适用人群：宫腔镜诊疗。核验日期：2026-10-30。范围：出版社知识库正文可检索；2023子宫腔整复手术共识已有专项更新线索，未核全部新规范。本库采用要点：记录适应证、介质出入量、实际取材和并发症，旧规范不称最新版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https:/​/​ccdas.pmphai.com/​jeesitede/​appguide/​toPcDetail?​id=0001AA100000000EGDRO&amp;knowledgeLibPrefix=guide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R36 宫腔镜诊疗规范 T SZSMDA 013 2025。发布机构：深圳市医师协会。年份及版本：2025 发布6月20日 实施7月1日。适用人群：团体标准范围内宫腔镜诊疗。核验日期：2026-10-30。范围：国家标准馆正式题录可核；未获取全文。本库采用要点：团体标准不能冒充全国强制规范，不从题录填技术阈值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https:/​/​ndls.cnis.ac.cn/​standard/​detail/​07ebcf92a85193a403c5b507cfbdafcf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R40 妇科内镜诊疗技术临床应用管理规范 2019年版。发布机构：国家卫生健康委。年份及版本：2019 附件9。适用人群：妇科腹腔镜宫腔镜临床应用。核验日期：2026-10-30。范围：官方正式规范PDF检索可核。本库采用要点：机构人员、技术分级和质量管理责任；技术授权不能由AI规则替代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https:/​/​www.nhc.gov.cn/​yzygj/​c100068/​201912/​9be34a67211b4ce9a3344cb85638e987/​files/​1733999172329_​22152.pdf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05_妇产科高频术式分娩助产及围手术期医学文书模板库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