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06 妇产科急危重症并发症</w:t>
        <w:br/>
        <w:t>及抢救病程模板库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06    所属层级 第二级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抢救顺序及记录责任</w:t>
        </w:r>
      </w:hyperlink>
    </w:p>
    <w:p>
      <w:pPr>
        <w:spacing w:before="0" w:after="20" w:line="260" w:lineRule="exact"/>
        <w:ind w:left="216"/>
      </w:pPr>
      <w:hyperlink w:anchor="b9">
        <w:r>
          <w:rPr>
            <w:color w:val="000000"/>
            <w:sz w:val="20"/>
          </w:rPr>
          <w:t>01 产后出血</w:t>
        </w:r>
      </w:hyperlink>
    </w:p>
    <w:p>
      <w:pPr>
        <w:spacing w:before="0" w:after="20" w:line="260" w:lineRule="exact"/>
        <w:ind w:left="216"/>
      </w:pPr>
      <w:hyperlink w:anchor="b12">
        <w:r>
          <w:rPr>
            <w:color w:val="000000"/>
            <w:sz w:val="20"/>
          </w:rPr>
          <w:t>02 严重产后出血</w:t>
        </w:r>
      </w:hyperlink>
    </w:p>
    <w:p>
      <w:pPr>
        <w:spacing w:before="0" w:after="20" w:line="260" w:lineRule="exact"/>
        <w:ind w:left="216"/>
      </w:pPr>
      <w:hyperlink w:anchor="b15">
        <w:r>
          <w:rPr>
            <w:color w:val="000000"/>
            <w:sz w:val="20"/>
          </w:rPr>
          <w:t>03 失血性休克</w:t>
        </w:r>
      </w:hyperlink>
    </w:p>
    <w:p>
      <w:pPr>
        <w:spacing w:before="0" w:after="20" w:line="260" w:lineRule="exact"/>
        <w:ind w:left="216"/>
      </w:pPr>
      <w:hyperlink w:anchor="b18">
        <w:r>
          <w:rPr>
            <w:color w:val="000000"/>
            <w:sz w:val="20"/>
          </w:rPr>
          <w:t>04 子痫</w:t>
        </w:r>
      </w:hyperlink>
    </w:p>
    <w:p>
      <w:pPr>
        <w:spacing w:before="0" w:after="20" w:line="260" w:lineRule="exact"/>
        <w:ind w:left="216"/>
      </w:pPr>
      <w:hyperlink w:anchor="b21">
        <w:r>
          <w:rPr>
            <w:color w:val="000000"/>
            <w:sz w:val="20"/>
          </w:rPr>
          <w:t>05 重度子痫前期及严重并发症</w:t>
        </w:r>
      </w:hyperlink>
    </w:p>
    <w:p>
      <w:pPr>
        <w:spacing w:before="0" w:after="20" w:line="260" w:lineRule="exact"/>
        <w:ind w:left="216"/>
      </w:pPr>
      <w:hyperlink w:anchor="b24">
        <w:r>
          <w:rPr>
            <w:color w:val="000000"/>
            <w:sz w:val="20"/>
          </w:rPr>
          <w:t>06 HELLP综合征</w:t>
        </w:r>
      </w:hyperlink>
    </w:p>
    <w:p>
      <w:pPr>
        <w:spacing w:before="0" w:after="20" w:line="260" w:lineRule="exact"/>
        <w:ind w:left="216"/>
      </w:pPr>
      <w:hyperlink w:anchor="b27">
        <w:r>
          <w:rPr>
            <w:color w:val="000000"/>
            <w:sz w:val="20"/>
          </w:rPr>
          <w:t>07 胎盘早剥</w:t>
        </w:r>
      </w:hyperlink>
    </w:p>
    <w:p>
      <w:pPr>
        <w:spacing w:before="0" w:after="20" w:line="260" w:lineRule="exact"/>
        <w:ind w:left="216"/>
      </w:pPr>
      <w:hyperlink w:anchor="b30">
        <w:r>
          <w:rPr>
            <w:color w:val="000000"/>
            <w:sz w:val="20"/>
          </w:rPr>
          <w:t>08 前置胎盘相关出血</w:t>
        </w:r>
      </w:hyperlink>
    </w:p>
    <w:p>
      <w:pPr>
        <w:spacing w:before="0" w:after="20" w:line="260" w:lineRule="exact"/>
        <w:ind w:left="216"/>
      </w:pPr>
      <w:hyperlink w:anchor="b33">
        <w:r>
          <w:rPr>
            <w:color w:val="000000"/>
            <w:sz w:val="20"/>
          </w:rPr>
          <w:t>09 PAS相关严重出血</w:t>
        </w:r>
      </w:hyperlink>
    </w:p>
    <w:p>
      <w:pPr>
        <w:spacing w:before="0" w:after="20" w:line="260" w:lineRule="exact"/>
        <w:ind w:left="216"/>
      </w:pPr>
      <w:hyperlink w:anchor="b36">
        <w:r>
          <w:rPr>
            <w:color w:val="000000"/>
            <w:sz w:val="20"/>
          </w:rPr>
          <w:t>10 子宫破裂</w:t>
        </w:r>
      </w:hyperlink>
    </w:p>
    <w:p>
      <w:pPr>
        <w:spacing w:before="0" w:after="20" w:line="260" w:lineRule="exact"/>
        <w:ind w:left="216"/>
      </w:pPr>
      <w:hyperlink w:anchor="b39">
        <w:r>
          <w:rPr>
            <w:color w:val="000000"/>
            <w:sz w:val="20"/>
          </w:rPr>
          <w:t>11 羊水栓塞待查</w:t>
        </w:r>
      </w:hyperlink>
    </w:p>
    <w:p>
      <w:pPr>
        <w:spacing w:before="0" w:after="20" w:line="260" w:lineRule="exact"/>
        <w:ind w:left="216"/>
      </w:pPr>
      <w:hyperlink w:anchor="b42">
        <w:r>
          <w:rPr>
            <w:color w:val="000000"/>
            <w:sz w:val="20"/>
          </w:rPr>
          <w:t>12 脐带脱垂</w:t>
        </w:r>
      </w:hyperlink>
    </w:p>
    <w:p>
      <w:pPr>
        <w:spacing w:before="0" w:after="20" w:line="260" w:lineRule="exact"/>
        <w:ind w:left="216"/>
      </w:pPr>
      <w:hyperlink w:anchor="b45">
        <w:r>
          <w:rPr>
            <w:color w:val="000000"/>
            <w:sz w:val="20"/>
          </w:rPr>
          <w:t>13 急性胎儿宫内状态异常</w:t>
        </w:r>
      </w:hyperlink>
    </w:p>
    <w:p>
      <w:pPr>
        <w:spacing w:before="0" w:after="20" w:line="260" w:lineRule="exact"/>
        <w:ind w:left="216"/>
      </w:pPr>
      <w:hyperlink w:anchor="b48">
        <w:r>
          <w:rPr>
            <w:color w:val="000000"/>
            <w:sz w:val="20"/>
          </w:rPr>
          <w:t>14 产科严重感染</w:t>
        </w:r>
      </w:hyperlink>
    </w:p>
    <w:p>
      <w:pPr>
        <w:spacing w:before="0" w:after="20" w:line="260" w:lineRule="exact"/>
        <w:ind w:left="216"/>
      </w:pPr>
      <w:hyperlink w:anchor="b51">
        <w:r>
          <w:rPr>
            <w:color w:val="000000"/>
            <w:sz w:val="20"/>
          </w:rPr>
          <w:t>15 产褥感染</w:t>
        </w:r>
      </w:hyperlink>
    </w:p>
    <w:p>
      <w:pPr>
        <w:spacing w:before="0" w:after="20" w:line="260" w:lineRule="exact"/>
        <w:ind w:left="216"/>
      </w:pPr>
      <w:hyperlink w:anchor="b54">
        <w:r>
          <w:rPr>
            <w:color w:val="000000"/>
            <w:sz w:val="20"/>
          </w:rPr>
          <w:t>16 妊娠相关脓毒症</w:t>
        </w:r>
      </w:hyperlink>
    </w:p>
    <w:p>
      <w:pPr>
        <w:spacing w:before="0" w:after="20" w:line="260" w:lineRule="exact"/>
        <w:ind w:left="216"/>
      </w:pPr>
      <w:hyperlink w:anchor="b57">
        <w:r>
          <w:rPr>
            <w:color w:val="000000"/>
            <w:sz w:val="20"/>
          </w:rPr>
          <w:t>17 异位妊娠破裂</w:t>
        </w:r>
      </w:hyperlink>
    </w:p>
    <w:p>
      <w:pPr>
        <w:spacing w:before="0" w:after="20" w:line="260" w:lineRule="exact"/>
        <w:ind w:left="216"/>
      </w:pPr>
      <w:hyperlink w:anchor="b60">
        <w:r>
          <w:rPr>
            <w:color w:val="000000"/>
            <w:sz w:val="20"/>
          </w:rPr>
          <w:t>18 异位妊娠腹腔内出血</w:t>
        </w:r>
      </w:hyperlink>
    </w:p>
    <w:p>
      <w:pPr>
        <w:spacing w:before="0" w:after="20" w:line="260" w:lineRule="exact"/>
        <w:ind w:left="216"/>
      </w:pPr>
      <w:hyperlink w:anchor="b63">
        <w:r>
          <w:rPr>
            <w:color w:val="000000"/>
            <w:sz w:val="20"/>
          </w:rPr>
          <w:t>19 卵巢或附件扭转</w:t>
        </w:r>
      </w:hyperlink>
    </w:p>
    <w:p>
      <w:pPr>
        <w:spacing w:before="0" w:after="20" w:line="260" w:lineRule="exact"/>
        <w:ind w:left="216"/>
      </w:pPr>
      <w:hyperlink w:anchor="b66">
        <w:r>
          <w:rPr>
            <w:color w:val="000000"/>
            <w:sz w:val="20"/>
          </w:rPr>
          <w:t>20 妇科术后大出血</w:t>
        </w:r>
      </w:hyperlink>
    </w:p>
    <w:p>
      <w:pPr>
        <w:spacing w:before="0" w:after="20" w:line="260" w:lineRule="exact"/>
        <w:ind w:left="216"/>
      </w:pPr>
      <w:hyperlink w:anchor="b69">
        <w:r>
          <w:rPr>
            <w:color w:val="000000"/>
            <w:sz w:val="20"/>
          </w:rPr>
          <w:t>21 妇科术后感染</w:t>
        </w:r>
      </w:hyperlink>
    </w:p>
    <w:p>
      <w:pPr>
        <w:spacing w:before="0" w:after="20" w:line="260" w:lineRule="exact"/>
        <w:ind w:left="216"/>
      </w:pPr>
      <w:hyperlink w:anchor="b72">
        <w:r>
          <w:rPr>
            <w:color w:val="000000"/>
            <w:sz w:val="20"/>
          </w:rPr>
          <w:t>22 妇科手术脏器损伤</w:t>
        </w:r>
      </w:hyperlink>
    </w:p>
    <w:p>
      <w:pPr>
        <w:spacing w:before="0" w:after="20" w:line="260" w:lineRule="exact"/>
        <w:ind w:left="216"/>
      </w:pPr>
      <w:hyperlink w:anchor="b75">
        <w:r>
          <w:rPr>
            <w:color w:val="000000"/>
            <w:sz w:val="20"/>
          </w:rPr>
          <w:t>23 严重凝血功能障碍</w:t>
        </w:r>
      </w:hyperlink>
    </w:p>
    <w:p>
      <w:pPr>
        <w:spacing w:before="0" w:after="20" w:line="260" w:lineRule="exact"/>
        <w:ind w:left="216"/>
      </w:pPr>
      <w:hyperlink w:anchor="b78">
        <w:r>
          <w:rPr>
            <w:color w:val="000000"/>
            <w:sz w:val="20"/>
          </w:rPr>
          <w:t>24 DIC</w:t>
        </w:r>
      </w:hyperlink>
    </w:p>
    <w:p>
      <w:pPr>
        <w:spacing w:before="0" w:after="20" w:line="260" w:lineRule="exact"/>
        <w:ind w:left="216"/>
      </w:pPr>
      <w:hyperlink w:anchor="b81">
        <w:r>
          <w:rPr>
            <w:color w:val="000000"/>
            <w:sz w:val="20"/>
          </w:rPr>
          <w:t>25 急性肾损伤</w:t>
        </w:r>
      </w:hyperlink>
    </w:p>
    <w:p>
      <w:pPr>
        <w:spacing w:before="0" w:after="20" w:line="260" w:lineRule="exact"/>
        <w:ind w:left="216"/>
      </w:pPr>
      <w:hyperlink w:anchor="b84">
        <w:r>
          <w:rPr>
            <w:color w:val="000000"/>
            <w:sz w:val="20"/>
          </w:rPr>
          <w:t>26 急性呼吸恶化</w:t>
        </w:r>
      </w:hyperlink>
    </w:p>
    <w:p>
      <w:pPr>
        <w:spacing w:before="0" w:after="20" w:line="260" w:lineRule="exact"/>
        <w:ind w:left="216"/>
      </w:pPr>
      <w:hyperlink w:anchor="b87">
        <w:r>
          <w:rPr>
            <w:color w:val="000000"/>
            <w:sz w:val="20"/>
          </w:rPr>
          <w:t>27 急性心功能恶化</w:t>
        </w:r>
      </w:hyperlink>
    </w:p>
    <w:p>
      <w:pPr>
        <w:spacing w:before="0" w:after="20" w:line="260" w:lineRule="exact"/>
        <w:ind w:left="216"/>
      </w:pPr>
      <w:hyperlink w:anchor="b90">
        <w:r>
          <w:rPr>
            <w:color w:val="000000"/>
            <w:sz w:val="20"/>
          </w:rPr>
          <w:t>28 深静脉血栓及肺栓塞</w:t>
        </w:r>
      </w:hyperlink>
    </w:p>
    <w:p>
      <w:pPr>
        <w:spacing w:before="0" w:after="20" w:line="260" w:lineRule="exact"/>
        <w:ind w:left="216"/>
      </w:pPr>
      <w:hyperlink w:anchor="b93">
        <w:r>
          <w:rPr>
            <w:color w:val="000000"/>
            <w:sz w:val="20"/>
          </w:rPr>
          <w:t>29 严重药物不良反应</w:t>
        </w:r>
      </w:hyperlink>
    </w:p>
    <w:p>
      <w:pPr>
        <w:spacing w:before="0" w:after="20" w:line="260" w:lineRule="exact"/>
        <w:ind w:left="216"/>
      </w:pPr>
      <w:hyperlink w:anchor="b96">
        <w:r>
          <w:rPr>
            <w:color w:val="000000"/>
            <w:sz w:val="20"/>
          </w:rPr>
          <w:t>30 严重电解质代谢紊乱</w:t>
        </w:r>
      </w:hyperlink>
    </w:p>
    <w:p>
      <w:pPr>
        <w:spacing w:before="0" w:after="20" w:line="260" w:lineRule="exact"/>
        <w:ind w:left="216"/>
      </w:pPr>
      <w:hyperlink w:anchor="b99">
        <w:r>
          <w:rPr>
            <w:color w:val="000000"/>
            <w:sz w:val="20"/>
          </w:rPr>
          <w:t>31 心脏骤停</w:t>
        </w:r>
      </w:hyperlink>
    </w:p>
    <w:p>
      <w:pPr>
        <w:spacing w:before="0" w:after="20" w:line="260" w:lineRule="exact"/>
        <w:ind w:left="216"/>
      </w:pPr>
      <w:hyperlink w:anchor="b102">
        <w:r>
          <w:rPr>
            <w:color w:val="000000"/>
            <w:sz w:val="20"/>
          </w:rPr>
          <w:t>32 围产期死亡及重大不良结局</w:t>
        </w:r>
      </w:hyperlink>
    </w:p>
    <w:p>
      <w:pPr>
        <w:spacing w:before="0" w:after="20" w:line="260" w:lineRule="exact"/>
        <w:ind w:left="0"/>
      </w:pPr>
      <w:hyperlink w:anchor="b106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111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114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117">
        <w:r>
          <w:rPr>
            <w:color w:val="000000"/>
            <w:sz w:val="20"/>
          </w:rPr>
          <w:t>指南来源与已核验范围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功能定位：32类母胎及妇科急危重症的异常与抢救结构。适用中国医院妇科病房、产科高危病房、产房、手术及产褥随访；仅处理本模块相关任务。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自动调用条件：新发恶化、重大并发症及实际抢救。必需资料：事件发生发现时间、当时客观异常及逐时处置执行来源。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按01输出协议和10终审执行。题头在text代码框外；日常病程及三级查房正文一整段。产程、手术、分娩和抢救保留必要结构与真实事件时间。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抢救顺序及记录责任</w:t>
      </w:r>
      <w:bookmarkEnd w:id="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危急信号优先由现场团队救治，AI整理不得延误。记录发生、发现、呼叫、到场、决定、执行、复评和转运时点，发生时间未知不能用发现时间冒充。母体和胎儿异常分别登记；诊断不确定时仍据实记录已实施必要措施，不等补全模板才处置。每次补液输血止血及药物有执行量和时点，累计去重。</w:t>
      </w:r>
    </w:p>
    <w:p>
      <w:bookmarkStart w:id="9" w:name="b9"/>
      <w:pPr>
        <w:pStyle w:val="Heading2"/>
      </w:pPr>
      <w:r>
        <w:t>01 产后出血</w:t>
      </w:r>
      <w:bookmarkEnd w:id="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立即核实：累计出血计量方法和4T证据。关键鉴别与限制：出血量、速度与循环分开。按实际情况联动103、104或105至108提供病种证据，07核每次给药输血，05核操作。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产后出血病程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" w:name="b12"/>
      <w:pPr>
        <w:pStyle w:val="Heading2"/>
      </w:pPr>
      <w:r>
        <w:t>02 严重产后出血</w:t>
      </w:r>
      <w:bookmarkEnd w:id="1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立即核实：持续量、输血凝血及器官。关键鉴别与限制：不能仅高危写严重出血。按实际情况联动103、104或105至108提供病种证据，07核每次给药输血，05核操作。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严重产后出血病程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5" w:name="b15"/>
      <w:pPr>
        <w:pStyle w:val="Heading2"/>
      </w:pPr>
      <w:r>
        <w:t>03 失血性休克</w:t>
      </w:r>
      <w:bookmarkEnd w:id="1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立即核实：灌注意识尿量血压心率及来源。关键鉴别与限制：Hb滞后，复苏与止血反应分时。按实际情况联动103、104或105至108提供病种证据，07核每次给药输血，05核操作。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失血性休克病程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8" w:name="b18"/>
      <w:pPr>
        <w:pStyle w:val="Heading2"/>
      </w:pPr>
      <w:r>
        <w:t>04 子痫</w:t>
      </w:r>
      <w:bookmarkEnd w:id="1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立即核实：抽搐起止意识气道及血压。关键鉴别与限制：鉴别癫痫卒中代谢。按实际情况联动103、104或105至108提供病种证据，07核每次给药输血，05核操作。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子痫病程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1" w:name="b21"/>
      <w:pPr>
        <w:pStyle w:val="Heading2"/>
      </w:pPr>
      <w:r>
        <w:t>05 重度子痫前期及严重并发症</w:t>
      </w:r>
      <w:bookmarkEnd w:id="2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立即核实：严重血压与脑肝肾血液胎儿证据。关键鉴别与限制：不只凭水肿或蛋白尿量。按实际情况联动103、104或105至108提供病种证据，07核每次给药输血，05核操作。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重度子痫前期及严重并发症病程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4" w:name="b24"/>
      <w:pPr>
        <w:pStyle w:val="Heading2"/>
      </w:pPr>
      <w:r>
        <w:t>06 HELLP综合征</w:t>
      </w:r>
      <w:bookmarkEnd w:id="2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立即核实：溶血肝酶血小板完整证据。关键鉴别与限制：鉴别TTP HUS急性脂肪肝。按实际情况联动103、104或105至108提供病种证据，07核每次给药输血，05核操作。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HELLP综合征病程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7" w:name="b27"/>
      <w:pPr>
        <w:pStyle w:val="Heading2"/>
      </w:pPr>
      <w:r>
        <w:t>07 胎盘早剥</w:t>
      </w:r>
      <w:bookmarkEnd w:id="2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立即核实：痛张力胎心隐性出血凝血。关键鉴别与限制：超声阴性不排除。按实际情况联动103、104或105至108提供病种证据，07核每次给药输血，05核操作。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胎盘早剥病程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0" w:name="b30"/>
      <w:pPr>
        <w:pStyle w:val="Heading2"/>
      </w:pPr>
      <w:r>
        <w:t>08 前置胎盘相关出血</w:t>
      </w:r>
      <w:bookmarkEnd w:id="3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立即核实：出血时间量胎盘内口及循环。关键鉴别与限制：检查方式须考虑出血风险。按实际情况联动103、104或105至108提供病种证据，07核每次给药输血，05核操作。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前置胎盘相关出血病程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3" w:name="b33"/>
      <w:pPr>
        <w:pStyle w:val="Heading2"/>
      </w:pPr>
      <w:r>
        <w:t>09 PAS相关严重出血</w:t>
      </w:r>
      <w:bookmarkEnd w:id="3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立即核实：胎盘瘢痕影像与实际操作。关键鉴别与限制：不能由前置胎盘自动定植入。按实际情况联动103、104或105至108提供病种证据，07核每次给药输血，05核操作。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PAS相关严重出血病程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6" w:name="b36"/>
      <w:pPr>
        <w:pStyle w:val="Heading2"/>
      </w:pPr>
      <w:r>
        <w:t>10 子宫破裂</w:t>
      </w:r>
      <w:bookmarkEnd w:id="3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立即核实：瘢痕产程腹痛循环胎心及手术。关键鉴别与限制：临床怀疑和术中确证分开。按实际情况联动103、104或105至108提供病种证据，07核每次给药输血，05核操作。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子宫破裂病程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9" w:name="b39"/>
      <w:pPr>
        <w:pStyle w:val="Heading2"/>
      </w:pPr>
      <w:r>
        <w:t>11 羊水栓塞待查</w:t>
      </w:r>
      <w:bookmarkEnd w:id="3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立即核实：突发低氧循环崩溃凝血。关键鉴别与限制：排查栓塞麻醉过敏心脏等。按实际情况联动103、104或105至108提供病种证据，07核每次给药输血，05核操作。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羊水栓塞待查病程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2" w:name="b42"/>
      <w:pPr>
        <w:pStyle w:val="Heading2"/>
      </w:pPr>
      <w:r>
        <w:t>12 脐带脱垂</w:t>
      </w:r>
      <w:bookmarkEnd w:id="4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立即核实：破膜胎位胎心及脐带证据。关键鉴别与限制：立即现场救援，记录决定和出生。按实际情况联动103、104或105至108提供病种证据，07核每次给药输血，05核操作。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脐带脱垂病程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5" w:name="b45"/>
      <w:pPr>
        <w:pStyle w:val="Heading2"/>
      </w:pPr>
      <w:r>
        <w:t>13 急性胎儿宫内状态异常</w:t>
      </w:r>
      <w:bookmarkEnd w:id="4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立即核实：可靠CTG参数母体脉搏和宫缩。关键鉴别与限制：不以胎动少独立定胎窘。按实际情况联动103、104或105至108提供病种证据，07核每次给药输血，05核操作。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急性胎儿宫内状态异常病程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8" w:name="b48"/>
      <w:pPr>
        <w:pStyle w:val="Heading2"/>
      </w:pPr>
      <w:r>
        <w:t>14 产科严重感染</w:t>
      </w:r>
      <w:bookmarkEnd w:id="4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立即核实：感染灶发热器官和病原。关键鉴别与限制：不以WBC单值定脓毒。按实际情况联动103、104或105至108提供病种证据，07核每次给药输血，05核操作。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产科严重感染病程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1" w:name="b51"/>
      <w:pPr>
        <w:pStyle w:val="Heading2"/>
      </w:pPr>
      <w:r>
        <w:t>15 产褥感染</w:t>
      </w:r>
      <w:bookmarkEnd w:id="5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立即核实：产后日子宫切口乳房尿路等。关键鉴别与限制：不默认所有发热内膜炎。按实际情况联动103、104或105至108提供病种证据，07核每次给药输血，05核操作。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产褥感染病程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4" w:name="b54"/>
      <w:pPr>
        <w:pStyle w:val="Heading2"/>
      </w:pPr>
      <w:r>
        <w:t>16 妊娠相关脓毒症</w:t>
      </w:r>
      <w:bookmarkEnd w:id="5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立即核实：感染及器官功能改变。关键鉴别与限制：妊娠生理影响风险工具。按实际情况联动103、104或105至108提供病种证据，07核每次给药输血，05核操作。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妊娠相关脓毒症病程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7" w:name="b57"/>
      <w:pPr>
        <w:pStyle w:val="Heading2"/>
      </w:pPr>
      <w:r>
        <w:t>17 异位妊娠破裂</w:t>
      </w:r>
      <w:bookmarkEnd w:id="5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立即核实：妊娠定位腹痛腹膜循环。关键鉴别与限制：急诊手术前不编术中所见。按实际情况联动103、104或105至108提供病种证据，07核每次给药输血，05核操作。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异位妊娠破裂病程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0" w:name="b60"/>
      <w:pPr>
        <w:pStyle w:val="Heading2"/>
      </w:pPr>
      <w:r>
        <w:t>18 异位妊娠腹腔内出血</w:t>
      </w:r>
      <w:bookmarkEnd w:id="6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立即核实：游离液Hb趋势和灌注。关键鉴别与限制：腹腔积液不全部等活动血。按实际情况联动103、104或105至108提供病种证据，07核每次给药输血，05核操作。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异位妊娠腹腔内出血病程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3" w:name="b63"/>
      <w:pPr>
        <w:pStyle w:val="Heading2"/>
      </w:pPr>
      <w:r>
        <w:t>19 卵巢或附件扭转</w:t>
      </w:r>
      <w:bookmarkEnd w:id="6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立即核实：急痛侧别影像及术中证据。关键鉴别与限制：有多普勒血流仍不排扭转。按实际情况联动103、104或105至108提供病种证据，07核每次给药输血，05核操作。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卵巢或附件扭转病程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6" w:name="b66"/>
      <w:pPr>
        <w:pStyle w:val="Heading2"/>
      </w:pPr>
      <w:r>
        <w:t>20 妇科术后大出血</w:t>
      </w:r>
      <w:bookmarkEnd w:id="6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立即核实：伤口腹腔引流Hb及循环。关键鉴别与限制：引流少不排内出血。按实际情况联动103、104或105至108提供病种证据，07核每次给药输血，05核操作。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妇科术后大出血病程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9" w:name="b69"/>
      <w:pPr>
        <w:pStyle w:val="Heading2"/>
      </w:pPr>
      <w:r>
        <w:t>21 妇科术后感染</w:t>
      </w:r>
      <w:bookmarkEnd w:id="6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立即核实：伤口腹盆腔尿路呼吸及病原。关键鉴别与限制：正常术后反应与感染鉴别。按实际情况联动103、104或105至108提供病种证据，07核每次给药输血，05核操作。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妇科术后感染病程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2" w:name="b72"/>
      <w:pPr>
        <w:pStyle w:val="Heading2"/>
      </w:pPr>
      <w:r>
        <w:t>22 妇科手术脏器损伤</w:t>
      </w:r>
      <w:bookmarkEnd w:id="7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立即核实：术式尿量尿色腹征及检查。关键鉴别与限制：迟发肠尿路损伤不因出院排除。按实际情况联动103、104或105至108提供病种证据，07核每次给药输血，05核操作。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妇科手术脏器损伤病程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5" w:name="b75"/>
      <w:pPr>
        <w:pStyle w:val="Heading2"/>
      </w:pPr>
      <w:r>
        <w:t>23 严重凝血功能障碍</w:t>
      </w:r>
      <w:bookmarkEnd w:id="7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立即核实：药物凝血血小板及出血。关键鉴别与限制：病因和输注执行分开。按实际情况联动103、104或105至108提供病种证据，07核每次给药输血，05核操作。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严重凝血功能障碍病程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8" w:name="b78"/>
      <w:pPr>
        <w:pStyle w:val="Heading2"/>
      </w:pPr>
      <w:r>
        <w:t>24 DIC</w:t>
      </w:r>
      <w:bookmarkEnd w:id="7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立即核实：原病凝血趋势血小板器官。关键鉴别与限制：注明采用体系变量不足不评分。按实际情况联动103、104或105至108提供病种证据，07核每次给药输血，05核操作。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DIC病程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1" w:name="b81"/>
      <w:pPr>
        <w:pStyle w:val="Heading2"/>
      </w:pPr>
      <w:r>
        <w:t>25 急性肾损伤</w:t>
      </w:r>
      <w:bookmarkEnd w:id="8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立即核实：基线肌酐尿量容量及药物。关键鉴别与限制：少尿不只归脱水。按实际情况联动103、104或105至108提供病种证据，07核每次给药输血，05核操作。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急性肾损伤病程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4" w:name="b84"/>
      <w:pPr>
        <w:pStyle w:val="Heading2"/>
      </w:pPr>
      <w:r>
        <w:t>26 急性呼吸恶化</w:t>
      </w:r>
      <w:bookmarkEnd w:id="8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立即核实：氧合气道呼吸循环及影像。关键鉴别与限制：不能统一写羊水栓塞。按实际情况联动103、104或105至108提供病种证据，07核每次给药输血，05核操作。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急性呼吸恶化病程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7" w:name="b87"/>
      <w:pPr>
        <w:pStyle w:val="Heading2"/>
      </w:pPr>
      <w:r>
        <w:t>27 急性心功能恶化</w:t>
      </w:r>
      <w:bookmarkEnd w:id="8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立即核实：症状心律心超及容量。关键鉴别与限制：心肌病缺血栓塞等鉴别。按实际情况联动103、104或105至108提供病种证据，07核每次给药输血，05核操作。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急性心功能恶化病程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90" w:name="b90"/>
      <w:pPr>
        <w:pStyle w:val="Heading2"/>
      </w:pPr>
      <w:r>
        <w:t>28 深静脉血栓及肺栓塞</w:t>
      </w:r>
      <w:bookmarkEnd w:id="9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立即核实：风险症状和客观影像。关键鉴别与限制：D二聚体不确诊，抗凝兼顾出血。按实际情况联动103、104或105至108提供病种证据，07核每次给药输血，05核操作。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深静脉血栓及肺栓塞病程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93" w:name="b93"/>
      <w:pPr>
        <w:pStyle w:val="Heading2"/>
      </w:pPr>
      <w:r>
        <w:t>29 严重药物不良反应</w:t>
      </w:r>
      <w:bookmarkEnd w:id="9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立即核实：暴露时点皮肤气道循环器官。关键鉴别与限制：可疑药和已证过敏分开。按实际情况联动103、104或105至108提供病种证据，07核每次给药输血，05核操作。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严重药物不良反应病程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96" w:name="b96"/>
      <w:pPr>
        <w:pStyle w:val="Heading2"/>
      </w:pPr>
      <w:r>
        <w:t>30 严重电解质代谢紊乱</w:t>
      </w:r>
      <w:bookmarkEnd w:id="9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立即核实：原数值单位采样血气心电。关键鉴别与限制：纠正方案与执行反应逐时。按实际情况联动103、104或105至108提供病种证据，07核每次给药输血，05核操作。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严重电解质代谢紊乱病程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99" w:name="b99"/>
      <w:pPr>
        <w:pStyle w:val="Heading2"/>
      </w:pPr>
      <w:r>
        <w:t>31 心脏骤停</w:t>
      </w:r>
      <w:bookmarkEnd w:id="9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立即核实：倒地发现心律复苏时间措施。关键鉴别与限制：不补理想复苏节律或成功。按实际情况联动103、104或105至108提供病种证据，07核每次给药输血，05核操作。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心脏骤停病程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02" w:name="b102"/>
      <w:pPr>
        <w:pStyle w:val="Heading2"/>
      </w:pPr>
      <w:r>
        <w:t>32 围产期死亡及重大不良结局</w:t>
      </w:r>
      <w:bookmarkEnd w:id="10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立即核实：母胎各自主体时间原因依据。关键鉴别与限制：不混母体死亡与胎儿新生儿结局。按实际情况联动103、104或105至108提供病种证据，07核每次给药输血，05核操作。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围产期死亡及重大不良结局病程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发生时点或真实发现时点】出现【实际母体或胎儿异常】，现场【生命体征监测及针对性实查】，已知检查【采样回报及客观结果】。目前考虑【病因及确定度】，需鉴别【本例相关病因】，于【时点】实际采取【措施、执行者、用药或操作及剂量来源】，复评【真实反应】，后续【现场团队已决定的监护会诊转运及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抢救时间轴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发生/发现：【两者分别】</w:t>
        <w:br/>
        <w:t>时间—对象—异常—决定者—措施—执行者—反应：【逐事件记录】</w:t>
        <w:br/>
        <w:t>检查：【采样及当时已回报内容】</w:t>
        <w:br/>
        <w:t>出血及输入：【分段和累计、单位计量去重】</w:t>
        <w:br/>
        <w:t>母体转归：【实际】</w:t>
        <w:br/>
        <w:t>胎儿或新生儿转归：【独立ID及真实记录】</w:t>
        <w:br/>
        <w:t>交接及补记：【实际人员时间和责任】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06" w:name="b106"/>
      <w:pPr>
        <w:pStyle w:val="Heading1"/>
      </w:pPr>
      <w:r>
        <w:t>完整虚构病例及可复制拟稿</w:t>
      </w:r>
      <w:bookmarkEnd w:id="10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OB-H/SYN-H/E01、PG-H，D-H登记10月29日，08:00胎儿出生、08:08胎盘娩出。09:00实测累计出血1000mL，宫缩松软，血压88/54mmHg、心率120次/min；09:01实际呼叫上级并开始循环评估，09:02已实施子宫按摩。09:03仅开立缩宫素医嘱，执行剂量时间未提供；09:05实际开始红细胞2U输注，09:20仍在输注中，未提供完成时间，不能写已全部输完。现场医师考虑产后出血、宫缩乏力相关并持续组织抢救；后续结局未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2026年10月29日 09:20 抢救记录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08:00胎儿娩出，08:08胎盘娩出。</w:t>
        <w:br/>
        <w:t>09:00实测累计出血1000mL，子宫松软，血压88/54mmHg、心率120次/min，考虑产后出血伴循环不稳定，宫缩乏力相关。</w:t>
        <w:br/>
        <w:t>09:01已呼叫上级并开展循环评估。</w:t>
        <w:br/>
        <w:t>09:02已实施子宫按摩。</w:t>
        <w:br/>
        <w:t>09:03已开立缩宫素医嘱，尚缺实际给药依据，需核执行单。</w:t>
        <w:br/>
        <w:t>09:05开始输注红细胞2U；至09:20仍在输注，未据此认定全部输注完成。</w:t>
        <w:br/>
        <w:t>现场团队持续抢救，后续措施及转归按实际记录补充。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11" w:name="b111"/>
      <w:pPr>
        <w:pStyle w:val="Heading1"/>
      </w:pPr>
      <w:r>
        <w:t>真实性限制与常见错误</w:t>
      </w:r>
      <w:bookmarkEnd w:id="11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出血量重复累计，理想抢救流程写成实际执行，疑似病因直接确证。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114" w:name="b114"/>
      <w:pPr>
        <w:pStyle w:val="Heading1"/>
      </w:pPr>
      <w:r>
        <w:t>模块协同及更新维护</w:t>
      </w:r>
      <w:bookmarkEnd w:id="1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117" w:name="b117"/>
      <w:pPr>
        <w:pStyle w:val="Heading1"/>
      </w:pPr>
      <w:r>
        <w:t>指南来源与已核验范围</w:t>
      </w:r>
      <w:bookmarkEnd w:id="11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R08 妊娠期高血压疾病诊治指南 2020。发布机构：中华医学会妇产科学分会妊娠期高血压疾病学组。年份及版本：2020 DOI 10.3760/cma.j.cn112141-20200114-00039。适用人群：妊娠期高血压及子痫前期。核验日期：2026-10-30。范围：正式题录摘要已核；本次未取得完整中文原文。本库采用要点：分型需血压时点、基础病及器官和胎盘功能证据，不凭水肿定诊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https:/​/​pubmed.ncbi.nlm.nih.gov/​32375429/​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R13 产后出血预防与处理指南 2023。发布机构：中华医学会妇产科学分会产科学组 中华医学会围产医学分会。年份及版本：2023 DOI 10.3760/cma.j.cn112141-20230223-00084。适用人群：围分娩及产后出血。核验日期：2026-10-30。范围：学会正式发布索引及检索可见正文核验；直接打开超时。本库采用要点：量化并标注出血时间窗，记录对因止血、复苏、输血及反应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https:/​/​cspm.cma.org.cn/​index/​news?​id=3474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R14 Consolidated guidelines for the prevention diagnosis and treatment of postpartum haemorrhage。发布机构：WHO FIGO ICM。年份及版本：2025-10-05 ISBN 9789240115637。适用人群：孕期 分娩 即刻产后。核验日期：2026-10-30。范围：WHO正式发布页面已核；推荐章节由NCBI官方再版可检索。本库采用要点：早期客观识别并综合处置；国际识别标准与中国院内口径分别注明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https:/​/​www.who.int/​publications/​i/​item/​9789240115637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R15 Postpartum haemorrhage implementation guide。发布机构：WHO等。年份及版本：2026-02-22 ISBN 9789240116115。适用人群：实施2025产后出血推荐。核验日期：2026-10-30。范围：WHO正式实施指南页面已核。本库采用要点：2026实施文件是2025临床指南的实施补充，不冒称替代版临床指南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https:/​/​www.who.int/​publications/​i/​item/​9789240116115/​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R28 盆腔炎症性疾病诊治规范 2019修订版。发布机构：中华医学会妇产科学分会感染性疾病协作组。年份及版本：2019。适用人群：PID及并发症。核验日期：2026-10-30。范围：期刊发布原文可核。本库采用要点：症状、实际盆腔体征及病原学综合评估，排查异位妊娠与脓肿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https:/​/​seleguide.yiigle.com/​uploads/​guide_​html/​盆腔炎症性疾病诊治规范（2019修订版）.html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R41 危重孕产妇和新生儿救治中心建设与管理指南。发布机构：国家卫生计生委办公厅。年份及版本：2017文件 2018官网公布。适用人群：危重孕产妇及新生儿救治中心。核验日期：2026-10-30。范围：官方正式发布及搜索索引可见质控条款已核；直接打开412，未声称逐字阅读全文。本库采用要点：危重多科救援、转诊交接与全过程质控按实际执行。证据等级：管理指南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https:/​/​www.nhc.gov.cn/​wjw/​c100175/​201801/​16745b409cb144b191745d1361b70ddd.shtml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06_妇产科急危重症并发症及抢救病程模板库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