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rPr>
          <w:rFonts w:ascii="Arial" w:hAnsi="Arial" w:eastAsia="宋体"/>
          <w:b/>
          <w:color w:val="000000"/>
          <w:sz w:val="44"/>
        </w:rPr>
        <w:t>105 妇科良性肿瘤子宫内膜异位症</w:t>
        <w:br/>
        <w:t>及宫腹腔镜专病模板库</w:t>
      </w:r>
    </w:p>
    <w:p>
      <w:pPr>
        <w:pStyle w:val="Subtitle"/>
        <w:spacing w:after="100"/>
      </w:pPr>
      <w:r>
        <w:rPr>
          <w:rFonts w:ascii="Arial" w:hAnsi="Arial" w:eastAsia="宋体"/>
          <w:b w:val="0"/>
          <w:color w:val="000000"/>
          <w:sz w:val="22"/>
        </w:rPr>
        <w:t>妇产科AI病历书写系统 V1.0</w:t>
      </w:r>
    </w:p>
    <w:p>
      <w:pPr>
        <w:spacing w:after="100"/>
      </w:pPr>
      <w:r>
        <w:rPr>
          <w:rFonts w:ascii="Arial" w:hAnsi="Arial" w:eastAsia="宋体"/>
          <w:b w:val="0"/>
          <w:color w:val="000000"/>
          <w:sz w:val="22"/>
        </w:rPr>
        <w:t>模块编号 105    所属层级 第三级 专病模板层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供妇科 产科及母胎医学文书拟稿与病案质控使用</w:t>
      </w:r>
    </w:p>
    <w:p>
      <w:pPr>
        <w:spacing w:after="100"/>
      </w:pPr>
      <w:r>
        <w:rPr>
          <w:rFonts w:ascii="Arial" w:hAnsi="Arial" w:eastAsia="宋体"/>
          <w:b w:val="0"/>
          <w:color w:val="000000"/>
          <w:sz w:val="22"/>
        </w:rPr>
        <w:t>本模块按真实资料形成可复制拟稿，覆盖当前主题的证据、状态、文书及协同规则。模板变量和虚构病例不能进入真实患者事实。</w:t>
      </w:r>
    </w:p>
    <w:p>
      <w:pPr>
        <w:spacing w:after="100"/>
      </w:pPr>
      <w:r>
        <w:rPr>
          <w:rFonts w:ascii="Arial" w:hAnsi="Arial" w:eastAsia="宋体"/>
          <w:b w:val="0"/>
          <w:color w:val="000000"/>
          <w:sz w:val="22"/>
        </w:rPr>
        <w:t>本版为规则库，尚未接入医院电子病历或监护系统。临床诊疗、操作、医嘱和签名由有权限医师实际完成。指南核验层级、模拟测试范围和未核内容在正文列明。</w:t>
      </w:r>
    </w:p>
    <w:p>
      <w:r>
        <w:br w:type="page"/>
      </w:r>
    </w:p>
    <w:p>
      <w:pPr>
        <w:pStyle w:val="Heading1"/>
      </w:pPr>
      <w:r>
        <w:t>目录</w:t>
      </w:r>
    </w:p>
    <w:p>
      <w:pPr>
        <w:spacing w:before="0" w:after="20" w:line="260" w:lineRule="exact"/>
        <w:ind w:left="0"/>
      </w:pPr>
      <w:hyperlink w:anchor="b0">
        <w:r>
          <w:rPr>
            <w:color w:val="000000"/>
            <w:sz w:val="20"/>
          </w:rPr>
          <w:t>模块功能与使用条件</w:t>
        </w:r>
      </w:hyperlink>
    </w:p>
    <w:p>
      <w:pPr>
        <w:spacing w:before="0" w:after="20" w:line="260" w:lineRule="exact"/>
        <w:ind w:left="0"/>
      </w:pPr>
      <w:hyperlink w:anchor="b4">
        <w:r>
          <w:rPr>
            <w:color w:val="000000"/>
            <w:sz w:val="20"/>
          </w:rPr>
          <w:t>正式医学文书输出规则</w:t>
        </w:r>
      </w:hyperlink>
    </w:p>
    <w:p>
      <w:pPr>
        <w:spacing w:before="0" w:after="20" w:line="260" w:lineRule="exact"/>
        <w:ind w:left="0"/>
      </w:pPr>
      <w:hyperlink w:anchor="b7">
        <w:r>
          <w:rPr>
            <w:color w:val="000000"/>
            <w:sz w:val="20"/>
          </w:rPr>
          <w:t>专病知识及33项文书标准</w:t>
        </w:r>
      </w:hyperlink>
    </w:p>
    <w:p>
      <w:pPr>
        <w:spacing w:before="0" w:after="20" w:line="260" w:lineRule="exact"/>
        <w:ind w:left="216"/>
      </w:pPr>
      <w:hyperlink w:anchor="b9">
        <w:r>
          <w:rPr>
            <w:color w:val="000000"/>
            <w:sz w:val="20"/>
          </w:rPr>
          <w:t>01 子宫肌瘤</w:t>
        </w:r>
      </w:hyperlink>
    </w:p>
    <w:p>
      <w:pPr>
        <w:spacing w:before="0" w:after="20" w:line="260" w:lineRule="exact"/>
        <w:ind w:left="216"/>
      </w:pPr>
      <w:hyperlink w:anchor="b46">
        <w:r>
          <w:rPr>
            <w:color w:val="000000"/>
            <w:sz w:val="20"/>
          </w:rPr>
          <w:t>02 子宫腺肌病</w:t>
        </w:r>
      </w:hyperlink>
    </w:p>
    <w:p>
      <w:pPr>
        <w:spacing w:before="0" w:after="20" w:line="260" w:lineRule="exact"/>
        <w:ind w:left="216"/>
      </w:pPr>
      <w:hyperlink w:anchor="b83">
        <w:r>
          <w:rPr>
            <w:color w:val="000000"/>
            <w:sz w:val="20"/>
          </w:rPr>
          <w:t>03 子宫内膜异位症与卵巢内异囊肿</w:t>
        </w:r>
      </w:hyperlink>
    </w:p>
    <w:p>
      <w:pPr>
        <w:spacing w:before="0" w:after="20" w:line="260" w:lineRule="exact"/>
        <w:ind w:left="216"/>
      </w:pPr>
      <w:hyperlink w:anchor="b120">
        <w:r>
          <w:rPr>
            <w:color w:val="000000"/>
            <w:sz w:val="20"/>
          </w:rPr>
          <w:t>04 子宫内膜息肉良性增生及宫腔占位</w:t>
        </w:r>
      </w:hyperlink>
    </w:p>
    <w:p>
      <w:pPr>
        <w:spacing w:before="0" w:after="20" w:line="260" w:lineRule="exact"/>
        <w:ind w:left="216"/>
      </w:pPr>
      <w:hyperlink w:anchor="b157">
        <w:r>
          <w:rPr>
            <w:color w:val="000000"/>
            <w:sz w:val="20"/>
          </w:rPr>
          <w:t>05 卵巢良性囊肿与附件包块待查</w:t>
        </w:r>
      </w:hyperlink>
    </w:p>
    <w:p>
      <w:pPr>
        <w:spacing w:before="0" w:after="20" w:line="260" w:lineRule="exact"/>
        <w:ind w:left="216"/>
      </w:pPr>
      <w:hyperlink w:anchor="b194">
        <w:r>
          <w:rPr>
            <w:color w:val="000000"/>
            <w:sz w:val="20"/>
          </w:rPr>
          <w:t>06 输卵管积水及盆腔粘连</w:t>
        </w:r>
      </w:hyperlink>
    </w:p>
    <w:p>
      <w:pPr>
        <w:spacing w:before="0" w:after="20" w:line="260" w:lineRule="exact"/>
        <w:ind w:left="216"/>
      </w:pPr>
      <w:hyperlink w:anchor="b231">
        <w:r>
          <w:rPr>
            <w:color w:val="000000"/>
            <w:sz w:val="20"/>
          </w:rPr>
          <w:t>07 宫腔镜检查与治疗</w:t>
        </w:r>
      </w:hyperlink>
    </w:p>
    <w:p>
      <w:pPr>
        <w:spacing w:before="0" w:after="20" w:line="260" w:lineRule="exact"/>
        <w:ind w:left="216"/>
      </w:pPr>
      <w:hyperlink w:anchor="b268">
        <w:r>
          <w:rPr>
            <w:color w:val="000000"/>
            <w:sz w:val="20"/>
          </w:rPr>
          <w:t>08 腹腔镜妇科手术及术后恢复</w:t>
        </w:r>
      </w:hyperlink>
    </w:p>
    <w:p>
      <w:pPr>
        <w:spacing w:before="0" w:after="20" w:line="260" w:lineRule="exact"/>
        <w:ind w:left="216"/>
      </w:pPr>
      <w:hyperlink w:anchor="b305">
        <w:r>
          <w:rPr>
            <w:color w:val="000000"/>
            <w:sz w:val="20"/>
          </w:rPr>
          <w:t>09 附件扭转破裂及妇科急症手术</w:t>
        </w:r>
      </w:hyperlink>
    </w:p>
    <w:p>
      <w:pPr>
        <w:spacing w:before="0" w:after="20" w:line="260" w:lineRule="exact"/>
        <w:ind w:left="0"/>
      </w:pPr>
      <w:hyperlink w:anchor="b342">
        <w:r>
          <w:rPr>
            <w:color w:val="000000"/>
            <w:sz w:val="20"/>
          </w:rPr>
          <w:t>细分疾病与临床情境覆盖及差异</w:t>
        </w:r>
      </w:hyperlink>
    </w:p>
    <w:p>
      <w:pPr>
        <w:spacing w:before="0" w:after="20" w:line="260" w:lineRule="exact"/>
        <w:ind w:left="0"/>
      </w:pPr>
      <w:hyperlink w:anchor="b345">
        <w:r>
          <w:rPr>
            <w:color w:val="000000"/>
            <w:sz w:val="20"/>
          </w:rPr>
          <w:t>完整虚构病例及可复制拟稿</w:t>
        </w:r>
      </w:hyperlink>
    </w:p>
    <w:p>
      <w:pPr>
        <w:spacing w:before="0" w:after="20" w:line="260" w:lineRule="exact"/>
        <w:ind w:left="0"/>
      </w:pPr>
      <w:hyperlink w:anchor="b350">
        <w:r>
          <w:rPr>
            <w:color w:val="000000"/>
            <w:sz w:val="20"/>
          </w:rPr>
          <w:t>真实性限制与常见错误</w:t>
        </w:r>
      </w:hyperlink>
    </w:p>
    <w:p>
      <w:pPr>
        <w:spacing w:before="0" w:after="20" w:line="260" w:lineRule="exact"/>
        <w:ind w:left="0"/>
      </w:pPr>
      <w:hyperlink w:anchor="b353">
        <w:r>
          <w:rPr>
            <w:color w:val="000000"/>
            <w:sz w:val="20"/>
          </w:rPr>
          <w:t>模块协同及更新维护</w:t>
        </w:r>
      </w:hyperlink>
    </w:p>
    <w:p>
      <w:pPr>
        <w:spacing w:before="0" w:after="20" w:line="260" w:lineRule="exact"/>
        <w:ind w:left="0"/>
      </w:pPr>
      <w:hyperlink w:anchor="b356">
        <w:r>
          <w:rPr>
            <w:color w:val="000000"/>
            <w:sz w:val="20"/>
          </w:rPr>
          <w:t>指南来源与已核验范围</w:t>
        </w:r>
      </w:hyperlink>
    </w:p>
    <w:p>
      <w:r>
        <w:br w:type="page"/>
      </w:r>
    </w:p>
    <w:p>
      <w:bookmarkStart w:id="0" w:name="b0"/>
      <w:pPr>
        <w:pStyle w:val="Heading1"/>
      </w:pPr>
      <w:r>
        <w:t>模块功能与使用条件</w:t>
      </w:r>
      <w:bookmarkEnd w:id="0"/>
    </w:p>
    <w:p>
      <w:pPr>
        <w:spacing w:after="100"/>
      </w:pPr>
      <w:r>
        <w:rPr>
          <w:rFonts w:ascii="Arial" w:hAnsi="Arial" w:eastAsia="宋体"/>
          <w:b w:val="0"/>
          <w:color w:val="000000"/>
          <w:sz w:val="22"/>
        </w:rPr>
        <w:t>功能定位：本专病组的诊断分析及全程文书。适用中国医院妇科病房、产科高危病房、产房、手术及产褥随访；仅处理本模块相关任务。</w:t>
      </w:r>
    </w:p>
    <w:p>
      <w:pPr>
        <w:spacing w:after="100"/>
      </w:pPr>
      <w:r>
        <w:rPr>
          <w:rFonts w:ascii="Arial" w:hAnsi="Arial" w:eastAsia="宋体"/>
          <w:b w:val="0"/>
          <w:color w:val="000000"/>
          <w:sz w:val="22"/>
        </w:rPr>
        <w:t>自动调用条件：本组疾病或临床情境被识别，按最小充分原则选择具体卡片。必需资料：本例症状、真实妇产科实查、检查原文、治疗操作和当前阶段。</w:t>
      </w:r>
    </w:p>
    <w:p>
      <w:pPr>
        <w:spacing w:after="100"/>
      </w:pPr>
      <w:r>
        <w:rPr>
          <w:rFonts w:ascii="Arial" w:hAnsi="Arial" w:eastAsia="宋体"/>
          <w:b w:val="0"/>
          <w:color w:val="000000"/>
          <w:sz w:val="22"/>
        </w:rPr>
        <w:t>真实患者资料高于模板。每条事实须绑定patient_id、encounter_id、pregnancy_id（适用时）、fetus_id或lesion_id、delivery_id或procedure_id、event_time、recorded_at、available_at、source_id及核验状态。未知、未检查、有依据阴性与不适用分别记录。医学知识、建议、医师计划、已开医嘱、实际执行、暂停、停止、取消和拒绝不得互换。模拟病例只用于教学，不进入患者事实。</w:t>
      </w:r>
    </w:p>
    <w:p>
      <w:bookmarkStart w:id="4" w:name="b4"/>
      <w:pPr>
        <w:pStyle w:val="Heading1"/>
      </w:pPr>
      <w:r>
        <w:t>正式医学文书输出规则</w:t>
      </w:r>
      <w:bookmarkEnd w:id="4"/>
    </w:p>
    <w:p>
      <w:pPr>
        <w:spacing w:after="100"/>
      </w:pPr>
      <w:r>
        <w:rPr>
          <w:rFonts w:ascii="Arial" w:hAnsi="Arial" w:eastAsia="宋体"/>
          <w:b w:val="0"/>
          <w:color w:val="000000"/>
          <w:sz w:val="22"/>
        </w:rPr>
        <w:t>正式医学文书正文放在独立Markdown text代码框内；日期、时间、文书标题、实际查房医师姓名职称均置于代码框外。框内仅保留正文，不重复题头日期或标题，不加AI解释及无关内容。日常病程及主治、副主任、主任医师查房正文连续完整一整段，不留空行、不分条、不加多余空格，不因单段而删减必要医学内容。入院、首次病程、产程表、分娩、剖宫产及妇科手术、抢救等保留医院要求的结构、事件时间、产程阶段、胎儿监测、实际操作步骤、出血及新生儿关联。正式净稿不得遗留占位符；关键事实缺失或冲突在框外列明待核项，暂停受影响净稿，不自行补造。禁止“根据昨天的查房记录”“结合前一天的检查”“根据用户上传的图片”“AI分析认为”等来源口语；有临床意义的历史检查直接注明实际日期。</w:t>
      </w:r>
    </w:p>
    <w:p>
      <w:pPr>
        <w:spacing w:after="100"/>
      </w:pPr>
      <w:r>
        <w:rPr>
          <w:rFonts w:ascii="Arial" w:hAnsi="Arial" w:eastAsia="宋体"/>
          <w:b w:val="0"/>
          <w:color w:val="000000"/>
          <w:sz w:val="22"/>
        </w:rPr>
        <w:t>本规则库用于医师审核前拟稿、证据整理及质控。未连接医院EMR、胎心监护仪、产程系统或数据库，未实现后台自动读取或跨会话可靠记忆；文档中的自动调用是AI实际读取模块后执行的协议。不得替代医师诊疗、处方、助产、手术、知情同意或签名。</w:t>
      </w:r>
    </w:p>
    <w:p>
      <w:bookmarkStart w:id="7" w:name="b7"/>
      <w:pPr>
        <w:pStyle w:val="Heading1"/>
      </w:pPr>
      <w:r>
        <w:t>专病知识及33项文书标准</w:t>
      </w:r>
      <w:bookmarkEnd w:id="7"/>
    </w:p>
    <w:p>
      <w:pPr>
        <w:spacing w:after="100"/>
      </w:pPr>
      <w:r>
        <w:rPr>
          <w:rFonts w:ascii="Arial" w:hAnsi="Arial" w:eastAsia="宋体"/>
          <w:b w:val="0"/>
          <w:color w:val="000000"/>
          <w:sz w:val="22"/>
        </w:rPr>
        <w:t>每张核心卡包含定义至来源33项。多个相关亚情境采用核心卡并叠加后附逐项覆盖表的专属条件；不适用的病理、手术或产后段应省略。以下所有变量是模板，不是已发生事实；上级分析均需真实意见。</w:t>
      </w:r>
    </w:p>
    <w:p>
      <w:bookmarkStart w:id="9" w:name="b9"/>
      <w:pPr>
        <w:pStyle w:val="Heading2"/>
      </w:pPr>
      <w:r>
        <w:t>01 子宫肌瘤</w:t>
      </w:r>
      <w:bookmarkEnd w:id="9"/>
    </w:p>
    <w:p>
      <w:pPr>
        <w:spacing w:after="100"/>
      </w:pPr>
      <w:r>
        <w:rPr>
          <w:rFonts w:ascii="Arial" w:hAnsi="Arial" w:eastAsia="宋体"/>
          <w:b w:val="0"/>
          <w:color w:val="000000"/>
          <w:sz w:val="22"/>
        </w:rPr>
        <w:t>01 疾病或情境定义：子宫平滑肌良性肿瘤；症状与大小位置数量有关但不总一致。</w:t>
      </w:r>
    </w:p>
    <w:p>
      <w:pPr>
        <w:spacing w:after="100"/>
      </w:pPr>
      <w:r>
        <w:rPr>
          <w:rFonts w:ascii="Arial" w:hAnsi="Arial" w:eastAsia="宋体"/>
          <w:b w:val="0"/>
          <w:color w:val="000000"/>
          <w:sz w:val="22"/>
        </w:rPr>
        <w:t>02 病因和机制：平滑肌细胞克隆性增生及激素相关生长，位置与宫腔关系影响症状。。</w:t>
      </w:r>
    </w:p>
    <w:p>
      <w:pPr>
        <w:spacing w:after="100"/>
      </w:pPr>
      <w:r>
        <w:rPr>
          <w:rFonts w:ascii="Arial" w:hAnsi="Arial" w:eastAsia="宋体"/>
          <w:b w:val="0"/>
          <w:color w:val="000000"/>
          <w:sz w:val="22"/>
        </w:rPr>
        <w:t>03 临床表现及情境识别：可有经量多、经期延长、压迫或不孕，也可无症状，肌瘤大小不独立决定症状。以上为知识范围，当前患者实际表现逐项取证。</w:t>
      </w:r>
    </w:p>
    <w:p>
      <w:pPr>
        <w:spacing w:after="100"/>
      </w:pPr>
      <w:r>
        <w:rPr>
          <w:rFonts w:ascii="Arial" w:hAnsi="Arial" w:eastAsia="宋体"/>
          <w:b w:val="0"/>
          <w:color w:val="000000"/>
          <w:sz w:val="22"/>
        </w:rPr>
        <w:t>04 病史采集：出血压迫不孕疼痛、生育目标、既往手术与治疗。</w:t>
      </w:r>
    </w:p>
    <w:p>
      <w:pPr>
        <w:spacing w:after="100"/>
      </w:pPr>
      <w:r>
        <w:rPr>
          <w:rFonts w:ascii="Arial" w:hAnsi="Arial" w:eastAsia="宋体"/>
          <w:b w:val="0"/>
          <w:color w:val="000000"/>
          <w:sz w:val="22"/>
        </w:rPr>
        <w:t>05 专科检查：子宫大小轮廓活动及贫血实查，附件另记。</w:t>
      </w:r>
    </w:p>
    <w:p>
      <w:pPr>
        <w:spacing w:after="100"/>
      </w:pPr>
      <w:r>
        <w:rPr>
          <w:rFonts w:ascii="Arial" w:hAnsi="Arial" w:eastAsia="宋体"/>
          <w:b w:val="0"/>
          <w:color w:val="000000"/>
          <w:sz w:val="22"/>
        </w:rPr>
        <w:t>06 实验室检查：Hb及适用妊娠检测，肿瘤标志物不独立定性。</w:t>
      </w:r>
    </w:p>
    <w:p>
      <w:pPr>
        <w:spacing w:after="100"/>
      </w:pPr>
      <w:r>
        <w:rPr>
          <w:rFonts w:ascii="Arial" w:hAnsi="Arial" w:eastAsia="宋体"/>
          <w:b w:val="0"/>
          <w:color w:val="000000"/>
          <w:sz w:val="22"/>
        </w:rPr>
        <w:t>07 超声及影像：各肌瘤位置三径与宫腔关系；MRI按指征。</w:t>
      </w:r>
    </w:p>
    <w:p>
      <w:pPr>
        <w:spacing w:after="100"/>
      </w:pPr>
      <w:r>
        <w:rPr>
          <w:rFonts w:ascii="Arial" w:hAnsi="Arial" w:eastAsia="宋体"/>
          <w:b w:val="0"/>
          <w:color w:val="000000"/>
          <w:sz w:val="22"/>
        </w:rPr>
        <w:t>08 病理及特殊检查：切除标本正式病理与影像逐灶关联。</w:t>
      </w:r>
    </w:p>
    <w:p>
      <w:pPr>
        <w:spacing w:after="100"/>
      </w:pPr>
      <w:r>
        <w:rPr>
          <w:rFonts w:ascii="Arial" w:hAnsi="Arial" w:eastAsia="宋体"/>
          <w:b w:val="0"/>
          <w:color w:val="000000"/>
          <w:sz w:val="22"/>
        </w:rPr>
        <w:t>09 诊断标准：临床影像支持与最终组织类型分层；迅速增大不等肉瘤。</w:t>
      </w:r>
    </w:p>
    <w:p>
      <w:pPr>
        <w:spacing w:after="100"/>
      </w:pPr>
      <w:r>
        <w:rPr>
          <w:rFonts w:ascii="Arial" w:hAnsi="Arial" w:eastAsia="宋体"/>
          <w:b w:val="0"/>
          <w:color w:val="000000"/>
          <w:sz w:val="22"/>
        </w:rPr>
        <w:t>10 诊断依据：将本例实际病史、子宫大小轮廓活动及贫血实查，附件另记和已有检查逐项对应上述标准；列出支持、反对和缺口，不由标准反造事实。。</w:t>
      </w:r>
    </w:p>
    <w:p>
      <w:pPr>
        <w:spacing w:after="100"/>
      </w:pPr>
      <w:r>
        <w:rPr>
          <w:rFonts w:ascii="Arial" w:hAnsi="Arial" w:eastAsia="宋体"/>
          <w:b w:val="0"/>
          <w:color w:val="000000"/>
          <w:sz w:val="22"/>
        </w:rPr>
        <w:t>11 鉴别诊断：腺肌病、妊娠、内膜病变、附件占位及肉瘤。</w:t>
      </w:r>
    </w:p>
    <w:p>
      <w:pPr>
        <w:spacing w:after="100"/>
      </w:pPr>
      <w:r>
        <w:rPr>
          <w:rFonts w:ascii="Arial" w:hAnsi="Arial" w:eastAsia="宋体"/>
          <w:b w:val="0"/>
          <w:color w:val="000000"/>
          <w:sz w:val="22"/>
        </w:rPr>
        <w:t>12 分型分期：以本例已满足条件确定体系及版本；本病关注出血贫血、变性、部位及生育手术风险，不适用者不强设肿瘤分期。。</w:t>
      </w:r>
    </w:p>
    <w:p>
      <w:pPr>
        <w:spacing w:after="100"/>
      </w:pPr>
      <w:r>
        <w:rPr>
          <w:rFonts w:ascii="Arial" w:hAnsi="Arial" w:eastAsia="宋体"/>
          <w:b w:val="0"/>
          <w:color w:val="000000"/>
          <w:sz w:val="22"/>
        </w:rPr>
        <w:t>13 危险评估：出血贫血、变性、部位及生育手术风险。</w:t>
      </w:r>
    </w:p>
    <w:p>
      <w:pPr>
        <w:spacing w:after="100"/>
      </w:pPr>
      <w:r>
        <w:rPr>
          <w:rFonts w:ascii="Arial" w:hAnsi="Arial" w:eastAsia="宋体"/>
          <w:b w:val="0"/>
          <w:color w:val="000000"/>
          <w:sz w:val="22"/>
        </w:rPr>
        <w:t>14 治疗原则：观察药物与操作的目标分别是症状、生育或占位评估。</w:t>
      </w:r>
    </w:p>
    <w:p>
      <w:pPr>
        <w:spacing w:after="100"/>
      </w:pPr>
      <w:r>
        <w:rPr>
          <w:rFonts w:ascii="Arial" w:hAnsi="Arial" w:eastAsia="宋体"/>
          <w:b w:val="0"/>
          <w:color w:val="000000"/>
          <w:sz w:val="22"/>
        </w:rPr>
        <w:t>15 手术或分娩决策：剔除或切除子宫、入路及碎瘤风险由实际决策，保宫不等保生育成功。</w:t>
      </w:r>
    </w:p>
    <w:p>
      <w:pPr>
        <w:spacing w:after="100"/>
      </w:pPr>
      <w:r>
        <w:rPr>
          <w:rFonts w:ascii="Arial" w:hAnsi="Arial" w:eastAsia="宋体"/>
          <w:b w:val="0"/>
          <w:color w:val="000000"/>
          <w:sz w:val="22"/>
        </w:rPr>
        <w:t>16 相关操作：仅纳入本例确有指征的操作并关联05：剔除或切除子宫、入路及碎瘤风险由实际决策，保宫不等保生育成功。</w:t>
      </w:r>
    </w:p>
    <w:p>
      <w:pPr>
        <w:spacing w:after="100"/>
      </w:pPr>
      <w:r>
        <w:rPr>
          <w:rFonts w:ascii="Arial" w:hAnsi="Arial" w:eastAsia="宋体"/>
          <w:b w:val="0"/>
          <w:color w:val="000000"/>
          <w:sz w:val="22"/>
        </w:rPr>
        <w:t>17 围术期管理：若确有操作，先核适应证、替代方案、准备及实际完成，再复评出血贫血、变性、部位及生育手术风险；无操作则转为观察或治疗前安全评估。。</w:t>
      </w:r>
    </w:p>
    <w:p>
      <w:pPr>
        <w:spacing w:after="100"/>
      </w:pPr>
      <w:r>
        <w:rPr>
          <w:rFonts w:ascii="Arial" w:hAnsi="Arial" w:eastAsia="宋体"/>
          <w:b w:val="0"/>
          <w:color w:val="000000"/>
          <w:sz w:val="22"/>
        </w:rPr>
        <w:t>18 并发症及急变：重点危险：出血贫血、变性、部位及生育手术风险。恶化时立即现场评估并联合06，记录真实异常、处理与反应，不把风险当已发生。。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病例特点：【出血压迫不孕疼痛、生育目标、既往手术与治疗的实际病史；子宫大小轮廓活动及贫血实查，附件另记的实查；真实Hb及适用妊娠检测，肿瘤标志物不独立定性及影像】</w:t>
        <w:br/>
        <w:t>诊断及依据：【依临床影像支持与最终组织类型分层；迅速增大不等肉瘤核定本例确定度】</w:t>
        <w:br/>
        <w:t>鉴别诊断：【腺肌病、妊娠、内膜病变、附件占位及肉瘤的本例支持反对证据】</w:t>
        <w:br/>
        <w:t>风险及计划：【出血贫血、变性、部位及生育手术风险及真实医师方案】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子宫大小轮廓活动及贫血实查，附件另记中的当次完成项目】，辅助检查【新增且当时可用的真实结果】。目前【围绕核出血贫血及部位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实际姓名】主治医师查房，患者【与子宫肌瘤相关的当日症状】。查体【当次专科和全身实查】，辅助检查【真实结果及日期】。主治医师分析【核出血贫血及部位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子宫肌瘤相关的当日症状】。查体【当次专科和全身实查】，辅助检查【真实结果及日期】。副主任医师分析【比较保守与手术获益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子宫肌瘤相关的当日症状】。查体【当次专科和全身实查】，辅助检查【真实结果及日期】。主任医师分析【决定复杂多发肌瘤与生育保护策略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诊断及指征：【真实依据及剔除或切除子宫、入路及碎瘤风险由实际决策，保宫不等保生育成功的实际决定】</w:t>
        <w:br/>
        <w:t>风险替代准备：【出血贫血、变性、部位及生育手术风险、真实替代方案和准备状态】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即时状态：【与出血贫血、变性、部位及生育手术风险有关的实查和监测】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出血贫血、变性、部位及生育手术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剔除或切除子宫、入路及碎瘤风险由实际决策，保宫不等保生育成功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住院经过：【与子宫肌瘤有关的检查及治疗操作实际时间线】</w:t>
        <w:br/>
        <w:t>出院诊断：【证据层级和未决项】</w:t>
        <w:br/>
        <w:t>出院状态：【当次子宫大小轮廓活动及贫血实查，附件另记等实际资料】</w:t>
        <w:br/>
        <w:t>后续安排：【症状Hb影像及病理回报，未来妊娠建议依实际子宫切口的本例具体责任及时点】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本病随访：【症状Hb影像及病理回报，未来妊娠建议依实际子宫切口中的具体复查时点项目责任】</w:t>
        <w:br/>
        <w:t>返院条件：【出血贫血、变性、部位及生育手术风险对应个体危险症状及就诊方式】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随访管理：症状Hb影像及病理回报，未来妊娠建议依实际子宫切口。</w:t>
      </w:r>
    </w:p>
    <w:p>
      <w:pPr>
        <w:spacing w:after="100"/>
      </w:pPr>
      <w:r>
        <w:rPr>
          <w:rFonts w:ascii="Arial" w:hAnsi="Arial" w:eastAsia="宋体"/>
          <w:b w:val="0"/>
          <w:color w:val="000000"/>
          <w:sz w:val="22"/>
        </w:rPr>
        <w:t>32 最终质控：本病优先核核出血贫血及部位、比较保守与手术获益及决定复杂多发肌瘤与生育保护策略是否均有真实来源；对象、证据、阶段及代码框按10终审。</w:t>
      </w:r>
    </w:p>
    <w:p>
      <w:pPr>
        <w:spacing w:after="100"/>
      </w:pPr>
      <w:r>
        <w:rPr>
          <w:rFonts w:ascii="Arial" w:hAnsi="Arial" w:eastAsia="宋体"/>
          <w:b w:val="0"/>
          <w:color w:val="000000"/>
          <w:sz w:val="22"/>
        </w:rPr>
        <w:t>33 医学来源：R21、R22、R35、R36、R39、R40，正式名称、年份、核验层级和限制见本模块来源章节；本卡为原创新写文书结构，不冒称指南全文，未核条款不自定推荐等级。</w:t>
      </w:r>
    </w:p>
    <w:p>
      <w:bookmarkStart w:id="46" w:name="b46"/>
      <w:pPr>
        <w:pStyle w:val="Heading2"/>
      </w:pPr>
      <w:r>
        <w:t>02 子宫腺肌病</w:t>
      </w:r>
      <w:bookmarkEnd w:id="46"/>
    </w:p>
    <w:p>
      <w:pPr>
        <w:spacing w:after="100"/>
      </w:pPr>
      <w:r>
        <w:rPr>
          <w:rFonts w:ascii="Arial" w:hAnsi="Arial" w:eastAsia="宋体"/>
          <w:b w:val="0"/>
          <w:color w:val="000000"/>
          <w:sz w:val="22"/>
        </w:rPr>
        <w:t>01 疾病或情境定义：内膜腺体间质存在子宫肌层相关病变，可致痛经和出血。</w:t>
      </w:r>
    </w:p>
    <w:p>
      <w:pPr>
        <w:spacing w:after="100"/>
      </w:pPr>
      <w:r>
        <w:rPr>
          <w:rFonts w:ascii="Arial" w:hAnsi="Arial" w:eastAsia="宋体"/>
          <w:b w:val="0"/>
          <w:color w:val="000000"/>
          <w:sz w:val="22"/>
        </w:rPr>
        <w:t>02 病因和机制：子宫肌层内异位内膜样组织与肌层反应可能引起疼痛出血和子宫改变。。</w:t>
      </w:r>
    </w:p>
    <w:p>
      <w:pPr>
        <w:spacing w:after="100"/>
      </w:pPr>
      <w:r>
        <w:rPr>
          <w:rFonts w:ascii="Arial" w:hAnsi="Arial" w:eastAsia="宋体"/>
          <w:b w:val="0"/>
          <w:color w:val="000000"/>
          <w:sz w:val="22"/>
        </w:rPr>
        <w:t>03 临床表现及情境识别：继发性或进行性痛经、月经过多、慢性盆腔痛及生育困难，部分患者症状轻。以上为知识范围，当前患者实际表现逐项取证。</w:t>
      </w:r>
    </w:p>
    <w:p>
      <w:pPr>
        <w:spacing w:after="100"/>
      </w:pPr>
      <w:r>
        <w:rPr>
          <w:rFonts w:ascii="Arial" w:hAnsi="Arial" w:eastAsia="宋体"/>
          <w:b w:val="0"/>
          <w:color w:val="000000"/>
          <w:sz w:val="22"/>
        </w:rPr>
        <w:t>04 病史采集：痛经加重、月经过多、慢性痛、生育及既往治疗。</w:t>
      </w:r>
    </w:p>
    <w:p>
      <w:pPr>
        <w:spacing w:after="100"/>
      </w:pPr>
      <w:r>
        <w:rPr>
          <w:rFonts w:ascii="Arial" w:hAnsi="Arial" w:eastAsia="宋体"/>
          <w:b w:val="0"/>
          <w:color w:val="000000"/>
          <w:sz w:val="22"/>
        </w:rPr>
        <w:t>05 专科检查：子宫大小压痛活动度按实查。</w:t>
      </w:r>
    </w:p>
    <w:p>
      <w:pPr>
        <w:spacing w:after="100"/>
      </w:pPr>
      <w:r>
        <w:rPr>
          <w:rFonts w:ascii="Arial" w:hAnsi="Arial" w:eastAsia="宋体"/>
          <w:b w:val="0"/>
          <w:color w:val="000000"/>
          <w:sz w:val="22"/>
        </w:rPr>
        <w:t>06 实验室检查：Hb和相关妊娠排查。</w:t>
      </w:r>
    </w:p>
    <w:p>
      <w:pPr>
        <w:spacing w:after="100"/>
      </w:pPr>
      <w:r>
        <w:rPr>
          <w:rFonts w:ascii="Arial" w:hAnsi="Arial" w:eastAsia="宋体"/>
          <w:b w:val="0"/>
          <w:color w:val="000000"/>
          <w:sz w:val="22"/>
        </w:rPr>
        <w:t>07 超声及影像：超声或MRI描述局限或弥漫病变及与肌瘤关系。</w:t>
      </w:r>
    </w:p>
    <w:p>
      <w:pPr>
        <w:spacing w:after="100"/>
      </w:pPr>
      <w:r>
        <w:rPr>
          <w:rFonts w:ascii="Arial" w:hAnsi="Arial" w:eastAsia="宋体"/>
          <w:b w:val="0"/>
          <w:color w:val="000000"/>
          <w:sz w:val="22"/>
        </w:rPr>
        <w:t>08 病理及特殊检查：手术标本可确诊；无手术不强求病理。</w:t>
      </w:r>
    </w:p>
    <w:p>
      <w:pPr>
        <w:spacing w:after="100"/>
      </w:pPr>
      <w:r>
        <w:rPr>
          <w:rFonts w:ascii="Arial" w:hAnsi="Arial" w:eastAsia="宋体"/>
          <w:b w:val="0"/>
          <w:color w:val="000000"/>
          <w:sz w:val="22"/>
        </w:rPr>
        <w:t>09 诊断标准：临床影像可形成诊断意见，病理确定度另标。</w:t>
      </w:r>
    </w:p>
    <w:p>
      <w:pPr>
        <w:spacing w:after="100"/>
      </w:pPr>
      <w:r>
        <w:rPr>
          <w:rFonts w:ascii="Arial" w:hAnsi="Arial" w:eastAsia="宋体"/>
          <w:b w:val="0"/>
          <w:color w:val="000000"/>
          <w:sz w:val="22"/>
        </w:rPr>
        <w:t>10 诊断依据：将本例实际病史、子宫大小压痛活动度按实查和已有检查逐项对应上述标准；列出支持、反对和缺口，不由标准反造事实。。</w:t>
      </w:r>
    </w:p>
    <w:p>
      <w:pPr>
        <w:spacing w:after="100"/>
      </w:pPr>
      <w:r>
        <w:rPr>
          <w:rFonts w:ascii="Arial" w:hAnsi="Arial" w:eastAsia="宋体"/>
          <w:b w:val="0"/>
          <w:color w:val="000000"/>
          <w:sz w:val="22"/>
        </w:rPr>
        <w:t>11 鉴别诊断：肌瘤、内异症、原发痛经及内膜病变。</w:t>
      </w:r>
    </w:p>
    <w:p>
      <w:pPr>
        <w:spacing w:after="100"/>
      </w:pPr>
      <w:r>
        <w:rPr>
          <w:rFonts w:ascii="Arial" w:hAnsi="Arial" w:eastAsia="宋体"/>
          <w:b w:val="0"/>
          <w:color w:val="000000"/>
          <w:sz w:val="22"/>
        </w:rPr>
        <w:t>12 分型分期：以本例已满足条件确定体系及版本；本病关注贫血疼痛、生育和保守手术子宫风险，不适用者不强设肿瘤分期。。</w:t>
      </w:r>
    </w:p>
    <w:p>
      <w:pPr>
        <w:spacing w:after="100"/>
      </w:pPr>
      <w:r>
        <w:rPr>
          <w:rFonts w:ascii="Arial" w:hAnsi="Arial" w:eastAsia="宋体"/>
          <w:b w:val="0"/>
          <w:color w:val="000000"/>
          <w:sz w:val="22"/>
        </w:rPr>
        <w:t>13 危险评估：贫血疼痛、生育和保守手术子宫风险。</w:t>
      </w:r>
    </w:p>
    <w:p>
      <w:pPr>
        <w:spacing w:after="100"/>
      </w:pPr>
      <w:r>
        <w:rPr>
          <w:rFonts w:ascii="Arial" w:hAnsi="Arial" w:eastAsia="宋体"/>
          <w:b w:val="0"/>
          <w:color w:val="000000"/>
          <w:sz w:val="22"/>
        </w:rPr>
        <w:t>14 治疗原则：症状控制与生育目标共同决定方案，激素不写默认已用。</w:t>
      </w:r>
    </w:p>
    <w:p>
      <w:pPr>
        <w:spacing w:after="100"/>
      </w:pPr>
      <w:r>
        <w:rPr>
          <w:rFonts w:ascii="Arial" w:hAnsi="Arial" w:eastAsia="宋体"/>
          <w:b w:val="0"/>
          <w:color w:val="000000"/>
          <w:sz w:val="22"/>
        </w:rPr>
        <w:t>15 手术或分娩决策：保守或切除及未来妊娠风险个体化，不能一律全切。</w:t>
      </w:r>
    </w:p>
    <w:p>
      <w:pPr>
        <w:spacing w:after="100"/>
      </w:pPr>
      <w:r>
        <w:rPr>
          <w:rFonts w:ascii="Arial" w:hAnsi="Arial" w:eastAsia="宋体"/>
          <w:b w:val="0"/>
          <w:color w:val="000000"/>
          <w:sz w:val="22"/>
        </w:rPr>
        <w:t>16 相关操作：仅纳入本例确有指征的操作并关联05：保守或切除及未来妊娠风险个体化，不能一律全切。</w:t>
      </w:r>
    </w:p>
    <w:p>
      <w:pPr>
        <w:spacing w:after="100"/>
      </w:pPr>
      <w:r>
        <w:rPr>
          <w:rFonts w:ascii="Arial" w:hAnsi="Arial" w:eastAsia="宋体"/>
          <w:b w:val="0"/>
          <w:color w:val="000000"/>
          <w:sz w:val="22"/>
        </w:rPr>
        <w:t>17 围术期管理：若确有操作，先核适应证、替代方案、准备及实际完成，再复评贫血疼痛、生育和保守手术子宫风险；无操作则转为观察或治疗前安全评估。。</w:t>
      </w:r>
    </w:p>
    <w:p>
      <w:pPr>
        <w:spacing w:after="100"/>
      </w:pPr>
      <w:r>
        <w:rPr>
          <w:rFonts w:ascii="Arial" w:hAnsi="Arial" w:eastAsia="宋体"/>
          <w:b w:val="0"/>
          <w:color w:val="000000"/>
          <w:sz w:val="22"/>
        </w:rPr>
        <w:t>18 并发症及急变：重点危险：贫血疼痛、生育和保守手术子宫风险。恶化时立即现场评估并联合06，记录真实异常、处理与反应，不把风险当已发生。。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病例特点：【痛经加重、月经过多、慢性痛、生育及既往治疗的实际病史；子宫大小压痛活动度按实查的实查；真实Hb和相关妊娠排查及影像】</w:t>
        <w:br/>
        <w:t>诊断及依据：【依临床影像可形成诊断意见，病理确定度另标核定本例确定度】</w:t>
        <w:br/>
        <w:t>鉴别诊断：【肌瘤、内异症、原发痛经及内膜病变的本例支持反对证据】</w:t>
        <w:br/>
        <w:t>风险及计划：【贫血疼痛、生育和保守手术子宫风险及真实医师方案】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子宫大小压痛活动度按实查中的当次完成项目】，辅助检查【新增且当时可用的真实结果】。目前【围绕核症状与真实治疗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实际姓名】主治医师查房，患者【与子宫腺肌病相关的当日症状】。查体【当次专科和全身实查】，辅助检查【真实结果及日期】。主治医师分析【核症状与真实治疗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子宫腺肌病相关的当日症状】。查体【当次专科和全身实查】，辅助检查【真实结果及日期】。副主任医师分析【复核影像病因和疗效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子宫腺肌病相关的当日症状】。查体【当次专科和全身实查】，辅助检查【真实结果及日期】。主任医师分析【长期保宫与根治策略取舍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诊断及指征：【真实依据及保守或切除及未来妊娠风险个体化，不能一律全切的实际决定】</w:t>
        <w:br/>
        <w:t>风险替代准备：【贫血疼痛、生育和保守手术子宫风险、真实替代方案和准备状态】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即时状态：【与贫血疼痛、生育和保守手术子宫风险有关的实查和监测】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贫血疼痛、生育和保守手术子宫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保守或切除及未来妊娠风险个体化，不能一律全切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住院经过：【与子宫腺肌病有关的检查及治疗操作实际时间线】</w:t>
        <w:br/>
        <w:t>出院诊断：【证据层级和未决项】</w:t>
        <w:br/>
        <w:t>出院状态：【当次子宫大小压痛活动度按实查等实际资料】</w:t>
        <w:br/>
        <w:t>后续安排：【疼痛出血Hb及复发，保宫后的孕前咨询的本例具体责任及时点】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本病随访：【疼痛出血Hb及复发，保宫后的孕前咨询中的具体复查时点项目责任】</w:t>
        <w:br/>
        <w:t>返院条件：【贫血疼痛、生育和保守手术子宫风险对应个体危险症状及就诊方式】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随访管理：疼痛出血Hb及复发，保宫后的孕前咨询。</w:t>
      </w:r>
    </w:p>
    <w:p>
      <w:pPr>
        <w:spacing w:after="100"/>
      </w:pPr>
      <w:r>
        <w:rPr>
          <w:rFonts w:ascii="Arial" w:hAnsi="Arial" w:eastAsia="宋体"/>
          <w:b w:val="0"/>
          <w:color w:val="000000"/>
          <w:sz w:val="22"/>
        </w:rPr>
        <w:t>32 最终质控：本病优先核核症状与真实治疗、复核影像病因和疗效及长期保宫与根治策略取舍是否均有真实来源；对象、证据、阶段及代码框按10终审。</w:t>
      </w:r>
    </w:p>
    <w:p>
      <w:pPr>
        <w:spacing w:after="100"/>
      </w:pPr>
      <w:r>
        <w:rPr>
          <w:rFonts w:ascii="Arial" w:hAnsi="Arial" w:eastAsia="宋体"/>
          <w:b w:val="0"/>
          <w:color w:val="000000"/>
          <w:sz w:val="22"/>
        </w:rPr>
        <w:t>33 医学来源：R21、R22、R35、R36、R39、R40，正式名称、年份、核验层级和限制见本模块来源章节；本卡为原创新写文书结构，不冒称指南全文，未核条款不自定推荐等级。</w:t>
      </w:r>
    </w:p>
    <w:p>
      <w:bookmarkStart w:id="83" w:name="b83"/>
      <w:pPr>
        <w:pStyle w:val="Heading2"/>
      </w:pPr>
      <w:r>
        <w:t>03 子宫内膜异位症与卵巢内异囊肿</w:t>
      </w:r>
      <w:bookmarkEnd w:id="83"/>
    </w:p>
    <w:p>
      <w:pPr>
        <w:spacing w:after="100"/>
      </w:pPr>
      <w:r>
        <w:rPr>
          <w:rFonts w:ascii="Arial" w:hAnsi="Arial" w:eastAsia="宋体"/>
          <w:b w:val="0"/>
          <w:color w:val="000000"/>
          <w:sz w:val="22"/>
        </w:rPr>
        <w:t>01 疾病或情境定义：内膜样组织位于子宫腔外引起炎症、粘连和器官损害。</w:t>
      </w:r>
    </w:p>
    <w:p>
      <w:pPr>
        <w:spacing w:after="100"/>
      </w:pPr>
      <w:r>
        <w:rPr>
          <w:rFonts w:ascii="Arial" w:hAnsi="Arial" w:eastAsia="宋体"/>
          <w:b w:val="0"/>
          <w:color w:val="000000"/>
          <w:sz w:val="22"/>
        </w:rPr>
        <w:t>02 病因和机制：异位内膜样组织的激素依赖性炎症、纤维化及粘连参与疼痛和生育影响。。</w:t>
      </w:r>
    </w:p>
    <w:p>
      <w:pPr>
        <w:spacing w:after="100"/>
      </w:pPr>
      <w:r>
        <w:rPr>
          <w:rFonts w:ascii="Arial" w:hAnsi="Arial" w:eastAsia="宋体"/>
          <w:b w:val="0"/>
          <w:color w:val="000000"/>
          <w:sz w:val="22"/>
        </w:rPr>
        <w:t>03 临床表现及情境识别：痛经、性交痛、排便痛、慢性痛或不孕，也可影像偶然发现。以上为知识范围，当前患者实际表现逐项取证。</w:t>
      </w:r>
    </w:p>
    <w:p>
      <w:pPr>
        <w:spacing w:after="100"/>
      </w:pPr>
      <w:r>
        <w:rPr>
          <w:rFonts w:ascii="Arial" w:hAnsi="Arial" w:eastAsia="宋体"/>
          <w:b w:val="0"/>
          <w:color w:val="000000"/>
          <w:sz w:val="22"/>
        </w:rPr>
        <w:t>04 病史采集：周期疼痛性交痛排便痛、不孕、既往手术和卵巢储备。</w:t>
      </w:r>
    </w:p>
    <w:p>
      <w:pPr>
        <w:spacing w:after="100"/>
      </w:pPr>
      <w:r>
        <w:rPr>
          <w:rFonts w:ascii="Arial" w:hAnsi="Arial" w:eastAsia="宋体"/>
          <w:b w:val="0"/>
          <w:color w:val="000000"/>
          <w:sz w:val="22"/>
        </w:rPr>
        <w:t>05 专科检查：适合盆腔实查、结节压痛及活动，未做直肠阴道检查不补。</w:t>
      </w:r>
    </w:p>
    <w:p>
      <w:pPr>
        <w:spacing w:after="100"/>
      </w:pPr>
      <w:r>
        <w:rPr>
          <w:rFonts w:ascii="Arial" w:hAnsi="Arial" w:eastAsia="宋体"/>
          <w:b w:val="0"/>
          <w:color w:val="000000"/>
          <w:sz w:val="22"/>
        </w:rPr>
        <w:t>06 实验室检查：相关Hb及生育评估；CA125非确诊依据。</w:t>
      </w:r>
    </w:p>
    <w:p>
      <w:pPr>
        <w:spacing w:after="100"/>
      </w:pPr>
      <w:r>
        <w:rPr>
          <w:rFonts w:ascii="Arial" w:hAnsi="Arial" w:eastAsia="宋体"/>
          <w:b w:val="0"/>
          <w:color w:val="000000"/>
          <w:sz w:val="22"/>
        </w:rPr>
        <w:t>07 超声及影像：专科超声MRI定位卵巢深部病灶及泌尿肠道关系。</w:t>
      </w:r>
    </w:p>
    <w:p>
      <w:pPr>
        <w:spacing w:after="100"/>
      </w:pPr>
      <w:r>
        <w:rPr>
          <w:rFonts w:ascii="Arial" w:hAnsi="Arial" w:eastAsia="宋体"/>
          <w:b w:val="0"/>
          <w:color w:val="000000"/>
          <w:sz w:val="22"/>
        </w:rPr>
        <w:t>08 病理及特殊检查：实际组织病理及手术分期；无手术不编rASRM/EFI。</w:t>
      </w:r>
    </w:p>
    <w:p>
      <w:pPr>
        <w:spacing w:after="100"/>
      </w:pPr>
      <w:r>
        <w:rPr>
          <w:rFonts w:ascii="Arial" w:hAnsi="Arial" w:eastAsia="宋体"/>
          <w:b w:val="0"/>
          <w:color w:val="000000"/>
          <w:sz w:val="22"/>
        </w:rPr>
        <w:t>09 诊断标准：临床和影像支持可保留，病理诊断明确来源。</w:t>
      </w:r>
    </w:p>
    <w:p>
      <w:pPr>
        <w:spacing w:after="100"/>
      </w:pPr>
      <w:r>
        <w:rPr>
          <w:rFonts w:ascii="Arial" w:hAnsi="Arial" w:eastAsia="宋体"/>
          <w:b w:val="0"/>
          <w:color w:val="000000"/>
          <w:sz w:val="22"/>
        </w:rPr>
        <w:t>10 诊断依据：将本例实际病史、适合盆腔实查、结节压痛及活动，未做直肠阴道检查不补和已有检查逐项对应上述标准；列出支持、反对和缺口，不由标准反造事实。。</w:t>
      </w:r>
    </w:p>
    <w:p>
      <w:pPr>
        <w:spacing w:after="100"/>
      </w:pPr>
      <w:r>
        <w:rPr>
          <w:rFonts w:ascii="Arial" w:hAnsi="Arial" w:eastAsia="宋体"/>
          <w:b w:val="0"/>
          <w:color w:val="000000"/>
          <w:sz w:val="22"/>
        </w:rPr>
        <w:t>11 鉴别诊断：出血性囊肿、PID、腺肌病、恶性病变和功能性痛。</w:t>
      </w:r>
    </w:p>
    <w:p>
      <w:pPr>
        <w:spacing w:after="100"/>
      </w:pPr>
      <w:r>
        <w:rPr>
          <w:rFonts w:ascii="Arial" w:hAnsi="Arial" w:eastAsia="宋体"/>
          <w:b w:val="0"/>
          <w:color w:val="000000"/>
          <w:sz w:val="22"/>
        </w:rPr>
        <w:t>12 分型分期：以本例已满足条件确定体系及版本；本病关注疼痛生育、卵巢储备及输尿管肠道风险，不适用者不强设肿瘤分期。。</w:t>
      </w:r>
    </w:p>
    <w:p>
      <w:pPr>
        <w:spacing w:after="100"/>
      </w:pPr>
      <w:r>
        <w:rPr>
          <w:rFonts w:ascii="Arial" w:hAnsi="Arial" w:eastAsia="宋体"/>
          <w:b w:val="0"/>
          <w:color w:val="000000"/>
          <w:sz w:val="22"/>
        </w:rPr>
        <w:t>13 危险评估：疼痛生育、卵巢储备及输尿管肠道风险。</w:t>
      </w:r>
    </w:p>
    <w:p>
      <w:pPr>
        <w:spacing w:after="100"/>
      </w:pPr>
      <w:r>
        <w:rPr>
          <w:rFonts w:ascii="Arial" w:hAnsi="Arial" w:eastAsia="宋体"/>
          <w:b w:val="0"/>
          <w:color w:val="000000"/>
          <w:sz w:val="22"/>
        </w:rPr>
        <w:t>14 治疗原则：药物症状管理与生育治疗目标分开，长期方案不默认。</w:t>
      </w:r>
    </w:p>
    <w:p>
      <w:pPr>
        <w:spacing w:after="100"/>
      </w:pPr>
      <w:r>
        <w:rPr>
          <w:rFonts w:ascii="Arial" w:hAnsi="Arial" w:eastAsia="宋体"/>
          <w:b w:val="0"/>
          <w:color w:val="000000"/>
          <w:sz w:val="22"/>
        </w:rPr>
        <w:t>15 手术或分娩决策：是否手术及范围兼顾症状器官和卵巢储备；多学科按实际参与。</w:t>
      </w:r>
    </w:p>
    <w:p>
      <w:pPr>
        <w:spacing w:after="100"/>
      </w:pPr>
      <w:r>
        <w:rPr>
          <w:rFonts w:ascii="Arial" w:hAnsi="Arial" w:eastAsia="宋体"/>
          <w:b w:val="0"/>
          <w:color w:val="000000"/>
          <w:sz w:val="22"/>
        </w:rPr>
        <w:t>16 相关操作：仅纳入本例确有指征的操作并关联05：是否手术及范围兼顾症状器官和卵巢储备；多学科按实际参与。</w:t>
      </w:r>
    </w:p>
    <w:p>
      <w:pPr>
        <w:spacing w:after="100"/>
      </w:pPr>
      <w:r>
        <w:rPr>
          <w:rFonts w:ascii="Arial" w:hAnsi="Arial" w:eastAsia="宋体"/>
          <w:b w:val="0"/>
          <w:color w:val="000000"/>
          <w:sz w:val="22"/>
        </w:rPr>
        <w:t>17 围术期管理：若确有操作，先核适应证、替代方案、准备及实际完成，再复评疼痛生育、卵巢储备及输尿管肠道风险；无操作则转为观察或治疗前安全评估。。</w:t>
      </w:r>
    </w:p>
    <w:p>
      <w:pPr>
        <w:spacing w:after="100"/>
      </w:pPr>
      <w:r>
        <w:rPr>
          <w:rFonts w:ascii="Arial" w:hAnsi="Arial" w:eastAsia="宋体"/>
          <w:b w:val="0"/>
          <w:color w:val="000000"/>
          <w:sz w:val="22"/>
        </w:rPr>
        <w:t>18 并发症及急变：重点危险：疼痛生育、卵巢储备及输尿管肠道风险。恶化时立即现场评估并联合06，记录真实异常、处理与反应，不把风险当已发生。。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病例特点：【周期疼痛性交痛排便痛、不孕、既往手术和卵巢储备的实际病史；适合盆腔实查、结节压痛及活动，未做直肠阴道检查不补的实查；真实相关Hb及生育评估；CA125非确诊依据及影像】</w:t>
        <w:br/>
        <w:t>诊断及依据：【依临床和影像支持可保留，病理诊断明确来源核定本例确定度】</w:t>
        <w:br/>
        <w:t>鉴别诊断：【出血性囊肿、PID、腺肌病、恶性病变和功能性痛的本例支持反对证据】</w:t>
        <w:br/>
        <w:t>风险及计划：【疼痛生育、卵巢储备及输尿管肠道风险及真实医师方案】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病当日症状及变化】。查体【适合盆腔实查、结节压痛及活动，未做直肠阴道检查不补中的当次完成项目】，辅助检查【新增且当时可用的真实结果】。目前【围绕核周期症状和执行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子宫内膜异位症与卵巢内异囊肿相关的当日症状】。查体【当次专科和全身实查】，辅助检查【真实结果及日期】。主治医师分析【核周期症状和执行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子宫内膜异位症与卵巢内异囊肿相关的当日症状】。查体【当次专科和全身实查】，辅助检查【真实结果及日期】。副主任医师分析【评估深部受累及生育影响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子宫内膜异位症与卵巢内异囊肿相关的当日症状】。查体【当次专科和全身实查】，辅助检查【真实结果及日期】。主任医师分析【决定复杂手术和长期生育保护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诊断及指征：【真实依据及是否手术及范围兼顾症状器官和卵巢储备；多学科按实际参与的实际决定】</w:t>
        <w:br/>
        <w:t>风险替代准备：【疼痛生育、卵巢储备及输尿管肠道风险、真实替代方案和准备状态】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即时状态：【与疼痛生育、卵巢储备及输尿管肠道风险有关的实查和监测】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疼痛生育、卵巢储备及输尿管肠道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是否手术及范围兼顾症状器官和卵巢储备；多学科按实际参与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住院经过：【与子宫内膜异位症与卵巢内异囊肿有关的检查及治疗操作实际时间线】</w:t>
        <w:br/>
        <w:t>出院诊断：【证据层级和未决项】</w:t>
        <w:br/>
        <w:t>出院状态：【当次适合盆腔实查、结节压痛及活动，未做直肠阴道检查不补等实际资料】</w:t>
        <w:br/>
        <w:t>后续安排：【疼痛、复发、生育计划及长期治疗安全，手术不等根治的本例具体责任及时点】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本病随访：【疼痛、复发、生育计划及长期治疗安全，手术不等根治中的具体复查时点项目责任】</w:t>
        <w:br/>
        <w:t>返院条件：【疼痛生育、卵巢储备及输尿管肠道风险对应个体危险症状及就诊方式】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随访管理：疼痛、复发、生育计划及长期治疗安全，手术不等根治。</w:t>
      </w:r>
    </w:p>
    <w:p>
      <w:pPr>
        <w:spacing w:after="100"/>
      </w:pPr>
      <w:r>
        <w:rPr>
          <w:rFonts w:ascii="Arial" w:hAnsi="Arial" w:eastAsia="宋体"/>
          <w:b w:val="0"/>
          <w:color w:val="000000"/>
          <w:sz w:val="22"/>
        </w:rPr>
        <w:t>32 最终质控：本病优先核核周期症状和执行、评估深部受累及生育影响及决定复杂手术和长期生育保护是否均有真实来源；对象、证据、阶段及代码框按10终审。</w:t>
      </w:r>
    </w:p>
    <w:p>
      <w:pPr>
        <w:spacing w:after="100"/>
      </w:pPr>
      <w:r>
        <w:rPr>
          <w:rFonts w:ascii="Arial" w:hAnsi="Arial" w:eastAsia="宋体"/>
          <w:b w:val="0"/>
          <w:color w:val="000000"/>
          <w:sz w:val="22"/>
        </w:rPr>
        <w:t>33 医学来源：R21、R22、R35、R36、R39、R40，正式名称、年份、核验层级和限制见本模块来源章节；本卡为原创新写文书结构，不冒称指南全文，未核条款不自定推荐等级。</w:t>
      </w:r>
    </w:p>
    <w:p>
      <w:bookmarkStart w:id="120" w:name="b120"/>
      <w:pPr>
        <w:pStyle w:val="Heading2"/>
      </w:pPr>
      <w:r>
        <w:t>04 子宫内膜息肉良性增生及宫腔占位</w:t>
      </w:r>
      <w:bookmarkEnd w:id="120"/>
    </w:p>
    <w:p>
      <w:pPr>
        <w:spacing w:after="100"/>
      </w:pPr>
      <w:r>
        <w:rPr>
          <w:rFonts w:ascii="Arial" w:hAnsi="Arial" w:eastAsia="宋体"/>
          <w:b w:val="0"/>
          <w:color w:val="000000"/>
          <w:sz w:val="22"/>
        </w:rPr>
        <w:t>01 疾病或情境定义：宫腔占位可为息肉等多种性质，良性增生也须组织分类。</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临床表现及情境识别：经间期或不规则出血、经量改变、不孕或无症状占位，绝经后出血需重视。以上为知识范围，当前患者实际表现逐项取证。</w:t>
      </w:r>
    </w:p>
    <w:p>
      <w:pPr>
        <w:spacing w:after="100"/>
      </w:pPr>
      <w:r>
        <w:rPr>
          <w:rFonts w:ascii="Arial" w:hAnsi="Arial" w:eastAsia="宋体"/>
          <w:b w:val="0"/>
          <w:color w:val="000000"/>
          <w:sz w:val="22"/>
        </w:rPr>
        <w:t>04 病史采集：AUB绝经状态药物、生育及恶性危险因素。</w:t>
      </w:r>
    </w:p>
    <w:p>
      <w:pPr>
        <w:spacing w:after="100"/>
      </w:pPr>
      <w:r>
        <w:rPr>
          <w:rFonts w:ascii="Arial" w:hAnsi="Arial" w:eastAsia="宋体"/>
          <w:b w:val="0"/>
          <w:color w:val="000000"/>
          <w:sz w:val="22"/>
        </w:rPr>
        <w:t>05 专科检查：实际宫颈出血来源和盆腔检查。</w:t>
      </w:r>
    </w:p>
    <w:p>
      <w:pPr>
        <w:spacing w:after="100"/>
      </w:pPr>
      <w:r>
        <w:rPr>
          <w:rFonts w:ascii="Arial" w:hAnsi="Arial" w:eastAsia="宋体"/>
          <w:b w:val="0"/>
          <w:color w:val="000000"/>
          <w:sz w:val="22"/>
        </w:rPr>
        <w:t>06 实验室检查：Hb妊娠排查；激素按指征。</w:t>
      </w:r>
    </w:p>
    <w:p>
      <w:pPr>
        <w:spacing w:after="100"/>
      </w:pPr>
      <w:r>
        <w:rPr>
          <w:rFonts w:ascii="Arial" w:hAnsi="Arial" w:eastAsia="宋体"/>
          <w:b w:val="0"/>
          <w:color w:val="000000"/>
          <w:sz w:val="22"/>
        </w:rPr>
        <w:t>07 超声及影像：内膜厚度需周期或绝经语境，宫腔局灶位置大小。</w:t>
      </w:r>
    </w:p>
    <w:p>
      <w:pPr>
        <w:spacing w:after="100"/>
      </w:pPr>
      <w:r>
        <w:rPr>
          <w:rFonts w:ascii="Arial" w:hAnsi="Arial" w:eastAsia="宋体"/>
          <w:b w:val="0"/>
          <w:color w:val="000000"/>
          <w:sz w:val="22"/>
        </w:rPr>
        <w:t>08 病理及特殊检查：宫腔镜所见、取材部位、正式病理和不典型性分别。</w:t>
      </w:r>
    </w:p>
    <w:p>
      <w:pPr>
        <w:spacing w:after="100"/>
      </w:pPr>
      <w:r>
        <w:rPr>
          <w:rFonts w:ascii="Arial" w:hAnsi="Arial" w:eastAsia="宋体"/>
          <w:b w:val="0"/>
          <w:color w:val="000000"/>
          <w:sz w:val="22"/>
        </w:rPr>
        <w:t>09 诊断标准：超声息肉样不等最终息肉；增生有无非典型须病理。</w:t>
      </w:r>
    </w:p>
    <w:p>
      <w:pPr>
        <w:spacing w:after="100"/>
      </w:pPr>
      <w:r>
        <w:rPr>
          <w:rFonts w:ascii="Arial" w:hAnsi="Arial" w:eastAsia="宋体"/>
          <w:b w:val="0"/>
          <w:color w:val="000000"/>
          <w:sz w:val="22"/>
        </w:rPr>
        <w:t>10 诊断依据：将本例实际病史、实际宫颈出血来源和盆腔检查和已有检查逐项对应上述标准；列出支持、反对和缺口，不由标准反造事实。。</w:t>
      </w:r>
    </w:p>
    <w:p>
      <w:pPr>
        <w:spacing w:after="100"/>
      </w:pPr>
      <w:r>
        <w:rPr>
          <w:rFonts w:ascii="Arial" w:hAnsi="Arial" w:eastAsia="宋体"/>
          <w:b w:val="0"/>
          <w:color w:val="000000"/>
          <w:sz w:val="22"/>
        </w:rPr>
        <w:t>11 鉴别诊断：黏膜下肌瘤、妊娠残留、EIN癌及血块。</w:t>
      </w:r>
    </w:p>
    <w:p>
      <w:pPr>
        <w:spacing w:after="100"/>
      </w:pPr>
      <w:r>
        <w:rPr>
          <w:rFonts w:ascii="Arial" w:hAnsi="Arial" w:eastAsia="宋体"/>
          <w:b w:val="0"/>
          <w:color w:val="000000"/>
          <w:sz w:val="22"/>
        </w:rPr>
        <w:t>12 分型分期：以本例已满足条件确定体系及版本；本病关注出血贫血、绝经后出血及取材遗漏，不适用者不强设肿瘤分期。。</w:t>
      </w:r>
    </w:p>
    <w:p>
      <w:pPr>
        <w:spacing w:after="100"/>
      </w:pPr>
      <w:r>
        <w:rPr>
          <w:rFonts w:ascii="Arial" w:hAnsi="Arial" w:eastAsia="宋体"/>
          <w:b w:val="0"/>
          <w:color w:val="000000"/>
          <w:sz w:val="22"/>
        </w:rPr>
        <w:t>13 危险评估：出血贫血、绝经后出血及取材遗漏。</w:t>
      </w:r>
    </w:p>
    <w:p>
      <w:pPr>
        <w:spacing w:after="100"/>
      </w:pPr>
      <w:r>
        <w:rPr>
          <w:rFonts w:ascii="Arial" w:hAnsi="Arial" w:eastAsia="宋体"/>
          <w:b w:val="0"/>
          <w:color w:val="000000"/>
          <w:sz w:val="22"/>
        </w:rPr>
        <w:t>14 治疗原则：观察或取材处理由症状生育和风险决定。</w:t>
      </w:r>
    </w:p>
    <w:p>
      <w:pPr>
        <w:spacing w:after="100"/>
      </w:pPr>
      <w:r>
        <w:rPr>
          <w:rFonts w:ascii="Arial" w:hAnsi="Arial" w:eastAsia="宋体"/>
          <w:b w:val="0"/>
          <w:color w:val="000000"/>
          <w:sz w:val="22"/>
        </w:rPr>
        <w:t>15 手术或分娩决策：宫腔镜切除或其他取样实际范围与送检逐一对应。</w:t>
      </w:r>
    </w:p>
    <w:p>
      <w:pPr>
        <w:spacing w:after="100"/>
      </w:pPr>
      <w:r>
        <w:rPr>
          <w:rFonts w:ascii="Arial" w:hAnsi="Arial" w:eastAsia="宋体"/>
          <w:b w:val="0"/>
          <w:color w:val="000000"/>
          <w:sz w:val="22"/>
        </w:rPr>
        <w:t>16 相关操作：仅纳入本例确有指征的操作并关联05：宫腔镜切除或其他取样实际范围与送检逐一对应。</w:t>
      </w:r>
    </w:p>
    <w:p>
      <w:pPr>
        <w:spacing w:after="100"/>
      </w:pPr>
      <w:r>
        <w:rPr>
          <w:rFonts w:ascii="Arial" w:hAnsi="Arial" w:eastAsia="宋体"/>
          <w:b w:val="0"/>
          <w:color w:val="000000"/>
          <w:sz w:val="22"/>
        </w:rPr>
        <w:t>17 围术期管理：若确有操作，先核适应证、替代方案、准备及实际完成，再复评出血贫血、绝经后出血及取材遗漏；无操作则转为观察或治疗前安全评估。。</w:t>
      </w:r>
    </w:p>
    <w:p>
      <w:pPr>
        <w:spacing w:after="100"/>
      </w:pPr>
      <w:r>
        <w:rPr>
          <w:rFonts w:ascii="Arial" w:hAnsi="Arial" w:eastAsia="宋体"/>
          <w:b w:val="0"/>
          <w:color w:val="000000"/>
          <w:sz w:val="22"/>
        </w:rPr>
        <w:t>18 并发症及急变：重点危险：出血贫血、绝经后出血及取材遗漏。恶化时立即现场评估并联合06，记录真实异常、处理与反应，不把风险当已发生。。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病例特点：【AUB绝经状态药物、生育及恶性危险因素的实际病史；实际宫颈出血来源和盆腔检查的实查；真实Hb妊娠排查；激素按指征及影像】</w:t>
        <w:br/>
        <w:t>诊断及依据：【依超声息肉样不等最终息肉；增生有无非典型须病理核定本例确定度】</w:t>
        <w:br/>
        <w:t>鉴别诊断：【黏膜下肌瘤、妊娠残留、EIN癌及血块的本例支持反对证据】</w:t>
        <w:br/>
        <w:t>风险及计划：【出血贫血、绝经后出血及取材遗漏及真实医师方案】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实际宫颈出血来源和盆腔检查中的当次完成项目】，辅助检查【新增且当时可用的真实结果】。目前【围绕核出血与宫腔证据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子宫内膜息肉良性增生及宫腔占位相关的当日症状】。查体【当次专科和全身实查】，辅助检查【真实结果及日期】。主治医师分析【核出血与宫腔证据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子宫内膜息肉良性增生及宫腔占位相关的当日症状】。查体【当次专科和全身实查】，辅助检查【真实结果及日期】。副主任医师分析【复核取材充分性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子宫内膜息肉良性增生及宫腔占位相关的当日症状】。查体【当次专科和全身实查】，辅助检查【真实结果及日期】。主任医师分析【决定异常病理后续路径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诊断及指征：【真实依据及宫腔镜切除或其他取样实际范围与送检逐一对应的实际决定】</w:t>
        <w:br/>
        <w:t>风险替代准备：【出血贫血、绝经后出血及取材遗漏、真实替代方案和准备状态】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即时状态：【与出血贫血、绝经后出血及取材遗漏有关的实查和监测】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出血贫血、绝经后出血及取材遗漏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宫腔镜切除或其他取样实际范围与送检逐一对应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住院经过：【与子宫内膜息肉良性增生及宫腔占位有关的检查及治疗操作实际时间线】</w:t>
        <w:br/>
        <w:t>出院诊断：【证据层级和未决项】</w:t>
        <w:br/>
        <w:t>出院状态：【当次实际宫颈出血来源和盆腔检查等实际资料】</w:t>
        <w:br/>
        <w:t>后续安排：【病理未回者指定接收和诊断修正，不默认良性出院的本例具体责任及时点】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本病随访：【病理未回者指定接收和诊断修正，不默认良性出院中的具体复查时点项目责任】</w:t>
        <w:br/>
        <w:t>返院条件：【出血贫血、绝经后出血及取材遗漏对应个体危险症状及就诊方式】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随访管理：病理未回者指定接收和诊断修正，不默认良性出院。</w:t>
      </w:r>
    </w:p>
    <w:p>
      <w:pPr>
        <w:spacing w:after="100"/>
      </w:pPr>
      <w:r>
        <w:rPr>
          <w:rFonts w:ascii="Arial" w:hAnsi="Arial" w:eastAsia="宋体"/>
          <w:b w:val="0"/>
          <w:color w:val="000000"/>
          <w:sz w:val="22"/>
        </w:rPr>
        <w:t>32 最终质控：本病优先核核出血与宫腔证据、复核取材充分性及决定异常病理后续路径是否均有真实来源；对象、证据、阶段及代码框按10终审。</w:t>
      </w:r>
    </w:p>
    <w:p>
      <w:pPr>
        <w:spacing w:after="100"/>
      </w:pPr>
      <w:r>
        <w:rPr>
          <w:rFonts w:ascii="Arial" w:hAnsi="Arial" w:eastAsia="宋体"/>
          <w:b w:val="0"/>
          <w:color w:val="000000"/>
          <w:sz w:val="22"/>
        </w:rPr>
        <w:t>33 医学来源：R21、R22、R35、R36、R39、R40，正式名称、年份、核验层级和限制见本模块来源章节；本卡为原创新写文书结构，不冒称指南全文，未核条款不自定推荐等级。</w:t>
      </w:r>
    </w:p>
    <w:p>
      <w:bookmarkStart w:id="157" w:name="b157"/>
      <w:pPr>
        <w:pStyle w:val="Heading2"/>
      </w:pPr>
      <w:r>
        <w:t>05 卵巢良性囊肿与附件包块待查</w:t>
      </w:r>
      <w:bookmarkEnd w:id="157"/>
    </w:p>
    <w:p>
      <w:pPr>
        <w:spacing w:after="100"/>
      </w:pPr>
      <w:r>
        <w:rPr>
          <w:rFonts w:ascii="Arial" w:hAnsi="Arial" w:eastAsia="宋体"/>
          <w:b w:val="0"/>
          <w:color w:val="000000"/>
          <w:sz w:val="22"/>
        </w:rPr>
        <w:t>01 疾病或情境定义：附件占位可能来自卵巢输卵管或邻近结构，影像不等病理类型。</w:t>
      </w:r>
    </w:p>
    <w:p>
      <w:pPr>
        <w:spacing w:after="100"/>
      </w:pPr>
      <w:r>
        <w:rPr>
          <w:rFonts w:ascii="Arial" w:hAnsi="Arial" w:eastAsia="宋体"/>
          <w:b w:val="0"/>
          <w:color w:val="000000"/>
          <w:sz w:val="22"/>
        </w:rPr>
        <w:t>02 病因和机制：可有功能性、良性肿瘤、内异或其他来源；影像结构不能替代组织亚型。。</w:t>
      </w:r>
    </w:p>
    <w:p>
      <w:pPr>
        <w:spacing w:after="100"/>
      </w:pPr>
      <w:r>
        <w:rPr>
          <w:rFonts w:ascii="Arial" w:hAnsi="Arial" w:eastAsia="宋体"/>
          <w:b w:val="0"/>
          <w:color w:val="000000"/>
          <w:sz w:val="22"/>
        </w:rPr>
        <w:t>03 临床表现及情境识别：可无症状、下腹痛或压迫，突发痛需警惕扭转破裂，不能由疼痛直接定恶性。以上为知识范围，当前患者实际表现逐项取证。</w:t>
      </w:r>
    </w:p>
    <w:p>
      <w:pPr>
        <w:spacing w:after="100"/>
      </w:pPr>
      <w:r>
        <w:rPr>
          <w:rFonts w:ascii="Arial" w:hAnsi="Arial" w:eastAsia="宋体"/>
          <w:b w:val="0"/>
          <w:color w:val="000000"/>
          <w:sz w:val="22"/>
        </w:rPr>
        <w:t>04 病史采集：疼痛周期绝经、家族肿瘤、生育和既往手术。</w:t>
      </w:r>
    </w:p>
    <w:p>
      <w:pPr>
        <w:spacing w:after="100"/>
      </w:pPr>
      <w:r>
        <w:rPr>
          <w:rFonts w:ascii="Arial" w:hAnsi="Arial" w:eastAsia="宋体"/>
          <w:b w:val="0"/>
          <w:color w:val="000000"/>
          <w:sz w:val="22"/>
        </w:rPr>
        <w:t>05 专科检查：部位侧别包块压痛活动及循环实查。</w:t>
      </w:r>
    </w:p>
    <w:p>
      <w:pPr>
        <w:spacing w:after="100"/>
      </w:pPr>
      <w:r>
        <w:rPr>
          <w:rFonts w:ascii="Arial" w:hAnsi="Arial" w:eastAsia="宋体"/>
          <w:b w:val="0"/>
          <w:color w:val="000000"/>
          <w:sz w:val="22"/>
        </w:rPr>
        <w:t>06 实验室检查：妊娠检测和有指征标志物，单值不定恶性。</w:t>
      </w:r>
    </w:p>
    <w:p>
      <w:pPr>
        <w:spacing w:after="100"/>
      </w:pPr>
      <w:r>
        <w:rPr>
          <w:rFonts w:ascii="Arial" w:hAnsi="Arial" w:eastAsia="宋体"/>
          <w:b w:val="0"/>
          <w:color w:val="000000"/>
          <w:sz w:val="22"/>
        </w:rPr>
        <w:t>07 超声及影像：侧别尺寸结构实性成分血流腹水及序列，报告分类保留。</w:t>
      </w:r>
    </w:p>
    <w:p>
      <w:pPr>
        <w:spacing w:after="100"/>
      </w:pPr>
      <w:r>
        <w:rPr>
          <w:rFonts w:ascii="Arial" w:hAnsi="Arial" w:eastAsia="宋体"/>
          <w:b w:val="0"/>
          <w:color w:val="000000"/>
          <w:sz w:val="22"/>
        </w:rPr>
        <w:t>08 病理及特殊检查：冰冻与石蜡分别记录，标本左右和包膜状态。</w:t>
      </w:r>
    </w:p>
    <w:p>
      <w:pPr>
        <w:spacing w:after="100"/>
      </w:pPr>
      <w:r>
        <w:rPr>
          <w:rFonts w:ascii="Arial" w:hAnsi="Arial" w:eastAsia="宋体"/>
          <w:b w:val="0"/>
          <w:color w:val="000000"/>
          <w:sz w:val="22"/>
        </w:rPr>
        <w:t>09 诊断标准：“考虑良性”不等已确诊病理；影像与术中不一致要复核。</w:t>
      </w:r>
    </w:p>
    <w:p>
      <w:pPr>
        <w:spacing w:after="100"/>
      </w:pPr>
      <w:r>
        <w:rPr>
          <w:rFonts w:ascii="Arial" w:hAnsi="Arial" w:eastAsia="宋体"/>
          <w:b w:val="0"/>
          <w:color w:val="000000"/>
          <w:sz w:val="22"/>
        </w:rPr>
        <w:t>10 诊断依据：将本例实际病史、部位侧别包块压痛活动及循环实查和已有检查逐项对应上述标准；列出支持、反对和缺口，不由标准反造事实。。</w:t>
      </w:r>
    </w:p>
    <w:p>
      <w:pPr>
        <w:spacing w:after="100"/>
      </w:pPr>
      <w:r>
        <w:rPr>
          <w:rFonts w:ascii="Arial" w:hAnsi="Arial" w:eastAsia="宋体"/>
          <w:b w:val="0"/>
          <w:color w:val="000000"/>
          <w:sz w:val="22"/>
        </w:rPr>
        <w:t>11 鉴别诊断：功能囊肿、内异囊肿、异位妊娠、积水、恶性及非妇科。</w:t>
      </w:r>
    </w:p>
    <w:p>
      <w:pPr>
        <w:spacing w:after="100"/>
      </w:pPr>
      <w:r>
        <w:rPr>
          <w:rFonts w:ascii="Arial" w:hAnsi="Arial" w:eastAsia="宋体"/>
          <w:b w:val="0"/>
          <w:color w:val="000000"/>
          <w:sz w:val="22"/>
        </w:rPr>
        <w:t>12 分型分期：以本例已满足条件确定体系及版本；本病关注扭转破裂出血、恶性风险和卵巢储备，不适用者不强设肿瘤分期。。</w:t>
      </w:r>
    </w:p>
    <w:p>
      <w:pPr>
        <w:spacing w:after="100"/>
      </w:pPr>
      <w:r>
        <w:rPr>
          <w:rFonts w:ascii="Arial" w:hAnsi="Arial" w:eastAsia="宋体"/>
          <w:b w:val="0"/>
          <w:color w:val="000000"/>
          <w:sz w:val="22"/>
        </w:rPr>
        <w:t>13 危险评估：扭转破裂出血、恶性风险和卵巢储备。</w:t>
      </w:r>
    </w:p>
    <w:p>
      <w:pPr>
        <w:spacing w:after="100"/>
      </w:pPr>
      <w:r>
        <w:rPr>
          <w:rFonts w:ascii="Arial" w:hAnsi="Arial" w:eastAsia="宋体"/>
          <w:b w:val="0"/>
          <w:color w:val="000000"/>
          <w:sz w:val="22"/>
        </w:rPr>
        <w:t>14 治疗原则：观察或手术按症状、趋势和风险，非所有囊肿均手术。</w:t>
      </w:r>
    </w:p>
    <w:p>
      <w:pPr>
        <w:spacing w:after="100"/>
      </w:pPr>
      <w:r>
        <w:rPr>
          <w:rFonts w:ascii="Arial" w:hAnsi="Arial" w:eastAsia="宋体"/>
          <w:b w:val="0"/>
          <w:color w:val="000000"/>
          <w:sz w:val="22"/>
        </w:rPr>
        <w:t>15 手术或分娩决策：剥除与附件切除实际侧别和范围明确，术式转换另记。</w:t>
      </w:r>
    </w:p>
    <w:p>
      <w:pPr>
        <w:spacing w:after="100"/>
      </w:pPr>
      <w:r>
        <w:rPr>
          <w:rFonts w:ascii="Arial" w:hAnsi="Arial" w:eastAsia="宋体"/>
          <w:b w:val="0"/>
          <w:color w:val="000000"/>
          <w:sz w:val="22"/>
        </w:rPr>
        <w:t>16 相关操作：仅纳入本例确有指征的操作并关联05：剥除与附件切除实际侧别和范围明确，术式转换另记。</w:t>
      </w:r>
    </w:p>
    <w:p>
      <w:pPr>
        <w:spacing w:after="100"/>
      </w:pPr>
      <w:r>
        <w:rPr>
          <w:rFonts w:ascii="Arial" w:hAnsi="Arial" w:eastAsia="宋体"/>
          <w:b w:val="0"/>
          <w:color w:val="000000"/>
          <w:sz w:val="22"/>
        </w:rPr>
        <w:t>17 围术期管理：若确有操作，先核适应证、替代方案、准备及实际完成，再复评扭转破裂出血、恶性风险和卵巢储备；无操作则转为观察或治疗前安全评估。。</w:t>
      </w:r>
    </w:p>
    <w:p>
      <w:pPr>
        <w:spacing w:after="100"/>
      </w:pPr>
      <w:r>
        <w:rPr>
          <w:rFonts w:ascii="Arial" w:hAnsi="Arial" w:eastAsia="宋体"/>
          <w:b w:val="0"/>
          <w:color w:val="000000"/>
          <w:sz w:val="22"/>
        </w:rPr>
        <w:t>18 并发症及急变：重点危险：扭转破裂出血、恶性风险和卵巢储备。恶化时立即现场评估并联合06，记录真实异常、处理与反应，不把风险当已发生。。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病例特点：【疼痛周期绝经、家族肿瘤、生育和既往手术的实际病史；部位侧别包块压痛活动及循环实查的实查；真实妊娠检测和有指征标志物，单值不定恶性及影像】</w:t>
        <w:br/>
        <w:t>诊断及依据：【依“考虑良性”不等已确诊病理；影像与术中不一致要复核核定本例确定度】</w:t>
        <w:br/>
        <w:t>鉴别诊断：【功能囊肿、内异囊肿、异位妊娠、积水、恶性及非妇科的本例支持反对证据】</w:t>
        <w:br/>
        <w:t>风险及计划：【扭转破裂出血、恶性风险和卵巢储备及真实医师方案】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部位侧别包块压痛活动及循环实查中的当次完成项目】，辅助检查【新增且当时可用的真实结果】。目前【围绕核左右侧和动态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卵巢良性囊肿与附件包块待查相关的当日症状】。查体【当次专科和全身实查】，辅助检查【真实结果及日期】。主治医师分析【核左右侧和动态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卵巢良性囊肿与附件包块待查相关的当日症状】。查体【当次专科和全身实查】，辅助检查【真实结果及日期】。副主任医师分析【复核风险与保卵巢条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卵巢良性囊肿与附件包块待查相关的当日症状】。查体【当次专科和全身实查】，辅助检查【真实结果及日期】。主任医师分析【决定疑恶性处理及生育保护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诊断及指征：【真实依据及剥除与附件切除实际侧别和范围明确，术式转换另记的实际决定】</w:t>
        <w:br/>
        <w:t>风险替代准备：【扭转破裂出血、恶性风险和卵巢储备、真实替代方案和准备状态】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即时状态：【与扭转破裂出血、恶性风险和卵巢储备有关的实查和监测】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扭转破裂出血、恶性风险和卵巢储备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剥除与附件切除实际侧别和范围明确，术式转换另记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住院经过：【与卵巢良性囊肿与附件包块待查有关的检查及治疗操作实际时间线】</w:t>
        <w:br/>
        <w:t>出院诊断：【证据层级和未决项】</w:t>
        <w:br/>
        <w:t>出院状态：【当次部位侧别包块压痛活动及循环实查等实际资料】</w:t>
        <w:br/>
        <w:t>后续安排：【病理回报、残余卵巢功能、复查及再发风险的本例具体责任及时点】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本病随访：【病理回报、残余卵巢功能、复查及再发风险中的具体复查时点项目责任】</w:t>
        <w:br/>
        <w:t>返院条件：【扭转破裂出血、恶性风险和卵巢储备对应个体危险症状及就诊方式】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随访管理：病理回报、残余卵巢功能、复查及再发风险。</w:t>
      </w:r>
    </w:p>
    <w:p>
      <w:pPr>
        <w:spacing w:after="100"/>
      </w:pPr>
      <w:r>
        <w:rPr>
          <w:rFonts w:ascii="Arial" w:hAnsi="Arial" w:eastAsia="宋体"/>
          <w:b w:val="0"/>
          <w:color w:val="000000"/>
          <w:sz w:val="22"/>
        </w:rPr>
        <w:t>32 最终质控：本病优先核核左右侧和动态、复核风险与保卵巢条件及决定疑恶性处理及生育保护是否均有真实来源；对象、证据、阶段及代码框按10终审。</w:t>
      </w:r>
    </w:p>
    <w:p>
      <w:pPr>
        <w:spacing w:after="100"/>
      </w:pPr>
      <w:r>
        <w:rPr>
          <w:rFonts w:ascii="Arial" w:hAnsi="Arial" w:eastAsia="宋体"/>
          <w:b w:val="0"/>
          <w:color w:val="000000"/>
          <w:sz w:val="22"/>
        </w:rPr>
        <w:t>33 医学来源：R21、R22、R35、R36、R39、R40，正式名称、年份、核验层级和限制见本模块来源章节；本卡为原创新写文书结构，不冒称指南全文，未核条款不自定推荐等级。</w:t>
      </w:r>
    </w:p>
    <w:p>
      <w:bookmarkStart w:id="194" w:name="b194"/>
      <w:pPr>
        <w:pStyle w:val="Heading2"/>
      </w:pPr>
      <w:r>
        <w:t>06 输卵管积水及盆腔粘连</w:t>
      </w:r>
      <w:bookmarkEnd w:id="194"/>
    </w:p>
    <w:p>
      <w:pPr>
        <w:spacing w:after="100"/>
      </w:pPr>
      <w:r>
        <w:rPr>
          <w:rFonts w:ascii="Arial" w:hAnsi="Arial" w:eastAsia="宋体"/>
          <w:b w:val="0"/>
          <w:color w:val="000000"/>
          <w:sz w:val="22"/>
        </w:rPr>
        <w:t>01 疾病或情境定义：积水和粘连可能影响疼痛、生育与手术解剖，症状不能直接证实。</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临床表现及情境识别：可有慢性痛或不孕，也可无症状，发热急痛应另评急性感染。以上为知识范围，当前患者实际表现逐项取证。</w:t>
      </w:r>
    </w:p>
    <w:p>
      <w:pPr>
        <w:spacing w:after="100"/>
      </w:pPr>
      <w:r>
        <w:rPr>
          <w:rFonts w:ascii="Arial" w:hAnsi="Arial" w:eastAsia="宋体"/>
          <w:b w:val="0"/>
          <w:color w:val="000000"/>
          <w:sz w:val="22"/>
        </w:rPr>
        <w:t>04 病史采集：PID内异症或手术史、不孕时长及治疗目标。</w:t>
      </w:r>
    </w:p>
    <w:p>
      <w:pPr>
        <w:spacing w:after="100"/>
      </w:pPr>
      <w:r>
        <w:rPr>
          <w:rFonts w:ascii="Arial" w:hAnsi="Arial" w:eastAsia="宋体"/>
          <w:b w:val="0"/>
          <w:color w:val="000000"/>
          <w:sz w:val="22"/>
        </w:rPr>
        <w:t>05 专科检查：盆腔压痛活动度及感染表现按实查。</w:t>
      </w:r>
    </w:p>
    <w:p>
      <w:pPr>
        <w:spacing w:after="100"/>
      </w:pPr>
      <w:r>
        <w:rPr>
          <w:rFonts w:ascii="Arial" w:hAnsi="Arial" w:eastAsia="宋体"/>
          <w:b w:val="0"/>
          <w:color w:val="000000"/>
          <w:sz w:val="22"/>
        </w:rPr>
        <w:t>06 实验室检查：感染证据及适用生育评估。</w:t>
      </w:r>
    </w:p>
    <w:p>
      <w:pPr>
        <w:spacing w:after="100"/>
      </w:pPr>
      <w:r>
        <w:rPr>
          <w:rFonts w:ascii="Arial" w:hAnsi="Arial" w:eastAsia="宋体"/>
          <w:b w:val="0"/>
          <w:color w:val="000000"/>
          <w:sz w:val="22"/>
        </w:rPr>
        <w:t>07 超声及影像：输卵管影像方法及通畅结果，不能从超声断言全部通畅。</w:t>
      </w:r>
    </w:p>
    <w:p>
      <w:pPr>
        <w:spacing w:after="100"/>
      </w:pPr>
      <w:r>
        <w:rPr>
          <w:rFonts w:ascii="Arial" w:hAnsi="Arial" w:eastAsia="宋体"/>
          <w:b w:val="0"/>
          <w:color w:val="000000"/>
          <w:sz w:val="22"/>
        </w:rPr>
        <w:t>08 病理及特殊检查：宫腹腔镜所见仅实际完成时记录，病理与标本对应。</w:t>
      </w:r>
    </w:p>
    <w:p>
      <w:pPr>
        <w:spacing w:after="100"/>
      </w:pPr>
      <w:r>
        <w:rPr>
          <w:rFonts w:ascii="Arial" w:hAnsi="Arial" w:eastAsia="宋体"/>
          <w:b w:val="0"/>
          <w:color w:val="000000"/>
          <w:sz w:val="22"/>
        </w:rPr>
        <w:t>09 诊断标准：影像提示与术中确诊分层，粘连程度不能从既往手术直接推。</w:t>
      </w:r>
    </w:p>
    <w:p>
      <w:pPr>
        <w:spacing w:after="100"/>
      </w:pPr>
      <w:r>
        <w:rPr>
          <w:rFonts w:ascii="Arial" w:hAnsi="Arial" w:eastAsia="宋体"/>
          <w:b w:val="0"/>
          <w:color w:val="000000"/>
          <w:sz w:val="22"/>
        </w:rPr>
        <w:t>10 诊断依据：将本例实际病史、盆腔压痛活动度及感染表现按实查和已有检查逐项对应上述标准；列出支持、反对和缺口，不由标准反造事实。。</w:t>
      </w:r>
    </w:p>
    <w:p>
      <w:pPr>
        <w:spacing w:after="100"/>
      </w:pPr>
      <w:r>
        <w:rPr>
          <w:rFonts w:ascii="Arial" w:hAnsi="Arial" w:eastAsia="宋体"/>
          <w:b w:val="0"/>
          <w:color w:val="000000"/>
          <w:sz w:val="22"/>
        </w:rPr>
        <w:t>11 鉴别诊断：内异囊肿、其他附件包块、急性PID和功能性痛。</w:t>
      </w:r>
    </w:p>
    <w:p>
      <w:pPr>
        <w:spacing w:after="100"/>
      </w:pPr>
      <w:r>
        <w:rPr>
          <w:rFonts w:ascii="Arial" w:hAnsi="Arial" w:eastAsia="宋体"/>
          <w:b w:val="0"/>
          <w:color w:val="000000"/>
          <w:sz w:val="22"/>
        </w:rPr>
        <w:t>12 分型分期：以本例已满足条件确定体系及版本；本病关注感染复发、脏器损伤、异位妊娠和生育风险，不适用者不强设肿瘤分期。。</w:t>
      </w:r>
    </w:p>
    <w:p>
      <w:pPr>
        <w:spacing w:after="100"/>
      </w:pPr>
      <w:r>
        <w:rPr>
          <w:rFonts w:ascii="Arial" w:hAnsi="Arial" w:eastAsia="宋体"/>
          <w:b w:val="0"/>
          <w:color w:val="000000"/>
          <w:sz w:val="22"/>
        </w:rPr>
        <w:t>13 危险评估：感染复发、脏器损伤、异位妊娠和生育风险。</w:t>
      </w:r>
    </w:p>
    <w:p>
      <w:pPr>
        <w:spacing w:after="100"/>
      </w:pPr>
      <w:r>
        <w:rPr>
          <w:rFonts w:ascii="Arial" w:hAnsi="Arial" w:eastAsia="宋体"/>
          <w:b w:val="0"/>
          <w:color w:val="000000"/>
          <w:sz w:val="22"/>
        </w:rPr>
        <w:t>14 治疗原则：炎症、生育及手术目的分别论证。</w:t>
      </w:r>
    </w:p>
    <w:p>
      <w:pPr>
        <w:spacing w:after="100"/>
      </w:pPr>
      <w:r>
        <w:rPr>
          <w:rFonts w:ascii="Arial" w:hAnsi="Arial" w:eastAsia="宋体"/>
          <w:b w:val="0"/>
          <w:color w:val="000000"/>
          <w:sz w:val="22"/>
        </w:rPr>
        <w:t>15 手术或分娩决策：松解或输卵管手术按实际范围，不能许诺术后必孕。</w:t>
      </w:r>
    </w:p>
    <w:p>
      <w:pPr>
        <w:spacing w:after="100"/>
      </w:pPr>
      <w:r>
        <w:rPr>
          <w:rFonts w:ascii="Arial" w:hAnsi="Arial" w:eastAsia="宋体"/>
          <w:b w:val="0"/>
          <w:color w:val="000000"/>
          <w:sz w:val="22"/>
        </w:rPr>
        <w:t>16 相关操作：仅纳入本例确有指征的操作并关联05：松解或输卵管手术按实际范围，不能许诺术后必孕。</w:t>
      </w:r>
    </w:p>
    <w:p>
      <w:pPr>
        <w:spacing w:after="100"/>
      </w:pPr>
      <w:r>
        <w:rPr>
          <w:rFonts w:ascii="Arial" w:hAnsi="Arial" w:eastAsia="宋体"/>
          <w:b w:val="0"/>
          <w:color w:val="000000"/>
          <w:sz w:val="22"/>
        </w:rPr>
        <w:t>17 围术期管理：若确有操作，先核适应证、替代方案、准备及实际完成，再复评感染复发、脏器损伤、异位妊娠和生育风险；无操作则转为观察或治疗前安全评估。。</w:t>
      </w:r>
    </w:p>
    <w:p>
      <w:pPr>
        <w:spacing w:after="100"/>
      </w:pPr>
      <w:r>
        <w:rPr>
          <w:rFonts w:ascii="Arial" w:hAnsi="Arial" w:eastAsia="宋体"/>
          <w:b w:val="0"/>
          <w:color w:val="000000"/>
          <w:sz w:val="22"/>
        </w:rPr>
        <w:t>18 并发症及急变：重点危险：感染复发、脏器损伤、异位妊娠和生育风险。恶化时立即现场评估并联合06，记录真实异常、处理与反应，不把风险当已发生。。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病例特点：【PID内异症或手术史、不孕时长及治疗目标的实际病史；盆腔压痛活动度及感染表现按实查的实查；真实感染证据及适用生育评估及影像】</w:t>
        <w:br/>
        <w:t>诊断及依据：【依影像提示与术中确诊分层，粘连程度不能从既往手术直接推核定本例确定度】</w:t>
        <w:br/>
        <w:t>鉴别诊断：【内异囊肿、其他附件包块、急性PID和功能性痛的本例支持反对证据】</w:t>
        <w:br/>
        <w:t>风险及计划：【感染复发、脏器损伤、异位妊娠和生育风险及真实医师方案】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盆腔压痛活动度及感染表现按实查中的当次完成项目】，辅助检查【新增且当时可用的真实结果】。目前【围绕核症状与感染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输卵管积水及盆腔粘连相关的当日症状】。查体【当次专科和全身实查】，辅助检查【真实结果及日期】。主治医师分析【核症状与感染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输卵管积水及盆腔粘连相关的当日症状】。查体【当次专科和全身实查】，辅助检查【真实结果及日期】。副主任医师分析【复核通畅证据和适应性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输卵管积水及盆腔粘连相关的当日症状】。查体【当次专科和全身实查】，辅助检查【真实结果及日期】。主任医师分析【整合生育目标及复杂粘连手术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诊断及指征：【真实依据及松解或输卵管手术按实际范围，不能许诺术后必孕的实际决定】</w:t>
        <w:br/>
        <w:t>风险替代准备：【感染复发、脏器损伤、异位妊娠和生育风险、真实替代方案和准备状态】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即时状态：【与感染复发、脏器损伤、异位妊娠和生育风险有关的实查和监测】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感染复发、脏器损伤、异位妊娠和生育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松解或输卵管手术按实际范围，不能许诺术后必孕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住院经过：【与输卵管积水及盆腔粘连有关的检查及治疗操作实际时间线】</w:t>
        <w:br/>
        <w:t>出院诊断：【证据层级和未决项】</w:t>
        <w:br/>
        <w:t>出院状态：【当次盆腔压痛活动度及感染表现按实查等实际资料】</w:t>
        <w:br/>
        <w:t>后续安排：【症状感染及生殖专科衔接，后续妊娠早期定位的本例具体责任及时点】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本病随访：【症状感染及生殖专科衔接，后续妊娠早期定位中的具体复查时点项目责任】</w:t>
        <w:br/>
        <w:t>返院条件：【感染复发、脏器损伤、异位妊娠和生育风险对应个体危险症状及就诊方式】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随访管理：症状感染及生殖专科衔接，后续妊娠早期定位。</w:t>
      </w:r>
    </w:p>
    <w:p>
      <w:pPr>
        <w:spacing w:after="100"/>
      </w:pPr>
      <w:r>
        <w:rPr>
          <w:rFonts w:ascii="Arial" w:hAnsi="Arial" w:eastAsia="宋体"/>
          <w:b w:val="0"/>
          <w:color w:val="000000"/>
          <w:sz w:val="22"/>
        </w:rPr>
        <w:t>32 最终质控：本病优先核核症状与感染、复核通畅证据和适应性及整合生育目标及复杂粘连手术是否均有真实来源；对象、证据、阶段及代码框按10终审。</w:t>
      </w:r>
    </w:p>
    <w:p>
      <w:pPr>
        <w:spacing w:after="100"/>
      </w:pPr>
      <w:r>
        <w:rPr>
          <w:rFonts w:ascii="Arial" w:hAnsi="Arial" w:eastAsia="宋体"/>
          <w:b w:val="0"/>
          <w:color w:val="000000"/>
          <w:sz w:val="22"/>
        </w:rPr>
        <w:t>33 医学来源：R21、R22、R35、R36、R39、R40，正式名称、年份、核验层级和限制见本模块来源章节；本卡为原创新写文书结构，不冒称指南全文，未核条款不自定推荐等级。</w:t>
      </w:r>
    </w:p>
    <w:p>
      <w:bookmarkStart w:id="231" w:name="b231"/>
      <w:pPr>
        <w:pStyle w:val="Heading2"/>
      </w:pPr>
      <w:r>
        <w:t>07 宫腔镜检查与治疗</w:t>
      </w:r>
      <w:bookmarkEnd w:id="231"/>
    </w:p>
    <w:p>
      <w:pPr>
        <w:spacing w:after="100"/>
      </w:pPr>
      <w:r>
        <w:rPr>
          <w:rFonts w:ascii="Arial" w:hAnsi="Arial" w:eastAsia="宋体"/>
          <w:b w:val="0"/>
          <w:color w:val="000000"/>
          <w:sz w:val="22"/>
        </w:rPr>
        <w:t>01 疾病或情境定义：腔内观察和取样治疗须明确各自实际完成范围。</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临床表现及情境识别：检查或治疗针对出血不孕等指征，术后持续痛、大量出血或发热需评估并发症。以上为知识范围，当前患者实际表现逐项取证。</w:t>
      </w:r>
    </w:p>
    <w:p>
      <w:pPr>
        <w:spacing w:after="100"/>
      </w:pPr>
      <w:r>
        <w:rPr>
          <w:rFonts w:ascii="Arial" w:hAnsi="Arial" w:eastAsia="宋体"/>
          <w:b w:val="0"/>
          <w:color w:val="000000"/>
          <w:sz w:val="22"/>
        </w:rPr>
        <w:t>04 病史采集：周期妊娠可能、出血感染、宫腔操作及意愿。</w:t>
      </w:r>
    </w:p>
    <w:p>
      <w:pPr>
        <w:spacing w:after="100"/>
      </w:pPr>
      <w:r>
        <w:rPr>
          <w:rFonts w:ascii="Arial" w:hAnsi="Arial" w:eastAsia="宋体"/>
          <w:b w:val="0"/>
          <w:color w:val="000000"/>
          <w:sz w:val="22"/>
        </w:rPr>
        <w:t>05 专科检查：适用妇科查体和感染风险，不补未做项目。</w:t>
      </w:r>
    </w:p>
    <w:p>
      <w:pPr>
        <w:spacing w:after="100"/>
      </w:pPr>
      <w:r>
        <w:rPr>
          <w:rFonts w:ascii="Arial" w:hAnsi="Arial" w:eastAsia="宋体"/>
          <w:b w:val="0"/>
          <w:color w:val="000000"/>
          <w:sz w:val="22"/>
        </w:rPr>
        <w:t>06 实验室检查：按操作要求真实妊娠和围术检验。</w:t>
      </w:r>
    </w:p>
    <w:p>
      <w:pPr>
        <w:spacing w:after="100"/>
      </w:pPr>
      <w:r>
        <w:rPr>
          <w:rFonts w:ascii="Arial" w:hAnsi="Arial" w:eastAsia="宋体"/>
          <w:b w:val="0"/>
          <w:color w:val="000000"/>
          <w:sz w:val="22"/>
        </w:rPr>
        <w:t>07 超声及影像：超声定位病灶，子宫瘢痕和穿孔风险。</w:t>
      </w:r>
    </w:p>
    <w:p>
      <w:pPr>
        <w:spacing w:after="100"/>
      </w:pPr>
      <w:r>
        <w:rPr>
          <w:rFonts w:ascii="Arial" w:hAnsi="Arial" w:eastAsia="宋体"/>
          <w:b w:val="0"/>
          <w:color w:val="000000"/>
          <w:sz w:val="22"/>
        </w:rPr>
        <w:t>08 病理及特殊检查：实际进镜所见取样编号、膨宫介质及出入量。</w:t>
      </w:r>
    </w:p>
    <w:p>
      <w:pPr>
        <w:spacing w:after="100"/>
      </w:pPr>
      <w:r>
        <w:rPr>
          <w:rFonts w:ascii="Arial" w:hAnsi="Arial" w:eastAsia="宋体"/>
          <w:b w:val="0"/>
          <w:color w:val="000000"/>
          <w:sz w:val="22"/>
        </w:rPr>
        <w:t>09 诊断标准：诊断性观察不能自动写全部切除，术中外观不等病理。</w:t>
      </w:r>
    </w:p>
    <w:p>
      <w:pPr>
        <w:spacing w:after="100"/>
      </w:pPr>
      <w:r>
        <w:rPr>
          <w:rFonts w:ascii="Arial" w:hAnsi="Arial" w:eastAsia="宋体"/>
          <w:b w:val="0"/>
          <w:color w:val="000000"/>
          <w:sz w:val="22"/>
        </w:rPr>
        <w:t>10 诊断依据：将本例实际病史、适用妇科查体和感染风险，不补未做项目和已有检查逐项对应上述标准；列出支持、反对和缺口，不由标准反造事实。。</w:t>
      </w:r>
    </w:p>
    <w:p>
      <w:pPr>
        <w:spacing w:after="100"/>
      </w:pPr>
      <w:r>
        <w:rPr>
          <w:rFonts w:ascii="Arial" w:hAnsi="Arial" w:eastAsia="宋体"/>
          <w:b w:val="0"/>
          <w:color w:val="000000"/>
          <w:sz w:val="22"/>
        </w:rPr>
        <w:t>11 鉴别诊断：息肉肌瘤粘连残留及恶性病变。</w:t>
      </w:r>
    </w:p>
    <w:p>
      <w:pPr>
        <w:spacing w:after="100"/>
      </w:pPr>
      <w:r>
        <w:rPr>
          <w:rFonts w:ascii="Arial" w:hAnsi="Arial" w:eastAsia="宋体"/>
          <w:b w:val="0"/>
          <w:color w:val="000000"/>
          <w:sz w:val="22"/>
        </w:rPr>
        <w:t>12 分型分期：以本例已满足条件确定体系及版本；本病关注穿孔失血感染、液体吸收及电解质异常，不适用者不强设肿瘤分期。。</w:t>
      </w:r>
    </w:p>
    <w:p>
      <w:pPr>
        <w:spacing w:after="100"/>
      </w:pPr>
      <w:r>
        <w:rPr>
          <w:rFonts w:ascii="Arial" w:hAnsi="Arial" w:eastAsia="宋体"/>
          <w:b w:val="0"/>
          <w:color w:val="000000"/>
          <w:sz w:val="22"/>
        </w:rPr>
        <w:t>13 危险评估：穿孔失血感染、液体吸收及电解质异常。</w:t>
      </w:r>
    </w:p>
    <w:p>
      <w:pPr>
        <w:spacing w:after="100"/>
      </w:pPr>
      <w:r>
        <w:rPr>
          <w:rFonts w:ascii="Arial" w:hAnsi="Arial" w:eastAsia="宋体"/>
          <w:b w:val="0"/>
          <w:color w:val="000000"/>
          <w:sz w:val="22"/>
        </w:rPr>
        <w:t>14 治疗原则：介质和器械参数只据真实记录，不能自动补标准值。</w:t>
      </w:r>
    </w:p>
    <w:p>
      <w:pPr>
        <w:spacing w:after="100"/>
      </w:pPr>
      <w:r>
        <w:rPr>
          <w:rFonts w:ascii="Arial" w:hAnsi="Arial" w:eastAsia="宋体"/>
          <w:b w:val="0"/>
          <w:color w:val="000000"/>
          <w:sz w:val="22"/>
        </w:rPr>
        <w:t>15 手术或分娩决策：切除、整复、粘连松解各项独立；液体不足时不计算虚假差额。</w:t>
      </w:r>
    </w:p>
    <w:p>
      <w:pPr>
        <w:spacing w:after="100"/>
      </w:pPr>
      <w:r>
        <w:rPr>
          <w:rFonts w:ascii="Arial" w:hAnsi="Arial" w:eastAsia="宋体"/>
          <w:b w:val="0"/>
          <w:color w:val="000000"/>
          <w:sz w:val="22"/>
        </w:rPr>
        <w:t>16 相关操作：仅纳入本例确有指征的操作并关联05：切除、整复、粘连松解各项独立；液体不足时不计算虚假差额。</w:t>
      </w:r>
    </w:p>
    <w:p>
      <w:pPr>
        <w:spacing w:after="100"/>
      </w:pPr>
      <w:r>
        <w:rPr>
          <w:rFonts w:ascii="Arial" w:hAnsi="Arial" w:eastAsia="宋体"/>
          <w:b w:val="0"/>
          <w:color w:val="000000"/>
          <w:sz w:val="22"/>
        </w:rPr>
        <w:t>17 围术期管理：若确有操作，先核适应证、替代方案、准备及实际完成，再复评穿孔失血感染、液体吸收及电解质异常；无操作则转为观察或治疗前安全评估。。</w:t>
      </w:r>
    </w:p>
    <w:p>
      <w:pPr>
        <w:spacing w:after="100"/>
      </w:pPr>
      <w:r>
        <w:rPr>
          <w:rFonts w:ascii="Arial" w:hAnsi="Arial" w:eastAsia="宋体"/>
          <w:b w:val="0"/>
          <w:color w:val="000000"/>
          <w:sz w:val="22"/>
        </w:rPr>
        <w:t>18 并发症及急变：重点危险：穿孔失血感染、液体吸收及电解质异常。恶化时立即现场评估并联合06，记录真实异常、处理与反应，不把风险当已发生。。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病例特点：【周期妊娠可能、出血感染、宫腔操作及意愿的实际病史；适用妇科查体和感染风险，不补未做项目的实查；真实按操作要求真实妊娠和围术检验及影像】</w:t>
        <w:br/>
        <w:t>诊断及依据：【依诊断性观察不能自动写全部切除，术中外观不等病理核定本例确定度】</w:t>
        <w:br/>
        <w:t>鉴别诊断：【息肉肌瘤粘连残留及恶性病变的本例支持反对证据】</w:t>
        <w:br/>
        <w:t>风险及计划：【穿孔失血感染、液体吸收及电解质异常及真实医师方案】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适用妇科查体和感染风险，不补未做项目中的当次完成项目】，辅助检查【新增且当时可用的真实结果】。目前【围绕核术式介质及恢复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宫腔镜检查与治疗相关的当日症状】。查体【当次专科和全身实查】，辅助检查【真实结果及日期】。主治医师分析【核术式介质及恢复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宫腔镜检查与治疗相关的当日症状】。查体【当次专科和全身实查】，辅助检查【真实结果及日期】。副主任医师分析【复核液体平衡和取材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宫腔镜检查与治疗相关的当日症状】。查体【当次专科和全身实查】，辅助检查【真实结果及日期】。主任医师分析【决定复杂宫腔手术及并发症升级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诊断及指征：【真实依据及切除、整复、粘连松解各项独立；液体不足时不计算虚假差额的实际决定】</w:t>
        <w:br/>
        <w:t>风险替代准备：【穿孔失血感染、液体吸收及电解质异常、真实替代方案和准备状态】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即时状态：【与穿孔失血感染、液体吸收及电解质异常有关的实查和监测】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穿孔失血感染、液体吸收及电解质异常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切除、整复、粘连松解各项独立；液体不足时不计算虚假差额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住院经过：【与宫腔镜检查与治疗有关的检查及治疗操作实际时间线】</w:t>
        <w:br/>
        <w:t>出院诊断：【证据层级和未决项】</w:t>
        <w:br/>
        <w:t>出院状态：【当次适用妇科查体和感染风险，不补未做项目等实际资料】</w:t>
        <w:br/>
        <w:t>后续安排：【疼痛出血发热和排尿、病理闭环及宫腔再评估按适应性的本例具体责任及时点】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本病随访：【疼痛出血发热和排尿、病理闭环及宫腔再评估按适应性中的具体复查时点项目责任】</w:t>
        <w:br/>
        <w:t>返院条件：【穿孔失血感染、液体吸收及电解质异常对应个体危险症状及就诊方式】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随访管理：疼痛出血发热和排尿、病理闭环及宫腔再评估按适应性。</w:t>
      </w:r>
    </w:p>
    <w:p>
      <w:pPr>
        <w:spacing w:after="100"/>
      </w:pPr>
      <w:r>
        <w:rPr>
          <w:rFonts w:ascii="Arial" w:hAnsi="Arial" w:eastAsia="宋体"/>
          <w:b w:val="0"/>
          <w:color w:val="000000"/>
          <w:sz w:val="22"/>
        </w:rPr>
        <w:t>32 最终质控：本病优先核核术式介质及恢复、复核液体平衡和取材及决定复杂宫腔手术及并发症升级是否均有真实来源；对象、证据、阶段及代码框按10终审。</w:t>
      </w:r>
    </w:p>
    <w:p>
      <w:pPr>
        <w:spacing w:after="100"/>
      </w:pPr>
      <w:r>
        <w:rPr>
          <w:rFonts w:ascii="Arial" w:hAnsi="Arial" w:eastAsia="宋体"/>
          <w:b w:val="0"/>
          <w:color w:val="000000"/>
          <w:sz w:val="22"/>
        </w:rPr>
        <w:t>33 医学来源：R21、R22、R35、R36、R39、R40，正式名称、年份、核验层级和限制见本模块来源章节；本卡为原创新写文书结构，不冒称指南全文，未核条款不自定推荐等级。</w:t>
      </w:r>
    </w:p>
    <w:p>
      <w:bookmarkStart w:id="268" w:name="b268"/>
      <w:pPr>
        <w:pStyle w:val="Heading2"/>
      </w:pPr>
      <w:r>
        <w:t>08 腹腔镜妇科手术及术后恢复</w:t>
      </w:r>
      <w:bookmarkEnd w:id="268"/>
    </w:p>
    <w:p>
      <w:pPr>
        <w:spacing w:after="100"/>
      </w:pPr>
      <w:r>
        <w:rPr>
          <w:rFonts w:ascii="Arial" w:hAnsi="Arial" w:eastAsia="宋体"/>
          <w:b w:val="0"/>
          <w:color w:val="000000"/>
          <w:sz w:val="22"/>
        </w:rPr>
        <w:t>01 疾病或情境定义：微创入路不代表无脏器或出血风险，具体病灶和切除范围独立。</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临床表现及情境识别：术后轻度切口痛与恢复变化需实查，进行性腹痛、低压、少尿发热等不得常规化。以上为知识范围，当前患者实际表现逐项取证。</w:t>
      </w:r>
    </w:p>
    <w:p>
      <w:pPr>
        <w:spacing w:after="100"/>
      </w:pPr>
      <w:r>
        <w:rPr>
          <w:rFonts w:ascii="Arial" w:hAnsi="Arial" w:eastAsia="宋体"/>
          <w:b w:val="0"/>
          <w:color w:val="000000"/>
          <w:sz w:val="22"/>
        </w:rPr>
        <w:t>04 病史采集：实际术式和侧别、既往手术及生育目标。</w:t>
      </w:r>
    </w:p>
    <w:p>
      <w:pPr>
        <w:spacing w:after="100"/>
      </w:pPr>
      <w:r>
        <w:rPr>
          <w:rFonts w:ascii="Arial" w:hAnsi="Arial" w:eastAsia="宋体"/>
          <w:b w:val="0"/>
          <w:color w:val="000000"/>
          <w:sz w:val="22"/>
        </w:rPr>
        <w:t>05 专科检查：术前腹盆腔与术后生命体征切口腹征尿量。</w:t>
      </w:r>
    </w:p>
    <w:p>
      <w:pPr>
        <w:spacing w:after="100"/>
      </w:pPr>
      <w:r>
        <w:rPr>
          <w:rFonts w:ascii="Arial" w:hAnsi="Arial" w:eastAsia="宋体"/>
          <w:b w:val="0"/>
          <w:color w:val="000000"/>
          <w:sz w:val="22"/>
        </w:rPr>
        <w:t>06 实验室检查：Hb及器官检验根据操作与风险。</w:t>
      </w:r>
    </w:p>
    <w:p>
      <w:pPr>
        <w:spacing w:after="100"/>
      </w:pPr>
      <w:r>
        <w:rPr>
          <w:rFonts w:ascii="Arial" w:hAnsi="Arial" w:eastAsia="宋体"/>
          <w:b w:val="0"/>
          <w:color w:val="000000"/>
          <w:sz w:val="22"/>
        </w:rPr>
        <w:t>07 超声及影像：必要影像追踪血肿积液或脏器疑点。</w:t>
      </w:r>
    </w:p>
    <w:p>
      <w:pPr>
        <w:spacing w:after="100"/>
      </w:pPr>
      <w:r>
        <w:rPr>
          <w:rFonts w:ascii="Arial" w:hAnsi="Arial" w:eastAsia="宋体"/>
          <w:b w:val="0"/>
          <w:color w:val="000000"/>
          <w:sz w:val="22"/>
        </w:rPr>
        <w:t>08 病理及特殊检查：实际术中所见、标本及病理时间，不按术名补步骤。</w:t>
      </w:r>
    </w:p>
    <w:p>
      <w:pPr>
        <w:spacing w:after="100"/>
      </w:pPr>
      <w:r>
        <w:rPr>
          <w:rFonts w:ascii="Arial" w:hAnsi="Arial" w:eastAsia="宋体"/>
          <w:b w:val="0"/>
          <w:color w:val="000000"/>
          <w:sz w:val="22"/>
        </w:rPr>
        <w:t>09 诊断标准：术后腹痛不能直接判断正常或损伤；须结合进展和体征。</w:t>
      </w:r>
    </w:p>
    <w:p>
      <w:pPr>
        <w:spacing w:after="100"/>
      </w:pPr>
      <w:r>
        <w:rPr>
          <w:rFonts w:ascii="Arial" w:hAnsi="Arial" w:eastAsia="宋体"/>
          <w:b w:val="0"/>
          <w:color w:val="000000"/>
          <w:sz w:val="22"/>
        </w:rPr>
        <w:t>10 诊断依据：将本例实际病史、术前腹盆腔与术后生命体征切口腹征尿量和已有检查逐项对应上述标准；列出支持、反对和缺口，不由标准反造事实。。</w:t>
      </w:r>
    </w:p>
    <w:p>
      <w:pPr>
        <w:spacing w:after="100"/>
      </w:pPr>
      <w:r>
        <w:rPr>
          <w:rFonts w:ascii="Arial" w:hAnsi="Arial" w:eastAsia="宋体"/>
          <w:b w:val="0"/>
          <w:color w:val="000000"/>
          <w:sz w:val="22"/>
        </w:rPr>
        <w:t>11 鉴别诊断：正常术后反应、出血、泌尿肠损伤、感染VTE。</w:t>
      </w:r>
    </w:p>
    <w:p>
      <w:pPr>
        <w:spacing w:after="100"/>
      </w:pPr>
      <w:r>
        <w:rPr>
          <w:rFonts w:ascii="Arial" w:hAnsi="Arial" w:eastAsia="宋体"/>
          <w:b w:val="0"/>
          <w:color w:val="000000"/>
          <w:sz w:val="22"/>
        </w:rPr>
        <w:t>12 分型分期：以本例已满足条件确定体系及版本；本病关注失血、脏器、切口、疼痛及恢复能力，不适用者不强设肿瘤分期。。</w:t>
      </w:r>
    </w:p>
    <w:p>
      <w:pPr>
        <w:spacing w:after="100"/>
      </w:pPr>
      <w:r>
        <w:rPr>
          <w:rFonts w:ascii="Arial" w:hAnsi="Arial" w:eastAsia="宋体"/>
          <w:b w:val="0"/>
          <w:color w:val="000000"/>
          <w:sz w:val="22"/>
        </w:rPr>
        <w:t>13 危险评估：失血、脏器、切口、疼痛及恢复能力。</w:t>
      </w:r>
    </w:p>
    <w:p>
      <w:pPr>
        <w:spacing w:after="100"/>
      </w:pPr>
      <w:r>
        <w:rPr>
          <w:rFonts w:ascii="Arial" w:hAnsi="Arial" w:eastAsia="宋体"/>
          <w:b w:val="0"/>
          <w:color w:val="000000"/>
          <w:sz w:val="22"/>
        </w:rPr>
        <w:t>14 治疗原则：镇痛活动营养和VTE方案按实际风险及许可。</w:t>
      </w:r>
    </w:p>
    <w:p>
      <w:pPr>
        <w:spacing w:after="100"/>
      </w:pPr>
      <w:r>
        <w:rPr>
          <w:rFonts w:ascii="Arial" w:hAnsi="Arial" w:eastAsia="宋体"/>
          <w:b w:val="0"/>
          <w:color w:val="000000"/>
          <w:sz w:val="22"/>
        </w:rPr>
        <w:t>15 手术或分娩决策：转开腹时间原因、实际新增术式、器官处理和沟通状态留痕。</w:t>
      </w:r>
    </w:p>
    <w:p>
      <w:pPr>
        <w:spacing w:after="100"/>
      </w:pPr>
      <w:r>
        <w:rPr>
          <w:rFonts w:ascii="Arial" w:hAnsi="Arial" w:eastAsia="宋体"/>
          <w:b w:val="0"/>
          <w:color w:val="000000"/>
          <w:sz w:val="22"/>
        </w:rPr>
        <w:t>16 相关操作：仅纳入本例确有指征的操作并关联05：转开腹时间原因、实际新增术式、器官处理和沟通状态留痕。</w:t>
      </w:r>
    </w:p>
    <w:p>
      <w:pPr>
        <w:spacing w:after="100"/>
      </w:pPr>
      <w:r>
        <w:rPr>
          <w:rFonts w:ascii="Arial" w:hAnsi="Arial" w:eastAsia="宋体"/>
          <w:b w:val="0"/>
          <w:color w:val="000000"/>
          <w:sz w:val="22"/>
        </w:rPr>
        <w:t>17 围术期管理：若确有操作，先核适应证、替代方案、准备及实际完成，再复评失血、脏器、切口、疼痛及恢复能力；无操作则转为观察或治疗前安全评估。。</w:t>
      </w:r>
    </w:p>
    <w:p>
      <w:pPr>
        <w:spacing w:after="100"/>
      </w:pPr>
      <w:r>
        <w:rPr>
          <w:rFonts w:ascii="Arial" w:hAnsi="Arial" w:eastAsia="宋体"/>
          <w:b w:val="0"/>
          <w:color w:val="000000"/>
          <w:sz w:val="22"/>
        </w:rPr>
        <w:t>18 并发症及急变：重点危险：失血、脏器、切口、疼痛及恢复能力。恶化时立即现场评估并联合06，记录真实异常、处理与反应，不把风险当已发生。。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病例特点：【实际术式和侧别、既往手术及生育目标的实际病史；术前腹盆腔与术后生命体征切口腹征尿量的实查；真实Hb及器官检验根据操作与风险及影像】</w:t>
        <w:br/>
        <w:t>诊断及依据：【依术后腹痛不能直接判断正常或损伤；须结合进展和体征核定本例确定度】</w:t>
        <w:br/>
        <w:t>鉴别诊断：【正常术后反应、出血、泌尿肠损伤、感染VTE的本例支持反对证据】</w:t>
        <w:br/>
        <w:t>风险及计划：【失血、脏器、切口、疼痛及恢复能力及真实医师方案】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术前腹盆腔与术后生命体征切口腹征尿量中的当次完成项目】，辅助检查【新增且当时可用的真实结果】。目前【围绕核实际术式和恢复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腹腔镜妇科手术及术后恢复相关的当日症状】。查体【当次专科和全身实查】，辅助检查【真实结果及日期】。主治医师分析【核实际术式和恢复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腹腔镜妇科手术及术后恢复相关的当日症状】。查体【当次专科和全身实查】，辅助检查【真实结果及日期】。副主任医师分析【复核异常腹征及Hb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腹腔镜妇科手术及术后恢复相关的当日症状】。查体【当次专科和全身实查】，辅助检查【真实结果及日期】。主任医师分析【决定再探查或多科处理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诊断及指征：【真实依据及转开腹时间原因、实际新增术式、器官处理和沟通状态留痕的实际决定】</w:t>
        <w:br/>
        <w:t>风险替代准备：【失血、脏器、切口、疼痛及恢复能力、真实替代方案和准备状态】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即时状态：【与失血、脏器、切口、疼痛及恢复能力有关的实查和监测】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失血、脏器、切口、疼痛及恢复能力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转开腹时间原因、实际新增术式、器官处理和沟通状态留痕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住院经过：【与腹腔镜妇科手术及术后恢复有关的检查及治疗操作实际时间线】</w:t>
        <w:br/>
        <w:t>出院诊断：【证据层级和未决项】</w:t>
        <w:br/>
        <w:t>出院状态：【当次术前腹盆腔与术后生命体征切口腹征尿量等实际资料】</w:t>
        <w:br/>
        <w:t>后续安排：【排尿排便活动、切口、待回病理和复诊责任的本例具体责任及时点】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本病随访：【排尿排便活动、切口、待回病理和复诊责任中的具体复查时点项目责任】</w:t>
        <w:br/>
        <w:t>返院条件：【失血、脏器、切口、疼痛及恢复能力对应个体危险症状及就诊方式】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随访管理：排尿排便活动、切口、待回病理和复诊责任。</w:t>
      </w:r>
    </w:p>
    <w:p>
      <w:pPr>
        <w:spacing w:after="100"/>
      </w:pPr>
      <w:r>
        <w:rPr>
          <w:rFonts w:ascii="Arial" w:hAnsi="Arial" w:eastAsia="宋体"/>
          <w:b w:val="0"/>
          <w:color w:val="000000"/>
          <w:sz w:val="22"/>
        </w:rPr>
        <w:t>32 最终质控：本病优先核核实际术式和恢复、复核异常腹征及Hb及决定再探查或多科处理是否均有真实来源；对象、证据、阶段及代码框按10终审。</w:t>
      </w:r>
    </w:p>
    <w:p>
      <w:pPr>
        <w:spacing w:after="100"/>
      </w:pPr>
      <w:r>
        <w:rPr>
          <w:rFonts w:ascii="Arial" w:hAnsi="Arial" w:eastAsia="宋体"/>
          <w:b w:val="0"/>
          <w:color w:val="000000"/>
          <w:sz w:val="22"/>
        </w:rPr>
        <w:t>33 医学来源：R21、R22、R35、R36、R39、R40，正式名称、年份、核验层级和限制见本模块来源章节；本卡为原创新写文书结构，不冒称指南全文，未核条款不自定推荐等级。</w:t>
      </w:r>
    </w:p>
    <w:p>
      <w:bookmarkStart w:id="305" w:name="b305"/>
      <w:pPr>
        <w:pStyle w:val="Heading2"/>
      </w:pPr>
      <w:r>
        <w:t>09 附件扭转破裂及妇科急症手术</w:t>
      </w:r>
      <w:bookmarkEnd w:id="305"/>
    </w:p>
    <w:p>
      <w:pPr>
        <w:spacing w:after="100"/>
      </w:pPr>
      <w:r>
        <w:rPr>
          <w:rFonts w:ascii="Arial" w:hAnsi="Arial" w:eastAsia="宋体"/>
          <w:b w:val="0"/>
          <w:color w:val="000000"/>
          <w:sz w:val="22"/>
        </w:rPr>
        <w:t>01 疾病或情境定义：血供受损或破裂出血可需急诊；有血流不可靠排除扭转。</w:t>
      </w:r>
    </w:p>
    <w:p>
      <w:pPr>
        <w:spacing w:after="100"/>
      </w:pPr>
      <w:r>
        <w:rPr>
          <w:rFonts w:ascii="Arial" w:hAnsi="Arial" w:eastAsia="宋体"/>
          <w:b w:val="0"/>
          <w:color w:val="000000"/>
          <w:sz w:val="22"/>
        </w:rPr>
        <w:t>02 病因和机制：附件扭转使静脉淋巴回流及进一步动脉供血受影响，间歇扭转可有血流。。</w:t>
      </w:r>
    </w:p>
    <w:p>
      <w:pPr>
        <w:spacing w:after="100"/>
      </w:pPr>
      <w:r>
        <w:rPr>
          <w:rFonts w:ascii="Arial" w:hAnsi="Arial" w:eastAsia="宋体"/>
          <w:b w:val="0"/>
          <w:color w:val="000000"/>
          <w:sz w:val="22"/>
        </w:rPr>
        <w:t>03 临床表现及情境识别：突发单侧或反复腹痛、恶心呕吐，出血者可有晕厥或循环变化。以上为知识范围，当前患者实际表现逐项取证。</w:t>
      </w:r>
    </w:p>
    <w:p>
      <w:pPr>
        <w:spacing w:after="100"/>
      </w:pPr>
      <w:r>
        <w:rPr>
          <w:rFonts w:ascii="Arial" w:hAnsi="Arial" w:eastAsia="宋体"/>
          <w:b w:val="0"/>
          <w:color w:val="000000"/>
          <w:sz w:val="22"/>
        </w:rPr>
        <w:t>04 病史采集：突发侧别疼痛呕吐、囊肿妊娠及抗凝。</w:t>
      </w:r>
    </w:p>
    <w:p>
      <w:pPr>
        <w:spacing w:after="100"/>
      </w:pPr>
      <w:r>
        <w:rPr>
          <w:rFonts w:ascii="Arial" w:hAnsi="Arial" w:eastAsia="宋体"/>
          <w:b w:val="0"/>
          <w:color w:val="000000"/>
          <w:sz w:val="22"/>
        </w:rPr>
        <w:t>05 专科检查：循环腹膜刺激及盆腔压痛实际。</w:t>
      </w:r>
    </w:p>
    <w:p>
      <w:pPr>
        <w:spacing w:after="100"/>
      </w:pPr>
      <w:r>
        <w:rPr>
          <w:rFonts w:ascii="Arial" w:hAnsi="Arial" w:eastAsia="宋体"/>
          <w:b w:val="0"/>
          <w:color w:val="000000"/>
          <w:sz w:val="22"/>
        </w:rPr>
        <w:t>06 实验室检查：妊娠检测Hb凝血及适用器官资料。</w:t>
      </w:r>
    </w:p>
    <w:p>
      <w:pPr>
        <w:spacing w:after="100"/>
      </w:pPr>
      <w:r>
        <w:rPr>
          <w:rFonts w:ascii="Arial" w:hAnsi="Arial" w:eastAsia="宋体"/>
          <w:b w:val="0"/>
          <w:color w:val="000000"/>
          <w:sz w:val="22"/>
        </w:rPr>
        <w:t>07 超声及影像：附件大小位置血流游离液，阴性血流结论的局限。</w:t>
      </w:r>
    </w:p>
    <w:p>
      <w:pPr>
        <w:spacing w:after="100"/>
      </w:pPr>
      <w:r>
        <w:rPr>
          <w:rFonts w:ascii="Arial" w:hAnsi="Arial" w:eastAsia="宋体"/>
          <w:b w:val="0"/>
          <w:color w:val="000000"/>
          <w:sz w:val="22"/>
        </w:rPr>
        <w:t>08 病理及特殊检查：术中扭转圈数外观、复位和病理仅实际提供时写。</w:t>
      </w:r>
    </w:p>
    <w:p>
      <w:pPr>
        <w:spacing w:after="100"/>
      </w:pPr>
      <w:r>
        <w:rPr>
          <w:rFonts w:ascii="Arial" w:hAnsi="Arial" w:eastAsia="宋体"/>
          <w:b w:val="0"/>
          <w:color w:val="000000"/>
          <w:sz w:val="22"/>
        </w:rPr>
        <w:t>09 诊断标准：临床影像综合怀疑，术中证据新建诊断版本。</w:t>
      </w:r>
    </w:p>
    <w:p>
      <w:pPr>
        <w:spacing w:after="100"/>
      </w:pPr>
      <w:r>
        <w:rPr>
          <w:rFonts w:ascii="Arial" w:hAnsi="Arial" w:eastAsia="宋体"/>
          <w:b w:val="0"/>
          <w:color w:val="000000"/>
          <w:sz w:val="22"/>
        </w:rPr>
        <w:t>10 诊断依据：将本例实际病史、循环腹膜刺激及盆腔压痛实际和已有检查逐项对应上述标准；列出支持、反对和缺口，不由标准反造事实。。</w:t>
      </w:r>
    </w:p>
    <w:p>
      <w:pPr>
        <w:spacing w:after="100"/>
      </w:pPr>
      <w:r>
        <w:rPr>
          <w:rFonts w:ascii="Arial" w:hAnsi="Arial" w:eastAsia="宋体"/>
          <w:b w:val="0"/>
          <w:color w:val="000000"/>
          <w:sz w:val="22"/>
        </w:rPr>
        <w:t>11 鉴别诊断：异位妊娠、阑尾炎、PID、泌尿结石。</w:t>
      </w:r>
    </w:p>
    <w:p>
      <w:pPr>
        <w:spacing w:after="100"/>
      </w:pPr>
      <w:r>
        <w:rPr>
          <w:rFonts w:ascii="Arial" w:hAnsi="Arial" w:eastAsia="宋体"/>
          <w:b w:val="0"/>
          <w:color w:val="000000"/>
          <w:sz w:val="22"/>
        </w:rPr>
        <w:t>12 分型分期：以本例已满足条件确定体系及版本；本病关注卵巢缺血、持续出血及生育风险，不适用者不强设肿瘤分期。。</w:t>
      </w:r>
    </w:p>
    <w:p>
      <w:pPr>
        <w:spacing w:after="100"/>
      </w:pPr>
      <w:r>
        <w:rPr>
          <w:rFonts w:ascii="Arial" w:hAnsi="Arial" w:eastAsia="宋体"/>
          <w:b w:val="0"/>
          <w:color w:val="000000"/>
          <w:sz w:val="22"/>
        </w:rPr>
        <w:t>13 危险评估：卵巢缺血、持续出血及生育风险。</w:t>
      </w:r>
    </w:p>
    <w:p>
      <w:pPr>
        <w:spacing w:after="100"/>
      </w:pPr>
      <w:r>
        <w:rPr>
          <w:rFonts w:ascii="Arial" w:hAnsi="Arial" w:eastAsia="宋体"/>
          <w:b w:val="0"/>
          <w:color w:val="000000"/>
          <w:sz w:val="22"/>
        </w:rPr>
        <w:t>14 治疗原则：及时现场外科评估，不能因单次多普勒有流延误。</w:t>
      </w:r>
    </w:p>
    <w:p>
      <w:pPr>
        <w:spacing w:after="100"/>
      </w:pPr>
      <w:r>
        <w:rPr>
          <w:rFonts w:ascii="Arial" w:hAnsi="Arial" w:eastAsia="宋体"/>
          <w:b w:val="0"/>
          <w:color w:val="000000"/>
          <w:sz w:val="22"/>
        </w:rPr>
        <w:t>15 手术或分娩决策：复位保留或切除按真实判断，坏死不从颜色单独由AI定。</w:t>
      </w:r>
    </w:p>
    <w:p>
      <w:pPr>
        <w:spacing w:after="100"/>
      </w:pPr>
      <w:r>
        <w:rPr>
          <w:rFonts w:ascii="Arial" w:hAnsi="Arial" w:eastAsia="宋体"/>
          <w:b w:val="0"/>
          <w:color w:val="000000"/>
          <w:sz w:val="22"/>
        </w:rPr>
        <w:t>16 相关操作：仅纳入本例确有指征的操作并关联05：复位保留或切除按真实判断，坏死不从颜色单独由AI定。</w:t>
      </w:r>
    </w:p>
    <w:p>
      <w:pPr>
        <w:spacing w:after="100"/>
      </w:pPr>
      <w:r>
        <w:rPr>
          <w:rFonts w:ascii="Arial" w:hAnsi="Arial" w:eastAsia="宋体"/>
          <w:b w:val="0"/>
          <w:color w:val="000000"/>
          <w:sz w:val="22"/>
        </w:rPr>
        <w:t>17 围术期管理：若确有操作，先核适应证、替代方案、准备及实际完成，再复评卵巢缺血、持续出血及生育风险；无操作则转为观察或治疗前安全评估。。</w:t>
      </w:r>
    </w:p>
    <w:p>
      <w:pPr>
        <w:spacing w:after="100"/>
      </w:pPr>
      <w:r>
        <w:rPr>
          <w:rFonts w:ascii="Arial" w:hAnsi="Arial" w:eastAsia="宋体"/>
          <w:b w:val="0"/>
          <w:color w:val="000000"/>
          <w:sz w:val="22"/>
        </w:rPr>
        <w:t>18 并发症及急变：重点危险：卵巢缺血、持续出血及生育风险。恶化时立即现场评估并联合06，记录真实异常、处理与反应，不把风险当已发生。。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病例特点：【突发侧别疼痛呕吐、囊肿妊娠及抗凝的实际病史；循环腹膜刺激及盆腔压痛实际的实查；真实妊娠检测Hb凝血及适用器官资料及影像】</w:t>
        <w:br/>
        <w:t>诊断及依据：【依临床影像综合怀疑，术中证据新建诊断版本核定本例确定度】</w:t>
        <w:br/>
        <w:t>鉴别诊断：【异位妊娠、阑尾炎、PID、泌尿结石的本例支持反对证据】</w:t>
        <w:br/>
        <w:t>风险及计划：【卵巢缺血、持续出血及生育风险及真实医师方案】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循环腹膜刺激及盆腔压痛实际中的当次完成项目】，辅助检查【新增且当时可用的真实结果】。目前【围绕核急痛和循环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附件扭转破裂及妇科急症手术相关的当日症状】。查体【当次专科和全身实查】，辅助检查【真实结果及日期】。主治医师分析【核急痛和循环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附件扭转破裂及妇科急症手术相关的当日症状】。查体【当次专科和全身实查】，辅助检查【真实结果及日期】。副主任医师分析【复核扭转证据及保留可能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附件扭转破裂及妇科急症手术相关的当日症状】。查体【当次专科和全身实查】，辅助检查【真实结果及日期】。主任医师分析【决定紧急手术与器官保留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诊断及指征：【真实依据及复位保留或切除按真实判断，坏死不从颜色单独由AI定的实际决定】</w:t>
        <w:br/>
        <w:t>风险替代准备：【卵巢缺血、持续出血及生育风险、真实替代方案和准备状态】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即时状态：【与卵巢缺血、持续出血及生育风险有关的实查和监测】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卵巢缺血、持续出血及生育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复位保留或切除按真实判断，坏死不从颜色单独由AI定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住院经过：【与附件扭转破裂及妇科急症手术有关的检查及治疗操作实际时间线】</w:t>
        <w:br/>
        <w:t>出院诊断：【证据层级和未决项】</w:t>
        <w:br/>
        <w:t>出院状态：【当次循环腹膜刺激及盆腔压痛实际等实际资料】</w:t>
        <w:br/>
        <w:t>后续安排：【病理和卵巢功能、残留病灶及后续妊娠计划的本例具体责任及时点】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本病随访：【病理和卵巢功能、残留病灶及后续妊娠计划中的具体复查时点项目责任】</w:t>
        <w:br/>
        <w:t>返院条件：【卵巢缺血、持续出血及生育风险对应个体危险症状及就诊方式】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随访管理：病理和卵巢功能、残留病灶及后续妊娠计划。</w:t>
      </w:r>
    </w:p>
    <w:p>
      <w:pPr>
        <w:spacing w:after="100"/>
      </w:pPr>
      <w:r>
        <w:rPr>
          <w:rFonts w:ascii="Arial" w:hAnsi="Arial" w:eastAsia="宋体"/>
          <w:b w:val="0"/>
          <w:color w:val="000000"/>
          <w:sz w:val="22"/>
        </w:rPr>
        <w:t>32 最终质控：本病优先核核急痛和循环、复核扭转证据及保留可能及决定紧急手术与器官保留是否均有真实来源；对象、证据、阶段及代码框按10终审。</w:t>
      </w:r>
    </w:p>
    <w:p>
      <w:pPr>
        <w:spacing w:after="100"/>
      </w:pPr>
      <w:r>
        <w:rPr>
          <w:rFonts w:ascii="Arial" w:hAnsi="Arial" w:eastAsia="宋体"/>
          <w:b w:val="0"/>
          <w:color w:val="000000"/>
          <w:sz w:val="22"/>
        </w:rPr>
        <w:t>33 医学来源：R21、R22、R35、R36、R39、R40，正式名称、年份、核验层级和限制见本模块来源章节；本卡为原创新写文书结构，不冒称指南全文，未核条款不自定推荐等级。</w:t>
      </w:r>
    </w:p>
    <w:p>
      <w:bookmarkStart w:id="342" w:name="b342"/>
      <w:pPr>
        <w:pStyle w:val="Heading1"/>
      </w:pPr>
      <w:r>
        <w:t>细分疾病与临床情境覆盖及差异</w:t>
      </w:r>
      <w:bookmarkEnd w:id="342"/>
    </w:p>
    <w:p>
      <w:pPr>
        <w:spacing w:after="100"/>
      </w:pPr>
      <w:r>
        <w:rPr>
          <w:rFonts w:ascii="Arial" w:hAnsi="Arial" w:eastAsia="宋体"/>
          <w:b w:val="0"/>
          <w:color w:val="000000"/>
          <w:sz w:val="22"/>
        </w:rPr>
        <w:t>下表逐项对应建设要求。调用对应核心卡的33项内容后，必须叠加本行专属条件；不同亚情境不能只更换病名。</w:t>
      </w:r>
    </w:p>
    <w:tbl>
      <w:tblPr>
        <w:tblW w:type="auto" w:w="0"/>
        <w:tblLayout w:type="fixed"/>
        <w:tblLook w:firstColumn="1" w:firstRow="1" w:lastColumn="0" w:lastRow="0" w:noHBand="0" w:noVBand="1" w:val="04A0"/>
      </w:tblPr>
      <w:tblGrid>
        <w:gridCol w:w="2088"/>
        <w:gridCol w:w="2592"/>
        <w:gridCol w:w="5256"/>
      </w:tblGrid>
      <w:tr>
        <w:trPr>
          <w:tblHeader/>
        </w:trPr>
        <w:tc>
          <w:tcPr>
            <w:tcW w:type="dxa" w:w="2088"/>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临床情境</w:t>
            </w:r>
          </w:p>
        </w:tc>
        <w:tc>
          <w:tcPr>
            <w:tcW w:type="dxa" w:w="2592"/>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核心卡</w:t>
            </w:r>
          </w:p>
        </w:tc>
        <w:tc>
          <w:tcPr>
            <w:tcW w:type="dxa" w:w="5256"/>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专属条件及质控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子宫肌瘤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子宫肌瘤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位置数量宫腔关系与症状和生育目标</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子宫腺肌病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子宫腺肌病</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影像局限弥漫及疼痛出血目标，不能等同肌瘤</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子宫内膜异位症</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子宫内膜异位症与卵巢内异囊肿</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深部肠尿路和卵巢储备，与手术分期证据分开</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子宫内膜息肉</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子宫内膜息肉良性增生及宫腔占位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宫腔局灶位置，切除与病理实际对应</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子宫内膜良性增生相关病例</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子宫内膜息肉良性增生及宫腔占位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病理有无非典型，不从超声厚度定良性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卵巢良性囊肿</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卵巢良性囊肿与附件包块待查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影像良性倾向不替代石蜡病理</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卵巢子宫内膜异位囊肿</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子宫内膜异位症与卵巢内异囊肿</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保卵巢和复发疼痛生育风险，不只套囊肿观察</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附件包块待查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卵巢良性囊肿与附件包块待查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保留待查，标志物不直接定恶性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输卵管积水</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输卵管积水及盆腔粘连</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通畅检测方法和局限，不能承诺手术后必孕</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盆腔粘连</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输卵管积水及盆腔粘连</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实际术中粘连部位程度，不由既往手术推定</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宫腔占位</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子宫内膜息肉良性增生及宫腔占位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息肉肌瘤残留癌前及癌均需相应取材</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宫腔镜检查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宫腔镜检查与治疗</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实际观察范围与受限、介质和标本</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宫腔镜息肉切除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宫腔镜检查与治疗</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位置数量完整切除事实与送检</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宫腔镜相关治疗</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宫腔镜检查与治疗</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松解整复等各自指征能量和液体平衡</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腹腔镜卵巢囊肿剥除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卵巢良性囊肿与附件包块待查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侧别剥除范围卵巢保留及包膜破裂</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腹腔镜附件手术</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腹腔镜妇科手术及术后恢复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附件切除与剥除不同，单侧双侧范围明确</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子宫肌瘤剔除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子宫肌瘤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宫腔是否进入、子宫切口和实际修复</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子宫切除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腹腔镜妇科手术及术后恢复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全切次全、宫颈附件是否保留分别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子宫内膜异位症相关手术</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子宫内膜异位症与卵巢内异囊肿</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肠尿路复杂病灶真实协作及器官处理</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卵巢及附件急症手术</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09 附件扭转破裂及妇科急症手术</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急痛出血和扭转现场评估，不因血流阴性/阳性简单决定</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妇科术后恢复</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腹腔镜妇科手术及术后恢复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微创不等正常恢复，尿便腹征及失血实评</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妇科手术后病理回报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腹腔镜妇科手术及术后恢复</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冰冻石蜡回报及诊断修正，不能未来倒填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妇科良性疾病长期随访</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子宫肌瘤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症状复发、生育计划和实际手术相关风险</w:t>
            </w:r>
          </w:p>
        </w:tc>
      </w:tr>
    </w:tbl>
    <w:p>
      <w:pPr>
        <w:spacing w:after="100"/>
      </w:pPr>
      <w:r>
        <w:rPr>
          <w:rFonts w:ascii="Arial" w:hAnsi="Arial" w:eastAsia="宋体"/>
          <w:b w:val="0"/>
          <w:color w:val="000000"/>
          <w:sz w:val="22"/>
        </w:rPr>
      </w:r>
    </w:p>
    <w:p>
      <w:bookmarkStart w:id="345" w:name="b345"/>
      <w:pPr>
        <w:pStyle w:val="Heading1"/>
      </w:pPr>
      <w:r>
        <w:t>完整虚构病例及可复制拟稿</w:t>
      </w:r>
      <w:bookmarkEnd w:id="345"/>
    </w:p>
    <w:p>
      <w:pPr>
        <w:spacing w:after="100"/>
      </w:pPr>
      <w:r>
        <w:rPr>
          <w:rFonts w:ascii="Arial" w:hAnsi="Arial" w:eastAsia="宋体"/>
          <w:b w:val="0"/>
          <w:color w:val="000000"/>
          <w:sz w:val="22"/>
        </w:rPr>
        <w:t>以下为完全虚构教学案例，所有数值、身份和医师意见均人工构造，不是当前患者资料。只在相应情境重放，不作为任何真实事实来源。</w:t>
      </w:r>
    </w:p>
    <w:p>
      <w:pPr>
        <w:spacing w:after="100"/>
      </w:pPr>
      <w:r>
        <w:rPr>
          <w:rFonts w:ascii="Arial" w:hAnsi="Arial" w:eastAsia="宋体"/>
          <w:b w:val="0"/>
          <w:color w:val="000000"/>
          <w:sz w:val="22"/>
        </w:rPr>
        <w:t>虚构输入与来源台账：虚构GY-A/SYN-GA/E01，39岁。月经过多半年，周期28至30天、经期8天，LMP2026年10月10日，无本次妊娠，实际尿妊娠试验阴性。自述希望保留子宫。10月30日09:00血压112/70mmHg，脉搏88次/min，实际妇科检查子宫增大约孕12周大小、表面不规则、双附件未触及明显包块。10月29日超声后壁肌壁间实性占位5.0×4.5×4.0cm，考虑肌瘤，Hb96g/L。无组织病理，既往治疗资料未提供；真实演示医师意见为先评估贫血和生育目标，再讨论观察、药物或手术。</w:t>
      </w:r>
    </w:p>
    <w:p>
      <w:pPr>
        <w:spacing w:after="100"/>
      </w:pPr>
      <w:r>
        <w:rPr>
          <w:rFonts w:ascii="Arial" w:hAnsi="Arial" w:eastAsia="宋体"/>
          <w:b w:val="0"/>
          <w:color w:val="000000"/>
          <w:sz w:val="22"/>
        </w:rPr>
        <w:t>调用与终审：按00及11识别对象和阶段，调用本模块及所需通用/专病；10核验来源、对象、时间和执行。下列为该虚构输入下可形成的拟稿或阻断说明。</w:t>
      </w:r>
    </w:p>
    <w:p>
      <w:pPr>
        <w:keepNext/>
        <w:spacing w:after="100"/>
      </w:pPr>
      <w:r>
        <w:rPr>
          <w:rFonts w:ascii="Arial" w:hAnsi="Arial" w:eastAsia="宋体"/>
          <w:b w:val="0"/>
          <w:color w:val="000000"/>
          <w:sz w:val="22"/>
        </w:rPr>
        <w:t>2026年10月30日 10:00 子宫肌瘤首次病程记录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患者39岁，月经过多半年，周期28至30天、经期8天，末次月经2026年10月10日，妊娠试验阴性。血压112/70mmHg，子宫增大、表面不规则，双附件未触及明显包块。超声后壁肌壁间占位5.0×4.5×4.0cm，考虑肌瘤，Hb96g/L。</w:t>
        <w:br/>
        <w:t>初步诊断及依据：子宫肌瘤临床诊断；贫血。肌瘤性质尚无组织病理证实，贫血病因需结合失血及铁状态进一步评估。</w:t>
        <w:br/>
        <w:t>鉴别诊断：子宫腺肌病及其他引起异常子宫出血的疾病，需结合影像及适用的内膜评估。</w:t>
        <w:br/>
        <w:t>诊疗计划：先评估贫血和生育目标，再由医师与患者讨论观察、药物或手术方案。</w:t>
      </w:r>
    </w:p>
    <w:p>
      <w:pPr>
        <w:spacing w:after="140"/>
      </w:pPr>
      <w:r>
        <w:rPr>
          <w:rFonts w:ascii="Arial" w:hAnsi="Arial" w:eastAsia="宋体"/>
          <w:b w:val="0"/>
          <w:color w:val="000000"/>
          <w:sz w:val="22"/>
        </w:rPr>
        <w:t>```</w:t>
      </w:r>
    </w:p>
    <w:p>
      <w:bookmarkStart w:id="350" w:name="b350"/>
      <w:pPr>
        <w:pStyle w:val="Heading1"/>
      </w:pPr>
      <w:r>
        <w:t>真实性限制与常见错误</w:t>
      </w:r>
      <w:bookmarkEnd w:id="350"/>
    </w:p>
    <w:p>
      <w:pPr>
        <w:spacing w:after="100"/>
      </w:pPr>
      <w:r>
        <w:rPr>
          <w:rFonts w:ascii="Arial" w:hAnsi="Arial" w:eastAsia="宋体"/>
          <w:b w:val="0"/>
          <w:color w:val="000000"/>
          <w:sz w:val="22"/>
        </w:rPr>
        <w:t>将知识卡常见表现、治疗和模拟病例当作当前患者事实；单项检查代替完整诊断；未核正式版本即填分期或量表。</w:t>
      </w:r>
    </w:p>
    <w:p>
      <w:pPr>
        <w:spacing w:after="100"/>
      </w:pPr>
      <w:r>
        <w:rPr>
          <w:rFonts w:ascii="Arial" w:hAnsi="Arial" w:eastAsia="宋体"/>
          <w:b w:val="0"/>
          <w:color w:val="000000"/>
          <w:sz w:val="22"/>
        </w:rPr>
        <w:t>质控清单：核患者双标识及住院次；核妊娠、胎儿或病灶、分娩及操作事件；核发生时间与资料可知时间；核诊断证据、部位侧别、计划与执行；核当日实查、真实上级意见、未回结果责任及代码框。严重冲突按10暂停受影响净稿，不能用省略关键问题掩盖冲突。</w:t>
      </w:r>
    </w:p>
    <w:p>
      <w:bookmarkStart w:id="353" w:name="b353"/>
      <w:pPr>
        <w:pStyle w:val="Heading1"/>
      </w:pPr>
      <w:r>
        <w:t>模块协同及更新维护</w:t>
      </w:r>
      <w:bookmarkEnd w:id="353"/>
    </w:p>
    <w:p>
      <w:pPr>
        <w:spacing w:after="100"/>
      </w:pPr>
      <w:r>
        <w:rPr>
          <w:rFonts w:ascii="Arial" w:hAnsi="Arial" w:eastAsia="宋体"/>
          <w:b w:val="0"/>
          <w:color w:val="000000"/>
          <w:sz w:val="22"/>
        </w:rPr>
        <w:t>00识别任务→01最高约束→11病例状态→相关02至09→相关101至108→10终审→正式输出。只读取最小充分模块，多病联合时不重复生成矛盾医嘱。</w:t>
      </w:r>
    </w:p>
    <w:p>
      <w:pPr>
        <w:spacing w:after="100"/>
      </w:pPr>
      <w:r>
        <w:rPr>
          <w:rFonts w:ascii="Arial" w:hAnsi="Arial" w:eastAsia="宋体"/>
          <w:b w:val="0"/>
          <w:color w:val="000000"/>
          <w:sz w:val="22"/>
        </w:rPr>
        <w:t>版本V1.0，编制及检索截止2026年10月30日。维护须由医院指定妇科、产科、母胎医学、病理、药学及病案负责人实际审校；本次无真人专家签核，不虚构专家认证。至少季度复核，正式法规、指南、药品说明书或院内制度更新即修订，保留版本和变更依据并回测受影响场景。患者资料和临床输出不得写回通用模板或Skill。</w:t>
      </w:r>
    </w:p>
    <w:p>
      <w:bookmarkStart w:id="356" w:name="b356"/>
      <w:pPr>
        <w:pStyle w:val="Heading1"/>
      </w:pPr>
      <w:r>
        <w:t>指南来源与已核验范围</w:t>
      </w:r>
      <w:bookmarkEnd w:id="356"/>
    </w:p>
    <w:p>
      <w:pPr>
        <w:spacing w:after="100"/>
      </w:pPr>
      <w:r>
        <w:rPr>
          <w:rFonts w:ascii="Arial" w:hAnsi="Arial" w:eastAsia="宋体"/>
          <w:b w:val="0"/>
          <w:color w:val="000000"/>
          <w:sz w:val="22"/>
        </w:rPr>
        <w:t>以下区分正式正文、题录摘要、搜索索引可见和未获全文。具体未核推荐、证据等级、处方剂量及技术阈值均不补造。国外指南用于适用情况下的补充，不能取代中国有效法规和本院批准流程。完整42项登记及30类需求对应见根目录指南核验清单。</w:t>
      </w:r>
    </w:p>
    <w:p>
      <w:pPr>
        <w:spacing w:after="100"/>
      </w:pPr>
      <w:r>
        <w:rPr>
          <w:rFonts w:ascii="Arial" w:hAnsi="Arial" w:eastAsia="宋体"/>
          <w:b w:val="0"/>
          <w:color w:val="000000"/>
          <w:sz w:val="22"/>
        </w:rPr>
        <w:t>R21 异常子宫出血诊断与治疗指南 2022更新版。发布机构：中华医学会妇产科学分会妇科内分泌学组。年份及版本：2022 DOI 10.3760/cma.j.cn112141-20220421-00258。适用人群：非妊娠相关AUB。核验日期：2026-10-30。范围：期刊发布原文可核。本库采用要点：先核妊娠可能、贫血和病因，再使用PALM COEIN；绝经后出血另行评估。证据等级：未逐条复核原文推荐强度及证据质量，不赋自定等级。更新状态：仅确认本次检索到的正式版本或页面更新日期；不据未检出断言绝对最新。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https:/​/​seleguide.yiigle.com/​uploads/​guide_​html/​4692.html</w:t>
      </w:r>
    </w:p>
    <w:p>
      <w:pPr>
        <w:spacing w:after="100"/>
      </w:pPr>
      <w:r>
        <w:rPr>
          <w:rFonts w:ascii="Arial" w:hAnsi="Arial" w:eastAsia="宋体"/>
          <w:b w:val="0"/>
          <w:color w:val="000000"/>
          <w:sz w:val="22"/>
        </w:rPr>
        <w:t>R22 子宫内膜异位症诊治指南 第三版。发布机构：中国医师协会妇产科医师分会 中华医学会妇产科学分会协作组。年份及版本：2021 DOI 10.3760/cma.j.cn112141-20211018-00603。适用人群：子宫内膜异位症。核验日期：2026-10-30。范围：大学教学平台正式期刊原版PDF可核。本库采用要点：疼痛、生育及器官受累目标分别管理；影像与病理确定度分开。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https:/​/​aike.smu.edu.cn/​pluginfile.php/​494914/​mod_​resource/​content/​1/​子宫内膜异位症诊治指南（第三版）.pdf</w:t>
      </w:r>
    </w:p>
    <w:p>
      <w:pPr>
        <w:spacing w:after="100"/>
      </w:pPr>
      <w:r>
        <w:rPr>
          <w:rFonts w:ascii="Arial" w:hAnsi="Arial" w:eastAsia="宋体"/>
          <w:b w:val="0"/>
          <w:color w:val="000000"/>
          <w:sz w:val="22"/>
        </w:rPr>
        <w:t>R35 妇科宫腔镜诊治规范。发布机构：中华医学会妇产科学分会妇科内镜学组。年份及版本：2012 原规范。适用人群：宫腔镜诊疗。核验日期：2026-10-30。范围：出版社知识库正文可检索；2023子宫腔整复手术共识已有专项更新线索，未核全部新规范。本库采用要点：记录适应证、介质出入量、实际取材和并发症，旧规范不称最新版。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https:/​/​ccdas.pmphai.com/​jeesitede/​appguide/​toPcDetail?​id=0001AA100000000EGDRO&amp;knowledgeLibPrefix=guide</w:t>
      </w:r>
    </w:p>
    <w:p>
      <w:pPr>
        <w:spacing w:after="100"/>
      </w:pPr>
      <w:r>
        <w:rPr>
          <w:rFonts w:ascii="Arial" w:hAnsi="Arial" w:eastAsia="宋体"/>
          <w:b w:val="0"/>
          <w:color w:val="000000"/>
          <w:sz w:val="22"/>
        </w:rPr>
        <w:t>R36 宫腔镜诊疗规范 T SZSMDA 013 2025。发布机构：深圳市医师协会。年份及版本：2025 发布6月20日 实施7月1日。适用人群：团体标准范围内宫腔镜诊疗。核验日期：2026-10-30。范围：国家标准馆正式题录可核；未获取全文。本库采用要点：团体标准不能冒充全国强制规范，不从题录填技术阈值。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https:/​/​ndls.cnis.ac.cn/​standard/​detail/​07ebcf92a85193a403c5b507cfbdafcf</w:t>
      </w:r>
    </w:p>
    <w:p>
      <w:pPr>
        <w:spacing w:after="100"/>
      </w:pPr>
      <w:r>
        <w:rPr>
          <w:rFonts w:ascii="Arial" w:hAnsi="Arial" w:eastAsia="宋体"/>
          <w:b w:val="0"/>
          <w:color w:val="000000"/>
          <w:sz w:val="22"/>
        </w:rPr>
        <w:t>R39 子宫肌瘤的诊治中国专家共识。发布机构：子宫肌瘤的诊治中国专家共识专家组。年份及版本：2017。适用人群：子宫肌瘤。核验日期：2026-10-30。范围：原期刊正式题录及搜索索引可见正文已核；直接打开502，未声称逐字读取完整全文。本库采用要点：按症状、部位和生育目标选择治疗，影像不直接证肉瘤。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https:/​/​cmab.yiigle.com/​uploads/​guide_​html/​子宫肌瘤的诊治中国专家共识.html</w:t>
      </w:r>
    </w:p>
    <w:p>
      <w:pPr>
        <w:spacing w:after="100"/>
      </w:pPr>
      <w:r>
        <w:rPr>
          <w:rFonts w:ascii="Arial" w:hAnsi="Arial" w:eastAsia="宋体"/>
          <w:b w:val="0"/>
          <w:color w:val="000000"/>
          <w:sz w:val="22"/>
        </w:rPr>
        <w:t>R40 妇科内镜诊疗技术临床应用管理规范 2019年版。发布机构：国家卫生健康委。年份及版本：2019 附件9。适用人群：妇科腹腔镜宫腔镜临床应用。核验日期：2026-10-30。范围：官方正式规范PDF检索可核。本库采用要点：机构人员、技术分级和质量管理责任；技术授权不能由AI规则替代。证据等级：管理规范，不使用临床GRADE。更新状态：仅确认本次检索到的正式版本或页面更新日期；不据未检出断言绝对最新。</w:t>
      </w:r>
    </w:p>
    <w:p>
      <w:pPr>
        <w:spacing w:after="100"/>
      </w:pPr>
      <w:r>
        <w:rPr>
          <w:rFonts w:ascii="Arial" w:hAnsi="Arial" w:eastAsia="宋体"/>
          <w:b w:val="0"/>
          <w:color w:val="000000"/>
          <w:sz w:val="22"/>
        </w:rPr>
        <w:t>https:/​/​www.nhc.gov.cn/​yzygj/​c100068/​201912/​9be34a67211b4ce9a3344cb85638e987/​files/​1733999172329_​22152.pdf</w:t>
      </w:r>
    </w:p>
    <w:sectPr w:rsidR="00FC693F" w:rsidRPr="0006063C" w:rsidSect="00034616">
      <w:headerReference w:type="default" r:id="rId9"/>
      <w:footerReference w:type="default" r:id="rId10"/>
      <w:pgSz w:w="12240" w:h="15840"/>
      <w:pgMar w:top="1123" w:right="1152" w:bottom="1123" w:left="1152"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妇产科AI病历书写系统 V1.0    模块 105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105_妇科良性肿瘤子宫内膜异位症及宫腹腔镜专病模板库</dc:title>
  <dc:subject>妇产科医学文书规则及模板</dc:subject>
  <dc:creator>妇产科AI病历规则库</dc:creator>
  <cp:keywords>V1.0 医师审核 2026-10-30</cp:keywords>
  <dc:description>generated by python-docx</dc:description>
  <cp:lastModifiedBy/>
  <cp:revision>1</cp:revision>
  <dcterms:created xsi:type="dcterms:W3CDTF">2013-12-23T23:15:00Z</dcterms:created>
  <dcterms:modified xsi:type="dcterms:W3CDTF">2013-12-23T23:15:00Z</dcterms:modified>
  <cp:category/>
</cp:coreProperties>
</file>