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107 妇科感染月经异常</w:t>
        <w:br/>
        <w:t>生殖内分泌及不孕症专病模板库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107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阴道炎及外阴阴道假丝酵母菌病</w:t>
        </w:r>
      </w:hyperlink>
    </w:p>
    <w:p>
      <w:pPr>
        <w:spacing w:before="0" w:after="20" w:line="260" w:lineRule="exact"/>
        <w:ind w:left="216"/>
      </w:pPr>
      <w:hyperlink w:anchor="b46">
        <w:r>
          <w:rPr>
            <w:color w:val="000000"/>
            <w:sz w:val="20"/>
          </w:rPr>
          <w:t>02 宫颈炎盆腔炎及子宫内膜炎</w:t>
        </w:r>
      </w:hyperlink>
    </w:p>
    <w:p>
      <w:pPr>
        <w:spacing w:before="0" w:after="20" w:line="260" w:lineRule="exact"/>
        <w:ind w:left="216"/>
      </w:pPr>
      <w:hyperlink w:anchor="b83">
        <w:r>
          <w:rPr>
            <w:color w:val="000000"/>
            <w:sz w:val="20"/>
          </w:rPr>
          <w:t>03 输卵管卵巢脓肿及感染急症</w:t>
        </w:r>
      </w:hyperlink>
    </w:p>
    <w:p>
      <w:pPr>
        <w:spacing w:before="0" w:after="20" w:line="260" w:lineRule="exact"/>
        <w:ind w:left="216"/>
      </w:pPr>
      <w:hyperlink w:anchor="b120">
        <w:r>
          <w:rPr>
            <w:color w:val="000000"/>
            <w:sz w:val="20"/>
          </w:rPr>
          <w:t>04 异常子宫出血及月经异常</w:t>
        </w:r>
      </w:hyperlink>
    </w:p>
    <w:p>
      <w:pPr>
        <w:spacing w:before="0" w:after="20" w:line="260" w:lineRule="exact"/>
        <w:ind w:left="216"/>
      </w:pPr>
      <w:hyperlink w:anchor="b157">
        <w:r>
          <w:rPr>
            <w:color w:val="000000"/>
            <w:sz w:val="20"/>
          </w:rPr>
          <w:t>05 闭经与排卵障碍</w:t>
        </w:r>
      </w:hyperlink>
    </w:p>
    <w:p>
      <w:pPr>
        <w:spacing w:before="0" w:after="20" w:line="260" w:lineRule="exact"/>
        <w:ind w:left="216"/>
      </w:pPr>
      <w:hyperlink w:anchor="b194">
        <w:r>
          <w:rPr>
            <w:color w:val="000000"/>
            <w:sz w:val="20"/>
          </w:rPr>
          <w:t>06 多囊卵巢综合征</w:t>
        </w:r>
      </w:hyperlink>
    </w:p>
    <w:p>
      <w:pPr>
        <w:spacing w:before="0" w:after="20" w:line="260" w:lineRule="exact"/>
        <w:ind w:left="216"/>
      </w:pPr>
      <w:hyperlink w:anchor="b231">
        <w:r>
          <w:rPr>
            <w:color w:val="000000"/>
            <w:sz w:val="20"/>
          </w:rPr>
          <w:t>07 高泌乳素血症卵巢功能及储备异常</w:t>
        </w:r>
      </w:hyperlink>
    </w:p>
    <w:p>
      <w:pPr>
        <w:spacing w:before="0" w:after="20" w:line="260" w:lineRule="exact"/>
        <w:ind w:left="216"/>
      </w:pPr>
      <w:hyperlink w:anchor="b268">
        <w:r>
          <w:rPr>
            <w:color w:val="000000"/>
            <w:sz w:val="20"/>
          </w:rPr>
          <w:t>08 不孕症女性因素及辅助生殖衔接</w:t>
        </w:r>
      </w:hyperlink>
    </w:p>
    <w:p>
      <w:pPr>
        <w:spacing w:before="0" w:after="20" w:line="260" w:lineRule="exact"/>
        <w:ind w:left="0"/>
      </w:pPr>
      <w:hyperlink w:anchor="b305">
        <w:r>
          <w:rPr>
            <w:color w:val="000000"/>
            <w:sz w:val="20"/>
          </w:rPr>
          <w:t>细分疾病与临床情境覆盖及差异</w:t>
        </w:r>
      </w:hyperlink>
    </w:p>
    <w:p>
      <w:pPr>
        <w:spacing w:before="0" w:after="20" w:line="260" w:lineRule="exact"/>
        <w:ind w:left="0"/>
      </w:pPr>
      <w:hyperlink w:anchor="b308">
        <w:r>
          <w:rPr>
            <w:color w:val="000000"/>
            <w:sz w:val="20"/>
          </w:rPr>
          <w:t>完整虚构病例及可复制拟稿</w:t>
        </w:r>
      </w:hyperlink>
    </w:p>
    <w:p>
      <w:pPr>
        <w:spacing w:before="0" w:after="20" w:line="260" w:lineRule="exact"/>
        <w:ind w:left="0"/>
      </w:pPr>
      <w:hyperlink w:anchor="b313">
        <w:r>
          <w:rPr>
            <w:color w:val="000000"/>
            <w:sz w:val="20"/>
          </w:rPr>
          <w:t>真实性限制与常见错误</w:t>
        </w:r>
      </w:hyperlink>
    </w:p>
    <w:p>
      <w:pPr>
        <w:spacing w:before="0" w:after="20" w:line="260" w:lineRule="exact"/>
        <w:ind w:left="0"/>
      </w:pPr>
      <w:hyperlink w:anchor="b316">
        <w:r>
          <w:rPr>
            <w:color w:val="000000"/>
            <w:sz w:val="20"/>
          </w:rPr>
          <w:t>模块协同及更新维护</w:t>
        </w:r>
      </w:hyperlink>
    </w:p>
    <w:p>
      <w:pPr>
        <w:spacing w:before="0" w:after="20" w:line="260" w:lineRule="exact"/>
        <w:ind w:left="0"/>
      </w:pPr>
      <w:hyperlink w:anchor="b319">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阴道炎及外阴阴道假丝酵母菌病</w:t>
      </w:r>
      <w:bookmarkEnd w:id="9"/>
    </w:p>
    <w:p>
      <w:pPr>
        <w:spacing w:after="100"/>
      </w:pPr>
      <w:r>
        <w:rPr>
          <w:rFonts w:ascii="Arial" w:hAnsi="Arial" w:eastAsia="宋体"/>
          <w:b w:val="0"/>
          <w:color w:val="000000"/>
          <w:sz w:val="22"/>
        </w:rPr>
        <w:t>01 疾病或情境定义：症状与病原或微生态证据共同判断，菌检出不一定是症状原因。</w:t>
      </w:r>
    </w:p>
    <w:p>
      <w:pPr>
        <w:spacing w:after="100"/>
      </w:pPr>
      <w:r>
        <w:rPr>
          <w:rFonts w:ascii="Arial" w:hAnsi="Arial" w:eastAsia="宋体"/>
          <w:b w:val="0"/>
          <w:color w:val="000000"/>
          <w:sz w:val="22"/>
        </w:rPr>
        <w:t>02 病因和机制：微生态改变或特定病原与症状相关，检出和致病并不总一致。。</w:t>
      </w:r>
    </w:p>
    <w:p>
      <w:pPr>
        <w:spacing w:after="100"/>
      </w:pPr>
      <w:r>
        <w:rPr>
          <w:rFonts w:ascii="Arial" w:hAnsi="Arial" w:eastAsia="宋体"/>
          <w:b w:val="0"/>
          <w:color w:val="000000"/>
          <w:sz w:val="22"/>
        </w:rPr>
        <w:t>03 临床表现及情境识别：外阴瘙痒灼痛、分泌物及气味变化或性交不适，不同类型可重叠。以上为知识范围，当前患者实际表现逐项取证。</w:t>
      </w:r>
    </w:p>
    <w:p>
      <w:pPr>
        <w:spacing w:after="100"/>
      </w:pPr>
      <w:r>
        <w:rPr>
          <w:rFonts w:ascii="Arial" w:hAnsi="Arial" w:eastAsia="宋体"/>
          <w:b w:val="0"/>
          <w:color w:val="000000"/>
          <w:sz w:val="22"/>
        </w:rPr>
        <w:t>04 病史采集：瘙痒分泌物、复发次数、抗菌暴露、糖尿病和妊娠。</w:t>
      </w:r>
    </w:p>
    <w:p>
      <w:pPr>
        <w:spacing w:after="100"/>
      </w:pPr>
      <w:r>
        <w:rPr>
          <w:rFonts w:ascii="Arial" w:hAnsi="Arial" w:eastAsia="宋体"/>
          <w:b w:val="0"/>
          <w:color w:val="000000"/>
          <w:sz w:val="22"/>
        </w:rPr>
        <w:t>05 专科检查：外阴阴道实际所见，未检查不默认豆渣分泌物。</w:t>
      </w:r>
    </w:p>
    <w:p>
      <w:pPr>
        <w:spacing w:after="100"/>
      </w:pPr>
      <w:r>
        <w:rPr>
          <w:rFonts w:ascii="Arial" w:hAnsi="Arial" w:eastAsia="宋体"/>
          <w:b w:val="0"/>
          <w:color w:val="000000"/>
          <w:sz w:val="22"/>
        </w:rPr>
        <w:t>06 实验室检查：pH显微镜染色、真菌培养或分子方法有采样时间。</w:t>
      </w:r>
    </w:p>
    <w:p>
      <w:pPr>
        <w:spacing w:after="100"/>
      </w:pPr>
      <w:r>
        <w:rPr>
          <w:rFonts w:ascii="Arial" w:hAnsi="Arial" w:eastAsia="宋体"/>
          <w:b w:val="0"/>
          <w:color w:val="000000"/>
          <w:sz w:val="22"/>
        </w:rPr>
        <w:t>07 超声及影像：通常无需影像；深部症状另评估。</w:t>
      </w:r>
    </w:p>
    <w:p>
      <w:pPr>
        <w:spacing w:after="100"/>
      </w:pPr>
      <w:r>
        <w:rPr>
          <w:rFonts w:ascii="Arial" w:hAnsi="Arial" w:eastAsia="宋体"/>
          <w:b w:val="0"/>
          <w:color w:val="000000"/>
          <w:sz w:val="22"/>
        </w:rPr>
        <w:t>08 病理及特殊检查：复杂复发者病原和药敏按真实检测。</w:t>
      </w:r>
    </w:p>
    <w:p>
      <w:pPr>
        <w:spacing w:after="100"/>
      </w:pPr>
      <w:r>
        <w:rPr>
          <w:rFonts w:ascii="Arial" w:hAnsi="Arial" w:eastAsia="宋体"/>
          <w:b w:val="0"/>
          <w:color w:val="000000"/>
          <w:sz w:val="22"/>
        </w:rPr>
        <w:t>09 诊断标准：VVC、BV、滴虫或混合感染有各自标准，不由气味颜色单独定。</w:t>
      </w:r>
    </w:p>
    <w:p>
      <w:pPr>
        <w:spacing w:after="100"/>
      </w:pPr>
      <w:r>
        <w:rPr>
          <w:rFonts w:ascii="Arial" w:hAnsi="Arial" w:eastAsia="宋体"/>
          <w:b w:val="0"/>
          <w:color w:val="000000"/>
          <w:sz w:val="22"/>
        </w:rPr>
        <w:t>10 诊断依据：将本例实际病史、外阴阴道实际所见，未检查不默认豆渣分泌物和已有检查逐项对应上述标准；列出支持、反对和缺口，不由标准反造事实。。</w:t>
      </w:r>
    </w:p>
    <w:p>
      <w:pPr>
        <w:spacing w:after="100"/>
      </w:pPr>
      <w:r>
        <w:rPr>
          <w:rFonts w:ascii="Arial" w:hAnsi="Arial" w:eastAsia="宋体"/>
          <w:b w:val="0"/>
          <w:color w:val="000000"/>
          <w:sz w:val="22"/>
        </w:rPr>
        <w:t>11 鉴别诊断：接触皮炎、萎缩、性传播感染和外阴皮肤病。</w:t>
      </w:r>
    </w:p>
    <w:p>
      <w:pPr>
        <w:spacing w:after="100"/>
      </w:pPr>
      <w:r>
        <w:rPr>
          <w:rFonts w:ascii="Arial" w:hAnsi="Arial" w:eastAsia="宋体"/>
          <w:b w:val="0"/>
          <w:color w:val="000000"/>
          <w:sz w:val="22"/>
        </w:rPr>
        <w:t>12 分型分期：以本例已满足条件确定体系及版本；本病关注妊娠、复发、免疫背景和非白菌或耐药可能，不适用者不强设肿瘤分期。。</w:t>
      </w:r>
    </w:p>
    <w:p>
      <w:pPr>
        <w:spacing w:after="100"/>
      </w:pPr>
      <w:r>
        <w:rPr>
          <w:rFonts w:ascii="Arial" w:hAnsi="Arial" w:eastAsia="宋体"/>
          <w:b w:val="0"/>
          <w:color w:val="000000"/>
          <w:sz w:val="22"/>
        </w:rPr>
        <w:t>13 危险评估：妊娠、复发、免疫背景和非白菌或耐药可能。</w:t>
      </w:r>
    </w:p>
    <w:p>
      <w:pPr>
        <w:spacing w:after="100"/>
      </w:pPr>
      <w:r>
        <w:rPr>
          <w:rFonts w:ascii="Arial" w:hAnsi="Arial" w:eastAsia="宋体"/>
          <w:b w:val="0"/>
          <w:color w:val="000000"/>
          <w:sz w:val="22"/>
        </w:rPr>
        <w:t>14 治疗原则：按病原和妊娠哺乳选药；不从模板自动口服抗真菌。</w:t>
      </w:r>
    </w:p>
    <w:p>
      <w:pPr>
        <w:spacing w:after="100"/>
      </w:pPr>
      <w:r>
        <w:rPr>
          <w:rFonts w:ascii="Arial" w:hAnsi="Arial" w:eastAsia="宋体"/>
          <w:b w:val="0"/>
          <w:color w:val="000000"/>
          <w:sz w:val="22"/>
        </w:rPr>
        <w:t>15 手术或分娩决策：无深部病变不套手术；局部取样不写侵入操作。</w:t>
      </w:r>
    </w:p>
    <w:p>
      <w:pPr>
        <w:spacing w:after="100"/>
      </w:pPr>
      <w:r>
        <w:rPr>
          <w:rFonts w:ascii="Arial" w:hAnsi="Arial" w:eastAsia="宋体"/>
          <w:b w:val="0"/>
          <w:color w:val="000000"/>
          <w:sz w:val="22"/>
        </w:rPr>
        <w:t>16 相关操作：仅纳入本例确有指征的操作并关联05：无深部病变不套手术；局部取样不写侵入操作。</w:t>
      </w:r>
    </w:p>
    <w:p>
      <w:pPr>
        <w:spacing w:after="100"/>
      </w:pPr>
      <w:r>
        <w:rPr>
          <w:rFonts w:ascii="Arial" w:hAnsi="Arial" w:eastAsia="宋体"/>
          <w:b w:val="0"/>
          <w:color w:val="000000"/>
          <w:sz w:val="22"/>
        </w:rPr>
        <w:t>17 围术期管理：若确有操作，先核适应证、替代方案、准备及实际完成，再复评妊娠、复发、免疫背景和非白菌或耐药可能；无操作则转为观察或治疗前安全评估。。</w:t>
      </w:r>
    </w:p>
    <w:p>
      <w:pPr>
        <w:spacing w:after="100"/>
      </w:pPr>
      <w:r>
        <w:rPr>
          <w:rFonts w:ascii="Arial" w:hAnsi="Arial" w:eastAsia="宋体"/>
          <w:b w:val="0"/>
          <w:color w:val="000000"/>
          <w:sz w:val="22"/>
        </w:rPr>
        <w:t>18 并发症及急变：重点危险：妊娠、复发、免疫背景和非白菌或耐药可能。恶化时立即现场评估并联合06，记录真实异常、处理与反应，不把风险当已发生。。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病例特点：【瘙痒分泌物、复发次数、抗菌暴露、糖尿病和妊娠的实际病史；外阴阴道实际所见，未检查不默认豆渣分泌物的实查；真实pH显微镜染色、真菌培养或分子方法有采样时间及影像】</w:t>
        <w:br/>
        <w:t>诊断及依据：【依VVC、BV、滴虫或混合感染有各自标准，不由气味颜色单独定核定本例确定度】</w:t>
        <w:br/>
        <w:t>鉴别诊断：【接触皮炎、萎缩、性传播感染和外阴皮肤病的本例支持反对证据】</w:t>
        <w:br/>
        <w:t>风险及计划：【妊娠、复发、免疫背景和非白菌或耐药可能及真实医师方案】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外阴阴道实际所见，未检查不默认豆渣分泌物中的当次完成项目】，辅助检查【新增且当时可用的真实结果】。目前【围绕核症状与检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阴道炎及外阴阴道假丝酵母菌病相关的当日症状】。查体【当次专科和全身实查】，辅助检查【真实结果及日期】。主治医师分析【核症状与检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阴道炎及外阴阴道假丝酵母菌病相关的当日症状】。查体【当次专科和全身实查】，辅助检查【真实结果及日期】。副主任医师分析【复核混合感染和复发原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阴道炎及外阴阴道假丝酵母菌病相关的当日症状】。查体【当次专科和全身实查】，辅助检查【真实结果及日期】。主任医师分析【制定复杂复发及特殊人群方案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诊断及指征：【真实依据及无深部病变不套手术；局部取样不写侵入操作的实际决定】</w:t>
        <w:br/>
        <w:t>风险替代准备：【妊娠、复发、免疫背景和非白菌或耐药可能、真实替代方案和准备状态】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即时状态：【与妊娠、复发、免疫背景和非白菌或耐药可能有关的实查和监测】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妊娠、复发、免疫背景和非白菌或耐药可能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无深部病变不套手术；局部取样不写侵入操作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住院经过：【与阴道炎及外阴阴道假丝酵母菌病有关的检查及治疗操作实际时间线】</w:t>
        <w:br/>
        <w:t>出院诊断：【证据层级和未决项】</w:t>
        <w:br/>
        <w:t>出院状态：【当次外阴阴道实际所见，未检查不默认豆渣分泌物等实际资料】</w:t>
        <w:br/>
        <w:t>后续安排：【疗效复评、难治重新取样和诱因管理，伴侣处理依具体感染的本例具体责任及时点】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本病随访：【疗效复评、难治重新取样和诱因管理，伴侣处理依具体感染中的具体复查时点项目责任】</w:t>
        <w:br/>
        <w:t>返院条件：【妊娠、复发、免疫背景和非白菌或耐药可能对应个体危险症状及就诊方式】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随访管理：疗效复评、难治重新取样和诱因管理，伴侣处理依具体感染。</w:t>
      </w:r>
    </w:p>
    <w:p>
      <w:pPr>
        <w:spacing w:after="100"/>
      </w:pPr>
      <w:r>
        <w:rPr>
          <w:rFonts w:ascii="Arial" w:hAnsi="Arial" w:eastAsia="宋体"/>
          <w:b w:val="0"/>
          <w:color w:val="000000"/>
          <w:sz w:val="22"/>
        </w:rPr>
        <w:t>32 最终质控：本病优先核核症状与检验、复核混合感染和复发原因及制定复杂复发及特殊人群方案是否均有真实来源；对象、证据、阶段及代码框按10终审。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46" w:name="b46"/>
      <w:pPr>
        <w:pStyle w:val="Heading2"/>
      </w:pPr>
      <w:r>
        <w:t>02 宫颈炎盆腔炎及子宫内膜炎</w:t>
      </w:r>
      <w:bookmarkEnd w:id="46"/>
    </w:p>
    <w:p>
      <w:pPr>
        <w:spacing w:after="100"/>
      </w:pPr>
      <w:r>
        <w:rPr>
          <w:rFonts w:ascii="Arial" w:hAnsi="Arial" w:eastAsia="宋体"/>
          <w:b w:val="0"/>
          <w:color w:val="000000"/>
          <w:sz w:val="22"/>
        </w:rPr>
        <w:t>01 疾病或情境定义：下生殖道与上生殖道感染相关但证据和严重度不同。</w:t>
      </w:r>
    </w:p>
    <w:p>
      <w:pPr>
        <w:spacing w:after="100"/>
      </w:pPr>
      <w:r>
        <w:rPr>
          <w:rFonts w:ascii="Arial" w:hAnsi="Arial" w:eastAsia="宋体"/>
          <w:b w:val="0"/>
          <w:color w:val="000000"/>
          <w:sz w:val="22"/>
        </w:rPr>
        <w:t>02 病因和机制：上生殖道炎症可与上行病原相关，反复或延误可能造成输卵管后遗损害。。</w:t>
      </w:r>
    </w:p>
    <w:p>
      <w:pPr>
        <w:spacing w:after="100"/>
      </w:pPr>
      <w:r>
        <w:rPr>
          <w:rFonts w:ascii="Arial" w:hAnsi="Arial" w:eastAsia="宋体"/>
          <w:b w:val="0"/>
          <w:color w:val="000000"/>
          <w:sz w:val="22"/>
        </w:rPr>
        <w:t>03 临床表现及情境识别：下腹痛、异常分泌物、性交痛或发热，宫颈炎可少症状，PID亦可不伴高热。以上为知识范围，当前患者实际表现逐项取证。</w:t>
      </w:r>
    </w:p>
    <w:p>
      <w:pPr>
        <w:spacing w:after="100"/>
      </w:pPr>
      <w:r>
        <w:rPr>
          <w:rFonts w:ascii="Arial" w:hAnsi="Arial" w:eastAsia="宋体"/>
          <w:b w:val="0"/>
          <w:color w:val="000000"/>
          <w:sz w:val="22"/>
        </w:rPr>
        <w:t>04 病史采集：下腹痛发热分泌物、月经性生活避孕和近期操作。</w:t>
      </w:r>
    </w:p>
    <w:p>
      <w:pPr>
        <w:spacing w:after="100"/>
      </w:pPr>
      <w:r>
        <w:rPr>
          <w:rFonts w:ascii="Arial" w:hAnsi="Arial" w:eastAsia="宋体"/>
          <w:b w:val="0"/>
          <w:color w:val="000000"/>
          <w:sz w:val="22"/>
        </w:rPr>
        <w:t>05 专科检查：实际宫颈举痛、子宫或附件压痛及腹膜刺激。</w:t>
      </w:r>
    </w:p>
    <w:p>
      <w:pPr>
        <w:spacing w:after="100"/>
      </w:pPr>
      <w:r>
        <w:rPr>
          <w:rFonts w:ascii="Arial" w:hAnsi="Arial" w:eastAsia="宋体"/>
          <w:b w:val="0"/>
          <w:color w:val="000000"/>
          <w:sz w:val="22"/>
        </w:rPr>
        <w:t>06 实验室检查：妊娠排查、病原NAAT培养、血常规和炎症指标。</w:t>
      </w:r>
    </w:p>
    <w:p>
      <w:pPr>
        <w:spacing w:after="100"/>
      </w:pPr>
      <w:r>
        <w:rPr>
          <w:rFonts w:ascii="Arial" w:hAnsi="Arial" w:eastAsia="宋体"/>
          <w:b w:val="0"/>
          <w:color w:val="000000"/>
          <w:sz w:val="22"/>
        </w:rPr>
        <w:t>07 超声及影像：疑脓肿或其他病因的盆腔影像。</w:t>
      </w:r>
    </w:p>
    <w:p>
      <w:pPr>
        <w:spacing w:after="100"/>
      </w:pPr>
      <w:r>
        <w:rPr>
          <w:rFonts w:ascii="Arial" w:hAnsi="Arial" w:eastAsia="宋体"/>
          <w:b w:val="0"/>
          <w:color w:val="000000"/>
          <w:sz w:val="22"/>
        </w:rPr>
        <w:t>08 病理及特殊检查：子宫内膜病理仅有适应证实际取材时。</w:t>
      </w:r>
    </w:p>
    <w:p>
      <w:pPr>
        <w:spacing w:after="100"/>
      </w:pPr>
      <w:r>
        <w:rPr>
          <w:rFonts w:ascii="Arial" w:hAnsi="Arial" w:eastAsia="宋体"/>
          <w:b w:val="0"/>
          <w:color w:val="000000"/>
          <w:sz w:val="22"/>
        </w:rPr>
        <w:t>09 诊断标准：PID临床标准结合实际压痛等证据；无发热不排，单培养不确诊全部。</w:t>
      </w:r>
    </w:p>
    <w:p>
      <w:pPr>
        <w:spacing w:after="100"/>
      </w:pPr>
      <w:r>
        <w:rPr>
          <w:rFonts w:ascii="Arial" w:hAnsi="Arial" w:eastAsia="宋体"/>
          <w:b w:val="0"/>
          <w:color w:val="000000"/>
          <w:sz w:val="22"/>
        </w:rPr>
        <w:t>10 诊断依据：将本例实际病史、实际宫颈举痛、子宫或附件压痛及腹膜刺激和已有检查逐项对应上述标准；列出支持、反对和缺口，不由标准反造事实。。</w:t>
      </w:r>
    </w:p>
    <w:p>
      <w:pPr>
        <w:spacing w:after="100"/>
      </w:pPr>
      <w:r>
        <w:rPr>
          <w:rFonts w:ascii="Arial" w:hAnsi="Arial" w:eastAsia="宋体"/>
          <w:b w:val="0"/>
          <w:color w:val="000000"/>
          <w:sz w:val="22"/>
        </w:rPr>
        <w:t>11 鉴别诊断：异位妊娠、阑尾炎、扭转、内异症。</w:t>
      </w:r>
    </w:p>
    <w:p>
      <w:pPr>
        <w:spacing w:after="100"/>
      </w:pPr>
      <w:r>
        <w:rPr>
          <w:rFonts w:ascii="Arial" w:hAnsi="Arial" w:eastAsia="宋体"/>
          <w:b w:val="0"/>
          <w:color w:val="000000"/>
          <w:sz w:val="22"/>
        </w:rPr>
        <w:t>12 分型分期：以本例已满足条件确定体系及版本；本病关注全身状况、妊娠、脓肿和器官风险，不适用者不强设肿瘤分期。。</w:t>
      </w:r>
    </w:p>
    <w:p>
      <w:pPr>
        <w:spacing w:after="100"/>
      </w:pPr>
      <w:r>
        <w:rPr>
          <w:rFonts w:ascii="Arial" w:hAnsi="Arial" w:eastAsia="宋体"/>
          <w:b w:val="0"/>
          <w:color w:val="000000"/>
          <w:sz w:val="22"/>
        </w:rPr>
        <w:t>13 危险评估：全身状况、妊娠、脓肿和器官风险。</w:t>
      </w:r>
    </w:p>
    <w:p>
      <w:pPr>
        <w:spacing w:after="100"/>
      </w:pPr>
      <w:r>
        <w:rPr>
          <w:rFonts w:ascii="Arial" w:hAnsi="Arial" w:eastAsia="宋体"/>
          <w:b w:val="0"/>
          <w:color w:val="000000"/>
          <w:sz w:val="22"/>
        </w:rPr>
        <w:t>14 治疗原则：及时按适用规范抗感染，留样与首剂时间分开，不写默认疗程。</w:t>
      </w:r>
    </w:p>
    <w:p>
      <w:pPr>
        <w:spacing w:after="100"/>
      </w:pPr>
      <w:r>
        <w:rPr>
          <w:rFonts w:ascii="Arial" w:hAnsi="Arial" w:eastAsia="宋体"/>
          <w:b w:val="0"/>
          <w:color w:val="000000"/>
          <w:sz w:val="22"/>
        </w:rPr>
        <w:t>15 手术或分娩决策：严重或疗效不佳复评感染源控制，不把拟引流写完成。</w:t>
      </w:r>
    </w:p>
    <w:p>
      <w:pPr>
        <w:spacing w:after="100"/>
      </w:pPr>
      <w:r>
        <w:rPr>
          <w:rFonts w:ascii="Arial" w:hAnsi="Arial" w:eastAsia="宋体"/>
          <w:b w:val="0"/>
          <w:color w:val="000000"/>
          <w:sz w:val="22"/>
        </w:rPr>
        <w:t>16 相关操作：仅纳入本例确有指征的操作并关联05：严重或疗效不佳复评感染源控制，不把拟引流写完成。</w:t>
      </w:r>
    </w:p>
    <w:p>
      <w:pPr>
        <w:spacing w:after="100"/>
      </w:pPr>
      <w:r>
        <w:rPr>
          <w:rFonts w:ascii="Arial" w:hAnsi="Arial" w:eastAsia="宋体"/>
          <w:b w:val="0"/>
          <w:color w:val="000000"/>
          <w:sz w:val="22"/>
        </w:rPr>
        <w:t>17 围术期管理：若确有操作，先核适应证、替代方案、准备及实际完成，再复评全身状况、妊娠、脓肿和器官风险；无操作则转为观察或治疗前安全评估。。</w:t>
      </w:r>
    </w:p>
    <w:p>
      <w:pPr>
        <w:spacing w:after="100"/>
      </w:pPr>
      <w:r>
        <w:rPr>
          <w:rFonts w:ascii="Arial" w:hAnsi="Arial" w:eastAsia="宋体"/>
          <w:b w:val="0"/>
          <w:color w:val="000000"/>
          <w:sz w:val="22"/>
        </w:rPr>
        <w:t>18 并发症及急变：重点危险：全身状况、妊娠、脓肿和器官风险。恶化时立即现场评估并联合06，记录真实异常、处理与反应，不把风险当已发生。。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病例特点：【下腹痛发热分泌物、月经性生活避孕和近期操作的实际病史；实际宫颈举痛、子宫或附件压痛及腹膜刺激的实查；真实妊娠排查、病原NAAT培养、血常规和炎症指标及影像】</w:t>
        <w:br/>
        <w:t>诊断及依据：【依PID临床标准结合实际压痛等证据；无发热不排，单培养不确诊全部核定本例确定度】</w:t>
        <w:br/>
        <w:t>鉴别诊断：【异位妊娠、阑尾炎、扭转、内异症的本例支持反对证据】</w:t>
        <w:br/>
        <w:t>风险及计划：【全身状况、妊娠、脓肿和器官风险及真实医师方案】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实际宫颈举痛、子宫或附件压痛及腹膜刺激中的当次完成项目】，辅助检查【新增且当时可用的真实结果】。目前【围绕核症状压痛与用药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宫颈炎盆腔炎及子宫内膜炎相关的当日症状】。查体【当次专科和全身实查】，辅助检查【真实结果及日期】。主治医师分析【核症状压痛与用药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宫颈炎盆腔炎及子宫内膜炎相关的当日症状】。查体【当次专科和全身实查】，辅助检查【真实结果及日期】。副主任医师分析【复核诊断和疗效不足原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宫颈炎盆腔炎及子宫内膜炎相关的当日症状】。查体【当次专科和全身实查】，辅助检查【真实结果及日期】。主任医师分析【整合复杂感染及生育风险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诊断及指征：【真实依据及严重或疗效不佳复评感染源控制，不把拟引流写完成的实际决定】</w:t>
        <w:br/>
        <w:t>风险替代准备：【全身状况、妊娠、脓肿和器官风险、真实替代方案和准备状态】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即时状态：【与全身状况、妊娠、脓肿和器官风险有关的实查和监测】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全身状况、妊娠、脓肿和器官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严重或疗效不佳复评感染源控制，不把拟引流写完成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住院经过：【与宫颈炎盆腔炎及子宫内膜炎有关的检查及治疗操作实际时间线】</w:t>
        <w:br/>
        <w:t>出院诊断：【证据层级和未决项】</w:t>
        <w:br/>
        <w:t>出院状态：【当次实际宫颈举痛、子宫或附件压痛及腹膜刺激等实际资料】</w:t>
        <w:br/>
        <w:t>后续安排：【疗效和病原回报、复发及生育后遗风险，性伴管理有授权边界的本例具体责任及时点】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本病随访：【疗效和病原回报、复发及生育后遗风险，性伴管理有授权边界中的具体复查时点项目责任】</w:t>
        <w:br/>
        <w:t>返院条件：【全身状况、妊娠、脓肿和器官风险对应个体危险症状及就诊方式】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随访管理：疗效和病原回报、复发及生育后遗风险，性伴管理有授权边界。</w:t>
      </w:r>
    </w:p>
    <w:p>
      <w:pPr>
        <w:spacing w:after="100"/>
      </w:pPr>
      <w:r>
        <w:rPr>
          <w:rFonts w:ascii="Arial" w:hAnsi="Arial" w:eastAsia="宋体"/>
          <w:b w:val="0"/>
          <w:color w:val="000000"/>
          <w:sz w:val="22"/>
        </w:rPr>
        <w:t>32 最终质控：本病优先核核症状压痛与用药、复核诊断和疗效不足原因及整合复杂感染及生育风险是否均有真实来源；对象、证据、阶段及代码框按10终审。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83" w:name="b83"/>
      <w:pPr>
        <w:pStyle w:val="Heading2"/>
      </w:pPr>
      <w:r>
        <w:t>03 输卵管卵巢脓肿及感染急症</w:t>
      </w:r>
      <w:bookmarkEnd w:id="83"/>
    </w:p>
    <w:p>
      <w:pPr>
        <w:spacing w:after="100"/>
      </w:pPr>
      <w:r>
        <w:rPr>
          <w:rFonts w:ascii="Arial" w:hAnsi="Arial" w:eastAsia="宋体"/>
          <w:b w:val="0"/>
          <w:color w:val="000000"/>
          <w:sz w:val="22"/>
        </w:rPr>
        <w:t>01 疾病或情境定义：附件感染形成脓肿可破裂并脓毒，需与非感染包块区分。</w:t>
      </w:r>
    </w:p>
    <w:p>
      <w:pPr>
        <w:spacing w:after="100"/>
      </w:pPr>
      <w:r>
        <w:rPr>
          <w:rFonts w:ascii="Arial" w:hAnsi="Arial" w:eastAsia="宋体"/>
          <w:b w:val="0"/>
          <w:color w:val="000000"/>
          <w:sz w:val="22"/>
        </w:rPr>
        <w:t>02 病因和机制：病原侵入与宿主防御、局部微生态或操作损伤相关，定植与致病需临床对应。。</w:t>
      </w:r>
    </w:p>
    <w:p>
      <w:pPr>
        <w:spacing w:after="100"/>
      </w:pPr>
      <w:r>
        <w:rPr>
          <w:rFonts w:ascii="Arial" w:hAnsi="Arial" w:eastAsia="宋体"/>
          <w:b w:val="0"/>
          <w:color w:val="000000"/>
          <w:sz w:val="22"/>
        </w:rPr>
        <w:t>03 临床表现及情境识别：发热、持续或加重腹痛、包块和全身反应，破裂可见腹膜刺激与循环异常。以上为知识范围，当前患者实际表现逐项取证。</w:t>
      </w:r>
    </w:p>
    <w:p>
      <w:pPr>
        <w:spacing w:after="100"/>
      </w:pPr>
      <w:r>
        <w:rPr>
          <w:rFonts w:ascii="Arial" w:hAnsi="Arial" w:eastAsia="宋体"/>
          <w:b w:val="0"/>
          <w:color w:val="000000"/>
          <w:sz w:val="22"/>
        </w:rPr>
        <w:t>04 病史采集：发热腹痛、PID治疗、操作及免疫背景。</w:t>
      </w:r>
    </w:p>
    <w:p>
      <w:pPr>
        <w:spacing w:after="100"/>
      </w:pPr>
      <w:r>
        <w:rPr>
          <w:rFonts w:ascii="Arial" w:hAnsi="Arial" w:eastAsia="宋体"/>
          <w:b w:val="0"/>
          <w:color w:val="000000"/>
          <w:sz w:val="22"/>
        </w:rPr>
        <w:t>05 专科检查：循环腹膜刺激及盆腔压痛。</w:t>
      </w:r>
    </w:p>
    <w:p>
      <w:pPr>
        <w:spacing w:after="100"/>
      </w:pPr>
      <w:r>
        <w:rPr>
          <w:rFonts w:ascii="Arial" w:hAnsi="Arial" w:eastAsia="宋体"/>
          <w:b w:val="0"/>
          <w:color w:val="000000"/>
          <w:sz w:val="22"/>
        </w:rPr>
        <w:t>06 实验室检查：病原、血常规乳酸器官功能按病情。</w:t>
      </w:r>
    </w:p>
    <w:p>
      <w:pPr>
        <w:spacing w:after="100"/>
      </w:pPr>
      <w:r>
        <w:rPr>
          <w:rFonts w:ascii="Arial" w:hAnsi="Arial" w:eastAsia="宋体"/>
          <w:b w:val="0"/>
          <w:color w:val="000000"/>
          <w:sz w:val="22"/>
        </w:rPr>
        <w:t>07 超声及影像：脓肿大小侧别结构、游离液及动态。</w:t>
      </w:r>
    </w:p>
    <w:p>
      <w:pPr>
        <w:spacing w:after="100"/>
      </w:pPr>
      <w:r>
        <w:rPr>
          <w:rFonts w:ascii="Arial" w:hAnsi="Arial" w:eastAsia="宋体"/>
          <w:b w:val="0"/>
          <w:color w:val="000000"/>
          <w:sz w:val="22"/>
        </w:rPr>
        <w:t>08 病理及特殊检查：引流或手术脓液培养标本及病理实际关联。</w:t>
      </w:r>
    </w:p>
    <w:p>
      <w:pPr>
        <w:spacing w:after="100"/>
      </w:pPr>
      <w:r>
        <w:rPr>
          <w:rFonts w:ascii="Arial" w:hAnsi="Arial" w:eastAsia="宋体"/>
          <w:b w:val="0"/>
          <w:color w:val="000000"/>
          <w:sz w:val="22"/>
        </w:rPr>
        <w:t>09 诊断标准：影像和感染临床支持，恶性或其他包块未证实不得排除。</w:t>
      </w:r>
    </w:p>
    <w:p>
      <w:pPr>
        <w:spacing w:after="100"/>
      </w:pPr>
      <w:r>
        <w:rPr>
          <w:rFonts w:ascii="Arial" w:hAnsi="Arial" w:eastAsia="宋体"/>
          <w:b w:val="0"/>
          <w:color w:val="000000"/>
          <w:sz w:val="22"/>
        </w:rPr>
        <w:t>10 诊断依据：将本例实际病史、循环腹膜刺激及盆腔压痛和已有检查逐项对应上述标准；列出支持、反对和缺口，不由标准反造事实。。</w:t>
      </w:r>
    </w:p>
    <w:p>
      <w:pPr>
        <w:spacing w:after="100"/>
      </w:pPr>
      <w:r>
        <w:rPr>
          <w:rFonts w:ascii="Arial" w:hAnsi="Arial" w:eastAsia="宋体"/>
          <w:b w:val="0"/>
          <w:color w:val="000000"/>
          <w:sz w:val="22"/>
        </w:rPr>
        <w:t>11 鉴别诊断：内异囊肿、扭转、异位及恶性坏死。</w:t>
      </w:r>
    </w:p>
    <w:p>
      <w:pPr>
        <w:spacing w:after="100"/>
      </w:pPr>
      <w:r>
        <w:rPr>
          <w:rFonts w:ascii="Arial" w:hAnsi="Arial" w:eastAsia="宋体"/>
          <w:b w:val="0"/>
          <w:color w:val="000000"/>
          <w:sz w:val="22"/>
        </w:rPr>
        <w:t>12 分型分期：以本例已满足条件确定体系及版本；本病关注破裂脓毒、治疗失败和生育损伤，不适用者不强设肿瘤分期。。</w:t>
      </w:r>
    </w:p>
    <w:p>
      <w:pPr>
        <w:spacing w:after="100"/>
      </w:pPr>
      <w:r>
        <w:rPr>
          <w:rFonts w:ascii="Arial" w:hAnsi="Arial" w:eastAsia="宋体"/>
          <w:b w:val="0"/>
          <w:color w:val="000000"/>
          <w:sz w:val="22"/>
        </w:rPr>
        <w:t>13 危险评估：破裂脓毒、治疗失败和生育损伤。</w:t>
      </w:r>
    </w:p>
    <w:p>
      <w:pPr>
        <w:spacing w:after="100"/>
      </w:pPr>
      <w:r>
        <w:rPr>
          <w:rFonts w:ascii="Arial" w:hAnsi="Arial" w:eastAsia="宋体"/>
          <w:b w:val="0"/>
          <w:color w:val="000000"/>
          <w:sz w:val="22"/>
        </w:rPr>
        <w:t>14 治疗原则：抗感染与源控制个体化，实际给药和反应逐时。</w:t>
      </w:r>
    </w:p>
    <w:p>
      <w:pPr>
        <w:spacing w:after="100"/>
      </w:pPr>
      <w:r>
        <w:rPr>
          <w:rFonts w:ascii="Arial" w:hAnsi="Arial" w:eastAsia="宋体"/>
          <w:b w:val="0"/>
          <w:color w:val="000000"/>
          <w:sz w:val="22"/>
        </w:rPr>
        <w:t>15 手术或分娩决策：引流或手术由症状影像反应和团队决定，侧别范围真实。</w:t>
      </w:r>
    </w:p>
    <w:p>
      <w:pPr>
        <w:spacing w:after="100"/>
      </w:pPr>
      <w:r>
        <w:rPr>
          <w:rFonts w:ascii="Arial" w:hAnsi="Arial" w:eastAsia="宋体"/>
          <w:b w:val="0"/>
          <w:color w:val="000000"/>
          <w:sz w:val="22"/>
        </w:rPr>
        <w:t>16 相关操作：仅纳入本例确有指征的操作并关联05：引流或手术由症状影像反应和团队决定，侧别范围真实。</w:t>
      </w:r>
    </w:p>
    <w:p>
      <w:pPr>
        <w:spacing w:after="100"/>
      </w:pPr>
      <w:r>
        <w:rPr>
          <w:rFonts w:ascii="Arial" w:hAnsi="Arial" w:eastAsia="宋体"/>
          <w:b w:val="0"/>
          <w:color w:val="000000"/>
          <w:sz w:val="22"/>
        </w:rPr>
        <w:t>17 围术期管理：若确有操作，先核适应证、替代方案、准备及实际完成，再复评破裂脓毒、治疗失败和生育损伤；无操作则转为观察或治疗前安全评估。。</w:t>
      </w:r>
    </w:p>
    <w:p>
      <w:pPr>
        <w:spacing w:after="100"/>
      </w:pPr>
      <w:r>
        <w:rPr>
          <w:rFonts w:ascii="Arial" w:hAnsi="Arial" w:eastAsia="宋体"/>
          <w:b w:val="0"/>
          <w:color w:val="000000"/>
          <w:sz w:val="22"/>
        </w:rPr>
        <w:t>18 并发症及急变：重点危险：破裂脓毒、治疗失败和生育损伤。恶化时立即现场评估并联合06，记录真实异常、处理与反应，不把风险当已发生。。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病例特点：【发热腹痛、PID治疗、操作及免疫背景的实际病史；循环腹膜刺激及盆腔压痛的实查；真实病原、血常规乳酸器官功能按病情及影像】</w:t>
        <w:br/>
        <w:t>诊断及依据：【依影像和感染临床支持，恶性或其他包块未证实不得排除核定本例确定度】</w:t>
        <w:br/>
        <w:t>鉴别诊断：【内异囊肿、扭转、异位及恶性坏死的本例支持反对证据】</w:t>
        <w:br/>
        <w:t>风险及计划：【破裂脓毒、治疗失败和生育损伤及真实医师方案】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腹膜刺激及盆腔压痛中的当次完成项目】，辅助检查【新增且当时可用的真实结果】。目前【围绕核灶和全身反应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输卵管卵巢脓肿及感染急症相关的当日症状】。查体【当次专科和全身实查】，辅助检查【真实结果及日期】。主治医师分析【核灶和全身反应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输卵管卵巢脓肿及感染急症相关的当日症状】。查体【当次专科和全身实查】，辅助检查【真实结果及日期】。副主任医师分析【复核源控制需求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输卵管卵巢脓肿及感染急症相关的当日症状】。查体【当次专科和全身实查】，辅助检查【真实结果及日期】。主任医师分析【统筹感染重症和器官保留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诊断及指征：【真实依据及引流或手术由症状影像反应和团队决定，侧别范围真实的实际决定】</w:t>
        <w:br/>
        <w:t>风险替代准备：【破裂脓毒、治疗失败和生育损伤、真实替代方案和准备状态】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即时状态：【与破裂脓毒、治疗失败和生育损伤有关的实查和监测】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破裂脓毒、治疗失败和生育损伤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引流或手术由症状影像反应和团队决定，侧别范围真实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住院经过：【与输卵管卵巢脓肿及感染急症有关的检查及治疗操作实际时间线】</w:t>
        <w:br/>
        <w:t>出院诊断：【证据层级和未决项】</w:t>
        <w:br/>
        <w:t>出院状态：【当次循环腹膜刺激及盆腔压痛等实际资料】</w:t>
        <w:br/>
        <w:t>后续安排：【病原复核、脓肿消退和生育咨询的本例具体责任及时点】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本病随访：【病原复核、脓肿消退和生育咨询中的具体复查时点项目责任】</w:t>
        <w:br/>
        <w:t>返院条件：【破裂脓毒、治疗失败和生育损伤对应个体危险症状及就诊方式】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随访管理：病原复核、脓肿消退和生育咨询。</w:t>
      </w:r>
    </w:p>
    <w:p>
      <w:pPr>
        <w:spacing w:after="100"/>
      </w:pPr>
      <w:r>
        <w:rPr>
          <w:rFonts w:ascii="Arial" w:hAnsi="Arial" w:eastAsia="宋体"/>
          <w:b w:val="0"/>
          <w:color w:val="000000"/>
          <w:sz w:val="22"/>
        </w:rPr>
        <w:t>32 最终质控：本病优先核核灶和全身反应、复核源控制需求及统筹感染重症和器官保留是否均有真实来源；对象、证据、阶段及代码框按10终审。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120" w:name="b120"/>
      <w:pPr>
        <w:pStyle w:val="Heading2"/>
      </w:pPr>
      <w:r>
        <w:t>04 异常子宫出血及月经异常</w:t>
      </w:r>
      <w:bookmarkEnd w:id="120"/>
    </w:p>
    <w:p>
      <w:pPr>
        <w:spacing w:after="100"/>
      </w:pPr>
      <w:r>
        <w:rPr>
          <w:rFonts w:ascii="Arial" w:hAnsi="Arial" w:eastAsia="宋体"/>
          <w:b w:val="0"/>
          <w:color w:val="000000"/>
          <w:sz w:val="22"/>
        </w:rPr>
        <w:t>01 疾病或情境定义：非妊娠子宫腔出血的频率规律经期或量异常，需先排妊娠相关。</w:t>
      </w:r>
    </w:p>
    <w:p>
      <w:pPr>
        <w:spacing w:after="100"/>
      </w:pPr>
      <w:r>
        <w:rPr>
          <w:rFonts w:ascii="Arial" w:hAnsi="Arial" w:eastAsia="宋体"/>
          <w:b w:val="0"/>
          <w:color w:val="000000"/>
          <w:sz w:val="22"/>
        </w:rPr>
        <w:t>02 病因和机制：宫缩、产道创伤、胎盘组织及凝血因素可单独或共同导致失血。。</w:t>
      </w:r>
    </w:p>
    <w:p>
      <w:pPr>
        <w:spacing w:after="100"/>
      </w:pPr>
      <w:r>
        <w:rPr>
          <w:rFonts w:ascii="Arial" w:hAnsi="Arial" w:eastAsia="宋体"/>
          <w:b w:val="0"/>
          <w:color w:val="000000"/>
          <w:sz w:val="22"/>
        </w:rPr>
        <w:t>03 临床表现及情境识别：出血周期频率规律经期或量改变，可伴贫血和生活受限，先排其他来源。以上为知识范围，当前患者实际表现逐项取证。</w:t>
      </w:r>
    </w:p>
    <w:p>
      <w:pPr>
        <w:spacing w:after="100"/>
      </w:pPr>
      <w:r>
        <w:rPr>
          <w:rFonts w:ascii="Arial" w:hAnsi="Arial" w:eastAsia="宋体"/>
          <w:b w:val="0"/>
          <w:color w:val="000000"/>
          <w:sz w:val="22"/>
        </w:rPr>
        <w:t>04 病史采集：周期出血日记、估计量贫血、用药和生育阶段。</w:t>
      </w:r>
    </w:p>
    <w:p>
      <w:pPr>
        <w:spacing w:after="100"/>
      </w:pPr>
      <w:r>
        <w:rPr>
          <w:rFonts w:ascii="Arial" w:hAnsi="Arial" w:eastAsia="宋体"/>
          <w:b w:val="0"/>
          <w:color w:val="000000"/>
          <w:sz w:val="22"/>
        </w:rPr>
        <w:t>05 专科检查：生命体征出血来源及真实妇科检查。</w:t>
      </w:r>
    </w:p>
    <w:p>
      <w:pPr>
        <w:spacing w:after="100"/>
      </w:pPr>
      <w:r>
        <w:rPr>
          <w:rFonts w:ascii="Arial" w:hAnsi="Arial" w:eastAsia="宋体"/>
          <w:b w:val="0"/>
          <w:color w:val="000000"/>
          <w:sz w:val="22"/>
        </w:rPr>
        <w:t>06 实验室检查：妊娠检测Hb、凝血或内分泌按病史。</w:t>
      </w:r>
    </w:p>
    <w:p>
      <w:pPr>
        <w:spacing w:after="100"/>
      </w:pPr>
      <w:r>
        <w:rPr>
          <w:rFonts w:ascii="Arial" w:hAnsi="Arial" w:eastAsia="宋体"/>
          <w:b w:val="0"/>
          <w:color w:val="000000"/>
          <w:sz w:val="22"/>
        </w:rPr>
        <w:t>07 超声及影像：内膜与子宫附件超声有周期时点。</w:t>
      </w:r>
    </w:p>
    <w:p>
      <w:pPr>
        <w:spacing w:after="100"/>
      </w:pPr>
      <w:r>
        <w:rPr>
          <w:rFonts w:ascii="Arial" w:hAnsi="Arial" w:eastAsia="宋体"/>
          <w:b w:val="0"/>
          <w:color w:val="000000"/>
          <w:sz w:val="22"/>
        </w:rPr>
        <w:t>08 病理及特殊检查：适应时内膜取样，未回不写已排癌。</w:t>
      </w:r>
    </w:p>
    <w:p>
      <w:pPr>
        <w:spacing w:after="100"/>
      </w:pPr>
      <w:r>
        <w:rPr>
          <w:rFonts w:ascii="Arial" w:hAnsi="Arial" w:eastAsia="宋体"/>
          <w:b w:val="0"/>
          <w:color w:val="000000"/>
          <w:sz w:val="22"/>
        </w:rPr>
        <w:t>09 诊断标准：PALM COEIN病因分类须有证据；绝经后出血不机械套育龄定义。</w:t>
      </w:r>
    </w:p>
    <w:p>
      <w:pPr>
        <w:spacing w:after="100"/>
      </w:pPr>
      <w:r>
        <w:rPr>
          <w:rFonts w:ascii="Arial" w:hAnsi="Arial" w:eastAsia="宋体"/>
          <w:b w:val="0"/>
          <w:color w:val="000000"/>
          <w:sz w:val="22"/>
        </w:rPr>
        <w:t>10 诊断依据：将本例实际病史、生命体征出血来源及真实妇科检查和已有检查逐项对应上述标准；列出支持、反对和缺口，不由标准反造事实。。</w:t>
      </w:r>
    </w:p>
    <w:p>
      <w:pPr>
        <w:spacing w:after="100"/>
      </w:pPr>
      <w:r>
        <w:rPr>
          <w:rFonts w:ascii="Arial" w:hAnsi="Arial" w:eastAsia="宋体"/>
          <w:b w:val="0"/>
          <w:color w:val="000000"/>
          <w:sz w:val="22"/>
        </w:rPr>
        <w:t>11 鉴别诊断：妊娠相关、宫颈阴道来源、结构及凝血排卵病因。</w:t>
      </w:r>
    </w:p>
    <w:p>
      <w:pPr>
        <w:spacing w:after="100"/>
      </w:pPr>
      <w:r>
        <w:rPr>
          <w:rFonts w:ascii="Arial" w:hAnsi="Arial" w:eastAsia="宋体"/>
          <w:b w:val="0"/>
          <w:color w:val="000000"/>
          <w:sz w:val="22"/>
        </w:rPr>
        <w:t>12 分型分期：以本例已满足条件确定体系及版本；本病关注急性失血、贫血、内膜恶性和复发风险，不适用者不强设肿瘤分期。。</w:t>
      </w:r>
    </w:p>
    <w:p>
      <w:pPr>
        <w:spacing w:after="100"/>
      </w:pPr>
      <w:r>
        <w:rPr>
          <w:rFonts w:ascii="Arial" w:hAnsi="Arial" w:eastAsia="宋体"/>
          <w:b w:val="0"/>
          <w:color w:val="000000"/>
          <w:sz w:val="22"/>
        </w:rPr>
        <w:t>13 危险评估：急性失血、贫血、内膜恶性和复发风险。</w:t>
      </w:r>
    </w:p>
    <w:p>
      <w:pPr>
        <w:spacing w:after="100"/>
      </w:pPr>
      <w:r>
        <w:rPr>
          <w:rFonts w:ascii="Arial" w:hAnsi="Arial" w:eastAsia="宋体"/>
          <w:b w:val="0"/>
          <w:color w:val="000000"/>
          <w:sz w:val="22"/>
        </w:rPr>
        <w:t>14 治疗原则：止血及长期病因管理分开，激素和禁忌依据真实医师方案。</w:t>
      </w:r>
    </w:p>
    <w:p>
      <w:pPr>
        <w:spacing w:after="100"/>
      </w:pPr>
      <w:r>
        <w:rPr>
          <w:rFonts w:ascii="Arial" w:hAnsi="Arial" w:eastAsia="宋体"/>
          <w:b w:val="0"/>
          <w:color w:val="000000"/>
          <w:sz w:val="22"/>
        </w:rPr>
        <w:t>15 手术或分娩决策：取样宫腔镜或手术以风险症状和生育目标决定。</w:t>
      </w:r>
    </w:p>
    <w:p>
      <w:pPr>
        <w:spacing w:after="100"/>
      </w:pPr>
      <w:r>
        <w:rPr>
          <w:rFonts w:ascii="Arial" w:hAnsi="Arial" w:eastAsia="宋体"/>
          <w:b w:val="0"/>
          <w:color w:val="000000"/>
          <w:sz w:val="22"/>
        </w:rPr>
        <w:t>16 相关操作：仅纳入本例确有指征的操作并关联05：取样宫腔镜或手术以风险症状和生育目标决定。</w:t>
      </w:r>
    </w:p>
    <w:p>
      <w:pPr>
        <w:spacing w:after="100"/>
      </w:pPr>
      <w:r>
        <w:rPr>
          <w:rFonts w:ascii="Arial" w:hAnsi="Arial" w:eastAsia="宋体"/>
          <w:b w:val="0"/>
          <w:color w:val="000000"/>
          <w:sz w:val="22"/>
        </w:rPr>
        <w:t>17 围术期管理：若确有操作，先核适应证、替代方案、准备及实际完成，再复评急性失血、贫血、内膜恶性和复发风险；无操作则转为观察或治疗前安全评估。。</w:t>
      </w:r>
    </w:p>
    <w:p>
      <w:pPr>
        <w:spacing w:after="100"/>
      </w:pPr>
      <w:r>
        <w:rPr>
          <w:rFonts w:ascii="Arial" w:hAnsi="Arial" w:eastAsia="宋体"/>
          <w:b w:val="0"/>
          <w:color w:val="000000"/>
          <w:sz w:val="22"/>
        </w:rPr>
        <w:t>18 并发症及急变：重点危险：急性失血、贫血、内膜恶性和复发风险。恶化时立即现场评估并联合06，记录真实异常、处理与反应，不把风险当已发生。。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病例特点：【周期出血日记、估计量贫血、用药和生育阶段的实际病史；生命体征出血来源及真实妇科检查的实查；真实妊娠检测Hb、凝血或内分泌按病史及影像】</w:t>
        <w:br/>
        <w:t>诊断及依据：【依PALM COEIN病因分类须有证据；绝经后出血不机械套育龄定义核定本例确定度】</w:t>
        <w:br/>
        <w:t>鉴别诊断：【妊娠相关、宫颈阴道来源、结构及凝血排卵病因的本例支持反对证据】</w:t>
        <w:br/>
        <w:t>风险及计划：【急性失血、贫血、内膜恶性和复发风险及真实医师方案】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生命体征出血来源及真实妇科检查中的当次完成项目】，辅助检查【新增且当时可用的真实结果】。目前【围绕核出血和循环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异常子宫出血及月经异常相关的当日症状】。查体【当次专科和全身实查】，辅助检查【真实结果及日期】。主治医师分析【核出血和循环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异常子宫出血及月经异常相关的当日症状】。查体【当次专科和全身实查】，辅助检查【真实结果及日期】。副主任医师分析【复核病因分类及内膜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异常子宫出血及月经异常相关的当日症状】。查体【当次专科和全身实查】，辅助检查【真实结果及日期】。主任医师分析【决定急性止血与长期方案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诊断及指征：【真实依据及取样宫腔镜或手术以风险症状和生育目标决定的实际决定】</w:t>
        <w:br/>
        <w:t>风险替代准备：【急性失血、贫血、内膜恶性和复发风险、真实替代方案和准备状态】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即时状态：【与急性失血、贫血、内膜恶性和复发风险有关的实查和监测】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急性失血、贫血、内膜恶性和复发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取样宫腔镜或手术以风险症状和生育目标决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住院经过：【与异常子宫出血及月经异常有关的检查及治疗操作实际时间线】</w:t>
        <w:br/>
        <w:t>出院诊断：【证据层级和未决项】</w:t>
        <w:br/>
        <w:t>出院状态：【当次生命体征出血来源及真实妇科检查等实际资料】</w:t>
        <w:br/>
        <w:t>后续安排：【出血Hb、病理闭环及长期周期管理的本例具体责任及时点】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本病随访：【出血Hb、病理闭环及长期周期管理中的具体复查时点项目责任】</w:t>
        <w:br/>
        <w:t>返院条件：【急性失血、贫血、内膜恶性和复发风险对应个体危险症状及就诊方式】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随访管理：出血Hb、病理闭环及长期周期管理。</w:t>
      </w:r>
    </w:p>
    <w:p>
      <w:pPr>
        <w:spacing w:after="100"/>
      </w:pPr>
      <w:r>
        <w:rPr>
          <w:rFonts w:ascii="Arial" w:hAnsi="Arial" w:eastAsia="宋体"/>
          <w:b w:val="0"/>
          <w:color w:val="000000"/>
          <w:sz w:val="22"/>
        </w:rPr>
        <w:t>32 最终质控：本病优先核核出血和循环、复核病因分类及内膜风险及决定急性止血与长期方案是否均有真实来源；对象、证据、阶段及代码框按10终审。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157" w:name="b157"/>
      <w:pPr>
        <w:pStyle w:val="Heading2"/>
      </w:pPr>
      <w:r>
        <w:t>05 闭经与排卵障碍</w:t>
      </w:r>
      <w:bookmarkEnd w:id="157"/>
    </w:p>
    <w:p>
      <w:pPr>
        <w:spacing w:after="100"/>
      </w:pPr>
      <w:r>
        <w:rPr>
          <w:rFonts w:ascii="Arial" w:hAnsi="Arial" w:eastAsia="宋体"/>
          <w:b w:val="0"/>
          <w:color w:val="000000"/>
          <w:sz w:val="22"/>
        </w:rPr>
        <w:t>01 疾病或情境定义：闭经为症状，可能来自妊娠、下丘脑垂体卵巢或流出道。</w:t>
      </w:r>
    </w:p>
    <w:p>
      <w:pPr>
        <w:spacing w:after="100"/>
      </w:pPr>
      <w:r>
        <w:rPr>
          <w:rFonts w:ascii="Arial" w:hAnsi="Arial" w:eastAsia="宋体"/>
          <w:b w:val="0"/>
          <w:color w:val="000000"/>
          <w:sz w:val="22"/>
        </w:rPr>
        <w:t>02 病因和机制：下丘脑垂体卵巢轴、妊娠、药物或流出道异常均可影响月经。。</w:t>
      </w:r>
    </w:p>
    <w:p>
      <w:pPr>
        <w:spacing w:after="100"/>
      </w:pPr>
      <w:r>
        <w:rPr>
          <w:rFonts w:ascii="Arial" w:hAnsi="Arial" w:eastAsia="宋体"/>
          <w:b w:val="0"/>
          <w:color w:val="000000"/>
          <w:sz w:val="22"/>
        </w:rPr>
        <w:t>03 临床表现及情境识别：无月经或稀发、可能伴体重变化溢乳高雄或低雌激素症状，表现有病因差异。以上为知识范围，当前患者实际表现逐项取证。</w:t>
      </w:r>
    </w:p>
    <w:p>
      <w:pPr>
        <w:spacing w:after="100"/>
      </w:pPr>
      <w:r>
        <w:rPr>
          <w:rFonts w:ascii="Arial" w:hAnsi="Arial" w:eastAsia="宋体"/>
          <w:b w:val="0"/>
          <w:color w:val="000000"/>
          <w:sz w:val="22"/>
        </w:rPr>
        <w:t>04 病史采集：初潮月经、体重运动压力哺乳、药物及宫腔操作。</w:t>
      </w:r>
    </w:p>
    <w:p>
      <w:pPr>
        <w:spacing w:after="100"/>
      </w:pPr>
      <w:r>
        <w:rPr>
          <w:rFonts w:ascii="Arial" w:hAnsi="Arial" w:eastAsia="宋体"/>
          <w:b w:val="0"/>
          <w:color w:val="000000"/>
          <w:sz w:val="22"/>
        </w:rPr>
        <w:t>05 专科检查：体征第二性征、甲状腺和高雄等按实际。</w:t>
      </w:r>
    </w:p>
    <w:p>
      <w:pPr>
        <w:spacing w:after="100"/>
      </w:pPr>
      <w:r>
        <w:rPr>
          <w:rFonts w:ascii="Arial" w:hAnsi="Arial" w:eastAsia="宋体"/>
          <w:b w:val="0"/>
          <w:color w:val="000000"/>
          <w:sz w:val="22"/>
        </w:rPr>
        <w:t>06 实验室检查：先排妊娠，FSH LH E2 PRL TSH等注明周期和干扰。</w:t>
      </w:r>
    </w:p>
    <w:p>
      <w:pPr>
        <w:spacing w:after="100"/>
      </w:pPr>
      <w:r>
        <w:rPr>
          <w:rFonts w:ascii="Arial" w:hAnsi="Arial" w:eastAsia="宋体"/>
          <w:b w:val="0"/>
          <w:color w:val="000000"/>
          <w:sz w:val="22"/>
        </w:rPr>
        <w:t>07 超声及影像：子宫卵巢及必要垂体影像有指征。</w:t>
      </w:r>
    </w:p>
    <w:p>
      <w:pPr>
        <w:spacing w:after="100"/>
      </w:pPr>
      <w:r>
        <w:rPr>
          <w:rFonts w:ascii="Arial" w:hAnsi="Arial" w:eastAsia="宋体"/>
          <w:b w:val="0"/>
          <w:color w:val="000000"/>
          <w:sz w:val="22"/>
        </w:rPr>
        <w:t>08 病理及特殊检查：孕激素试验或其他特殊检查仅实际完成。</w:t>
      </w:r>
    </w:p>
    <w:p>
      <w:pPr>
        <w:spacing w:after="100"/>
      </w:pPr>
      <w:r>
        <w:rPr>
          <w:rFonts w:ascii="Arial" w:hAnsi="Arial" w:eastAsia="宋体"/>
          <w:b w:val="0"/>
          <w:color w:val="000000"/>
          <w:sz w:val="22"/>
        </w:rPr>
        <w:t>09 诊断标准：不能由一次FSH或一月停经定永久卵巢衰竭，原发继发标准按年龄病史。</w:t>
      </w:r>
    </w:p>
    <w:p>
      <w:pPr>
        <w:spacing w:after="100"/>
      </w:pPr>
      <w:r>
        <w:rPr>
          <w:rFonts w:ascii="Arial" w:hAnsi="Arial" w:eastAsia="宋体"/>
          <w:b w:val="0"/>
          <w:color w:val="000000"/>
          <w:sz w:val="22"/>
        </w:rPr>
        <w:t>10 诊断依据：将本例实际病史、体征第二性征、甲状腺和高雄等按实际和已有检查逐项对应上述标准；列出支持、反对和缺口，不由标准反造事实。。</w:t>
      </w:r>
    </w:p>
    <w:p>
      <w:pPr>
        <w:spacing w:after="100"/>
      </w:pPr>
      <w:r>
        <w:rPr>
          <w:rFonts w:ascii="Arial" w:hAnsi="Arial" w:eastAsia="宋体"/>
          <w:b w:val="0"/>
          <w:color w:val="000000"/>
          <w:sz w:val="22"/>
        </w:rPr>
        <w:t>11 鉴别诊断：妊娠、PCOS、功能性下丘脑、POI、高泌乳素和粘连。</w:t>
      </w:r>
    </w:p>
    <w:p>
      <w:pPr>
        <w:spacing w:after="100"/>
      </w:pPr>
      <w:r>
        <w:rPr>
          <w:rFonts w:ascii="Arial" w:hAnsi="Arial" w:eastAsia="宋体"/>
          <w:b w:val="0"/>
          <w:color w:val="000000"/>
          <w:sz w:val="22"/>
        </w:rPr>
        <w:t>12 分型分期：以本例已满足条件确定体系及版本；本病关注低雌激素骨健康、内膜与生育及垂体危险，不适用者不强设肿瘤分期。。</w:t>
      </w:r>
    </w:p>
    <w:p>
      <w:pPr>
        <w:spacing w:after="100"/>
      </w:pPr>
      <w:r>
        <w:rPr>
          <w:rFonts w:ascii="Arial" w:hAnsi="Arial" w:eastAsia="宋体"/>
          <w:b w:val="0"/>
          <w:color w:val="000000"/>
          <w:sz w:val="22"/>
        </w:rPr>
        <w:t>13 危险评估：低雌激素骨健康、内膜与生育及垂体危险。</w:t>
      </w:r>
    </w:p>
    <w:p>
      <w:pPr>
        <w:spacing w:after="100"/>
      </w:pPr>
      <w:r>
        <w:rPr>
          <w:rFonts w:ascii="Arial" w:hAnsi="Arial" w:eastAsia="宋体"/>
          <w:b w:val="0"/>
          <w:color w:val="000000"/>
          <w:sz w:val="22"/>
        </w:rPr>
        <w:t>14 治疗原则：病因治疗与内膜保护生育计划个体化。</w:t>
      </w:r>
    </w:p>
    <w:p>
      <w:pPr>
        <w:spacing w:after="100"/>
      </w:pPr>
      <w:r>
        <w:rPr>
          <w:rFonts w:ascii="Arial" w:hAnsi="Arial" w:eastAsia="宋体"/>
          <w:b w:val="0"/>
          <w:color w:val="000000"/>
          <w:sz w:val="22"/>
        </w:rPr>
        <w:t>15 手术或分娩决策：无手术指征不套术前术后；宫腔病变另05。</w:t>
      </w:r>
    </w:p>
    <w:p>
      <w:pPr>
        <w:spacing w:after="100"/>
      </w:pPr>
      <w:r>
        <w:rPr>
          <w:rFonts w:ascii="Arial" w:hAnsi="Arial" w:eastAsia="宋体"/>
          <w:b w:val="0"/>
          <w:color w:val="000000"/>
          <w:sz w:val="22"/>
        </w:rPr>
        <w:t>16 相关操作：仅纳入本例确有指征的操作并关联05：无手术指征不套术前术后；宫腔病变另05。</w:t>
      </w:r>
    </w:p>
    <w:p>
      <w:pPr>
        <w:spacing w:after="100"/>
      </w:pPr>
      <w:r>
        <w:rPr>
          <w:rFonts w:ascii="Arial" w:hAnsi="Arial" w:eastAsia="宋体"/>
          <w:b w:val="0"/>
          <w:color w:val="000000"/>
          <w:sz w:val="22"/>
        </w:rPr>
        <w:t>17 围术期管理：若确有操作，先核适应证、替代方案、准备及实际完成，再复评低雌激素骨健康、内膜与生育及垂体危险；无操作则转为观察或治疗前安全评估。。</w:t>
      </w:r>
    </w:p>
    <w:p>
      <w:pPr>
        <w:spacing w:after="100"/>
      </w:pPr>
      <w:r>
        <w:rPr>
          <w:rFonts w:ascii="Arial" w:hAnsi="Arial" w:eastAsia="宋体"/>
          <w:b w:val="0"/>
          <w:color w:val="000000"/>
          <w:sz w:val="22"/>
        </w:rPr>
        <w:t>18 并发症及急变：重点危险：低雌激素骨健康、内膜与生育及垂体危险。恶化时立即现场评估并联合06，记录真实异常、处理与反应，不把风险当已发生。。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病例特点：【初潮月经、体重运动压力哺乳、药物及宫腔操作的实际病史；体征第二性征、甲状腺和高雄等按实际的实查；真实先排妊娠，FSH LH E2 PRL TSH等注明周期和干扰及影像】</w:t>
        <w:br/>
        <w:t>诊断及依据：【依不能由一次FSH或一月停经定永久卵巢衰竭，原发继发标准按年龄病史核定本例确定度】</w:t>
        <w:br/>
        <w:t>鉴别诊断：【妊娠、PCOS、功能性下丘脑、POI、高泌乳素和粘连的本例支持反对证据】</w:t>
        <w:br/>
        <w:t>风险及计划：【低雌激素骨健康、内膜与生育及垂体危险及真实医师方案】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体征第二性征、甲状腺和高雄等按实际中的当次完成项目】，辅助检查【新增且当时可用的真实结果】。目前【围绕核周期与检测时点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闭经与排卵障碍相关的当日症状】。查体【当次专科和全身实查】，辅助检查【真实结果及日期】。主治医师分析【核周期与检测时点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闭经与排卵障碍相关的当日症状】。查体【当次专科和全身实查】，辅助检查【真实结果及日期】。副主任医师分析【复核内分泌轴和排卵证据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闭经与排卵障碍相关的当日症状】。查体【当次专科和全身实查】，辅助检查【真实结果及日期】。主任医师分析【制定复杂闭经及长期生育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诊断及指征：【真实依据及无手术指征不套术前术后；宫腔病变另05的实际决定】</w:t>
        <w:br/>
        <w:t>风险替代准备：【低雌激素骨健康、内膜与生育及垂体危险、真实替代方案和准备状态】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即时状态：【与低雌激素骨健康、内膜与生育及垂体危险有关的实查和监测】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低雌激素骨健康、内膜与生育及垂体危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无手术指征不套术前术后；宫腔病变另05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住院经过：【与闭经与排卵障碍有关的检查及治疗操作实际时间线】</w:t>
        <w:br/>
        <w:t>出院诊断：【证据层级和未决项】</w:t>
        <w:br/>
        <w:t>出院状态：【当次体征第二性征、甲状腺和高雄等按实际等实际资料】</w:t>
        <w:br/>
        <w:t>后续安排：【月经、激素症状及骨和生育长期管理的本例具体责任及时点】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本病随访：【月经、激素症状及骨和生育长期管理中的具体复查时点项目责任】</w:t>
        <w:br/>
        <w:t>返院条件：【低雌激素骨健康、内膜与生育及垂体危险对应个体危险症状及就诊方式】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随访管理：月经、激素症状及骨和生育长期管理。</w:t>
      </w:r>
    </w:p>
    <w:p>
      <w:pPr>
        <w:spacing w:after="100"/>
      </w:pPr>
      <w:r>
        <w:rPr>
          <w:rFonts w:ascii="Arial" w:hAnsi="Arial" w:eastAsia="宋体"/>
          <w:b w:val="0"/>
          <w:color w:val="000000"/>
          <w:sz w:val="22"/>
        </w:rPr>
        <w:t>32 最终质控：本病优先核核周期与检测时点、复核内分泌轴和排卵证据及制定复杂闭经及长期生育策略是否均有真实来源；对象、证据、阶段及代码框按10终审。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194" w:name="b194"/>
      <w:pPr>
        <w:pStyle w:val="Heading2"/>
      </w:pPr>
      <w:r>
        <w:t>06 多囊卵巢综合征</w:t>
      </w:r>
      <w:bookmarkEnd w:id="194"/>
    </w:p>
    <w:p>
      <w:pPr>
        <w:spacing w:after="100"/>
      </w:pPr>
      <w:r>
        <w:rPr>
          <w:rFonts w:ascii="Arial" w:hAnsi="Arial" w:eastAsia="宋体"/>
          <w:b w:val="0"/>
          <w:color w:val="000000"/>
          <w:sz w:val="22"/>
        </w:rPr>
        <w:t>01 疾病或情境定义：异质性内分泌代谢综合征，影像多囊样改变不能单独定诊。</w:t>
      </w:r>
    </w:p>
    <w:p>
      <w:pPr>
        <w:spacing w:after="100"/>
      </w:pPr>
      <w:r>
        <w:rPr>
          <w:rFonts w:ascii="Arial" w:hAnsi="Arial" w:eastAsia="宋体"/>
          <w:b w:val="0"/>
          <w:color w:val="000000"/>
          <w:sz w:val="22"/>
        </w:rPr>
        <w:t>02 病因和机制：排卵障碍、高雄及代谢因素互相影响，具有异质性，不能由一个超声征象推全部机制。。</w:t>
      </w:r>
    </w:p>
    <w:p>
      <w:pPr>
        <w:spacing w:after="100"/>
      </w:pPr>
      <w:r>
        <w:rPr>
          <w:rFonts w:ascii="Arial" w:hAnsi="Arial" w:eastAsia="宋体"/>
          <w:b w:val="0"/>
          <w:color w:val="000000"/>
          <w:sz w:val="22"/>
        </w:rPr>
        <w:t>03 临床表现及情境识别：月经稀发或无排卵、高雄表现、生育及代谢问题；并非每项均存在。以上为知识范围，当前患者实际表现逐项取证。</w:t>
      </w:r>
    </w:p>
    <w:p>
      <w:pPr>
        <w:spacing w:after="100"/>
      </w:pPr>
      <w:r>
        <w:rPr>
          <w:rFonts w:ascii="Arial" w:hAnsi="Arial" w:eastAsia="宋体"/>
          <w:b w:val="0"/>
          <w:color w:val="000000"/>
          <w:sz w:val="22"/>
        </w:rPr>
        <w:t>04 病史采集：周期稀发、临床高雄、体重代谢、生育目标和药物。</w:t>
      </w:r>
    </w:p>
    <w:p>
      <w:pPr>
        <w:spacing w:after="100"/>
      </w:pPr>
      <w:r>
        <w:rPr>
          <w:rFonts w:ascii="Arial" w:hAnsi="Arial" w:eastAsia="宋体"/>
          <w:b w:val="0"/>
          <w:color w:val="000000"/>
          <w:sz w:val="22"/>
        </w:rPr>
        <w:t>05 专科检查：高雄相关体征、血压体重等实际。</w:t>
      </w:r>
    </w:p>
    <w:p>
      <w:pPr>
        <w:spacing w:after="100"/>
      </w:pPr>
      <w:r>
        <w:rPr>
          <w:rFonts w:ascii="Arial" w:hAnsi="Arial" w:eastAsia="宋体"/>
          <w:b w:val="0"/>
          <w:color w:val="000000"/>
          <w:sz w:val="22"/>
        </w:rPr>
        <w:t>06 实验室检查：适用雄激素检测、排除其他病因、糖脂代谢。</w:t>
      </w:r>
    </w:p>
    <w:p>
      <w:pPr>
        <w:spacing w:after="100"/>
      </w:pPr>
      <w:r>
        <w:rPr>
          <w:rFonts w:ascii="Arial" w:hAnsi="Arial" w:eastAsia="宋体"/>
          <w:b w:val="0"/>
          <w:color w:val="000000"/>
          <w:sz w:val="22"/>
        </w:rPr>
        <w:t>07 超声及影像：成人卵巢形态或适用AMH路径，青少年不简单套成人。</w:t>
      </w:r>
    </w:p>
    <w:p>
      <w:pPr>
        <w:spacing w:after="100"/>
      </w:pPr>
      <w:r>
        <w:rPr>
          <w:rFonts w:ascii="Arial" w:hAnsi="Arial" w:eastAsia="宋体"/>
          <w:b w:val="0"/>
          <w:color w:val="000000"/>
          <w:sz w:val="22"/>
        </w:rPr>
        <w:t>08 病理及特殊检查：排除甲状腺、PRL、非经典肾上腺病等按适应性。</w:t>
      </w:r>
    </w:p>
    <w:p>
      <w:pPr>
        <w:spacing w:after="100"/>
      </w:pPr>
      <w:r>
        <w:rPr>
          <w:rFonts w:ascii="Arial" w:hAnsi="Arial" w:eastAsia="宋体"/>
          <w:b w:val="0"/>
          <w:color w:val="000000"/>
          <w:sz w:val="22"/>
        </w:rPr>
        <w:t>09 诊断标准：成人排除其他病因后按排卵障碍、高雄、多囊形态相应标准；青少年标准与时间窗另核。</w:t>
      </w:r>
    </w:p>
    <w:p>
      <w:pPr>
        <w:spacing w:after="100"/>
      </w:pPr>
      <w:r>
        <w:rPr>
          <w:rFonts w:ascii="Arial" w:hAnsi="Arial" w:eastAsia="宋体"/>
          <w:b w:val="0"/>
          <w:color w:val="000000"/>
          <w:sz w:val="22"/>
        </w:rPr>
        <w:t>10 诊断依据：将本例实际病史、高雄相关体征、血压体重等实际和已有检查逐项对应上述标准；列出支持、反对和缺口，不由标准反造事实。。</w:t>
      </w:r>
    </w:p>
    <w:p>
      <w:pPr>
        <w:spacing w:after="100"/>
      </w:pPr>
      <w:r>
        <w:rPr>
          <w:rFonts w:ascii="Arial" w:hAnsi="Arial" w:eastAsia="宋体"/>
          <w:b w:val="0"/>
          <w:color w:val="000000"/>
          <w:sz w:val="22"/>
        </w:rPr>
        <w:t>11 鉴别诊断：功能性闭经、POI、非经典CAH、雄激素肿瘤、库欣等。</w:t>
      </w:r>
    </w:p>
    <w:p>
      <w:pPr>
        <w:spacing w:after="100"/>
      </w:pPr>
      <w:r>
        <w:rPr>
          <w:rFonts w:ascii="Arial" w:hAnsi="Arial" w:eastAsia="宋体"/>
          <w:b w:val="0"/>
          <w:color w:val="000000"/>
          <w:sz w:val="22"/>
        </w:rPr>
        <w:t>12 分型分期：以本例已满足条件确定体系及版本；本病关注代谢内膜、睡眠心理和妊娠风险，不适用者不强设肿瘤分期。。</w:t>
      </w:r>
    </w:p>
    <w:p>
      <w:pPr>
        <w:spacing w:after="100"/>
      </w:pPr>
      <w:r>
        <w:rPr>
          <w:rFonts w:ascii="Arial" w:hAnsi="Arial" w:eastAsia="宋体"/>
          <w:b w:val="0"/>
          <w:color w:val="000000"/>
          <w:sz w:val="22"/>
        </w:rPr>
        <w:t>13 危险评估：代谢内膜、睡眠心理和妊娠风险。</w:t>
      </w:r>
    </w:p>
    <w:p>
      <w:pPr>
        <w:spacing w:after="100"/>
      </w:pPr>
      <w:r>
        <w:rPr>
          <w:rFonts w:ascii="Arial" w:hAnsi="Arial" w:eastAsia="宋体"/>
          <w:b w:val="0"/>
          <w:color w:val="000000"/>
          <w:sz w:val="22"/>
        </w:rPr>
        <w:t>14 治疗原则：生活方式、周期高雄管理或促排卵按不同目标，不默认同时实施。</w:t>
      </w:r>
    </w:p>
    <w:p>
      <w:pPr>
        <w:spacing w:after="100"/>
      </w:pPr>
      <w:r>
        <w:rPr>
          <w:rFonts w:ascii="Arial" w:hAnsi="Arial" w:eastAsia="宋体"/>
          <w:b w:val="0"/>
          <w:color w:val="000000"/>
          <w:sz w:val="22"/>
        </w:rPr>
        <w:t>15 手术或分娩决策：促排卵前评估并记录真实监测，不编排卵或妊娠结果。</w:t>
      </w:r>
    </w:p>
    <w:p>
      <w:pPr>
        <w:spacing w:after="100"/>
      </w:pPr>
      <w:r>
        <w:rPr>
          <w:rFonts w:ascii="Arial" w:hAnsi="Arial" w:eastAsia="宋体"/>
          <w:b w:val="0"/>
          <w:color w:val="000000"/>
          <w:sz w:val="22"/>
        </w:rPr>
        <w:t>16 相关操作：仅纳入本例确有指征的操作并关联05：促排卵前评估并记录真实监测，不编排卵或妊娠结果。</w:t>
      </w:r>
    </w:p>
    <w:p>
      <w:pPr>
        <w:spacing w:after="100"/>
      </w:pPr>
      <w:r>
        <w:rPr>
          <w:rFonts w:ascii="Arial" w:hAnsi="Arial" w:eastAsia="宋体"/>
          <w:b w:val="0"/>
          <w:color w:val="000000"/>
          <w:sz w:val="22"/>
        </w:rPr>
        <w:t>17 围术期管理：若确有操作，先核适应证、替代方案、准备及实际完成，再复评代谢内膜、睡眠心理和妊娠风险；无操作则转为观察或治疗前安全评估。。</w:t>
      </w:r>
    </w:p>
    <w:p>
      <w:pPr>
        <w:spacing w:after="100"/>
      </w:pPr>
      <w:r>
        <w:rPr>
          <w:rFonts w:ascii="Arial" w:hAnsi="Arial" w:eastAsia="宋体"/>
          <w:b w:val="0"/>
          <w:color w:val="000000"/>
          <w:sz w:val="22"/>
        </w:rPr>
        <w:t>18 并发症及急变：重点危险：代谢内膜、睡眠心理和妊娠风险。恶化时立即现场评估并联合06，记录真实异常、处理与反应，不把风险当已发生。。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病例特点：【周期稀发、临床高雄、体重代谢、生育目标和药物的实际病史；高雄相关体征、血压体重等实际的实查；真实适用雄激素检测、排除其他病因、糖脂代谢及影像】</w:t>
        <w:br/>
        <w:t>诊断及依据：【依成人排除其他病因后按排卵障碍、高雄、多囊形态相应标准；青少年标准与时间窗另核核定本例确定度】</w:t>
        <w:br/>
        <w:t>鉴别诊断：【功能性闭经、POI、非经典CAH、雄激素肿瘤、库欣等的本例支持反对证据】</w:t>
        <w:br/>
        <w:t>风险及计划：【代谢内膜、睡眠心理和妊娠风险及真实医师方案】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高雄相关体征、血压体重等实际中的当次完成项目】，辅助检查【新增且当时可用的真实结果】。目前【围绕核周期高雄和实际方案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多囊卵巢综合征相关的当日症状】。查体【当次专科和全身实查】，辅助检查【真实结果及日期】。主治医师分析【核周期高雄和实际方案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多囊卵巢综合征相关的当日症状】。查体【当次专科和全身实查】，辅助检查【真实结果及日期】。副主任医师分析【复核诊断排除及代谢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多囊卵巢综合征相关的当日症状】。查体【当次专科和全身实查】，辅助检查【真实结果及日期】。主任医师分析【整合长期代谢与生育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诊断及指征：【真实依据及促排卵前评估并记录真实监测，不编排卵或妊娠结果的实际决定】</w:t>
        <w:br/>
        <w:t>风险替代准备：【代谢内膜、睡眠心理和妊娠风险、真实替代方案和准备状态】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即时状态：【与代谢内膜、睡眠心理和妊娠风险有关的实查和监测】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代谢内膜、睡眠心理和妊娠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促排卵前评估并记录真实监测，不编排卵或妊娠结果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住院经过：【与多囊卵巢综合征有关的检查及治疗操作实际时间线】</w:t>
        <w:br/>
        <w:t>出院诊断：【证据层级和未决项】</w:t>
        <w:br/>
        <w:t>出院状态：【当次高雄相关体征、血压体重等实际等实际资料】</w:t>
        <w:br/>
        <w:t>后续安排：【月经及代谢复评、内膜保护、生育及心理支持的本例具体责任及时点】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本病随访：【月经及代谢复评、内膜保护、生育及心理支持中的具体复查时点项目责任】</w:t>
        <w:br/>
        <w:t>返院条件：【代谢内膜、睡眠心理和妊娠风险对应个体危险症状及就诊方式】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随访管理：月经及代谢复评、内膜保护、生育及心理支持。</w:t>
      </w:r>
    </w:p>
    <w:p>
      <w:pPr>
        <w:spacing w:after="100"/>
      </w:pPr>
      <w:r>
        <w:rPr>
          <w:rFonts w:ascii="Arial" w:hAnsi="Arial" w:eastAsia="宋体"/>
          <w:b w:val="0"/>
          <w:color w:val="000000"/>
          <w:sz w:val="22"/>
        </w:rPr>
        <w:t>32 最终质控：本病优先核核周期高雄和实际方案、复核诊断排除及代谢及整合长期代谢与生育策略是否均有真实来源；对象、证据、阶段及代码框按10终审。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231" w:name="b231"/>
      <w:pPr>
        <w:pStyle w:val="Heading2"/>
      </w:pPr>
      <w:r>
        <w:t>07 高泌乳素血症卵巢功能及储备异常</w:t>
      </w:r>
      <w:bookmarkEnd w:id="231"/>
    </w:p>
    <w:p>
      <w:pPr>
        <w:spacing w:after="100"/>
      </w:pPr>
      <w:r>
        <w:rPr>
          <w:rFonts w:ascii="Arial" w:hAnsi="Arial" w:eastAsia="宋体"/>
          <w:b w:val="0"/>
          <w:color w:val="000000"/>
          <w:sz w:val="22"/>
        </w:rPr>
        <w:t>01 疾病或情境定义：激素和储备指标反映不同问题，低AMH不等于绝对不孕。</w:t>
      </w:r>
    </w:p>
    <w:p>
      <w:pPr>
        <w:spacing w:after="100"/>
      </w:pPr>
      <w:r>
        <w:rPr>
          <w:rFonts w:ascii="Arial" w:hAnsi="Arial" w:eastAsia="宋体"/>
          <w:b w:val="0"/>
          <w:color w:val="000000"/>
          <w:sz w:val="22"/>
        </w:rPr>
        <w:t>02 病因和机制：生理、药物及垂体等因素可影响PRL；卵巢储备数量性信息与实际生育结局不同。。</w:t>
      </w:r>
    </w:p>
    <w:p>
      <w:pPr>
        <w:spacing w:after="100"/>
      </w:pPr>
      <w:r>
        <w:rPr>
          <w:rFonts w:ascii="Arial" w:hAnsi="Arial" w:eastAsia="宋体"/>
          <w:b w:val="0"/>
          <w:color w:val="000000"/>
          <w:sz w:val="22"/>
        </w:rPr>
        <w:t>03 临床表现及情境识别：可有月经改变、溢乳、低雌激素或生育困难，单纯低储备亦可月经规律。以上为知识范围，当前患者实际表现逐项取证。</w:t>
      </w:r>
    </w:p>
    <w:p>
      <w:pPr>
        <w:spacing w:after="100"/>
      </w:pPr>
      <w:r>
        <w:rPr>
          <w:rFonts w:ascii="Arial" w:hAnsi="Arial" w:eastAsia="宋体"/>
          <w:b w:val="0"/>
          <w:color w:val="000000"/>
          <w:sz w:val="22"/>
        </w:rPr>
        <w:t>04 病史采集：周期溢乳头痛视觉、药物、卵巢手术放化疗及家族史。</w:t>
      </w:r>
    </w:p>
    <w:p>
      <w:pPr>
        <w:spacing w:after="100"/>
      </w:pPr>
      <w:r>
        <w:rPr>
          <w:rFonts w:ascii="Arial" w:hAnsi="Arial" w:eastAsia="宋体"/>
          <w:b w:val="0"/>
          <w:color w:val="000000"/>
          <w:sz w:val="22"/>
        </w:rPr>
        <w:t>05 专科检查：相关内分泌及神经体征实查。</w:t>
      </w:r>
    </w:p>
    <w:p>
      <w:pPr>
        <w:spacing w:after="100"/>
      </w:pPr>
      <w:r>
        <w:rPr>
          <w:rFonts w:ascii="Arial" w:hAnsi="Arial" w:eastAsia="宋体"/>
          <w:b w:val="0"/>
          <w:color w:val="000000"/>
          <w:sz w:val="22"/>
        </w:rPr>
        <w:t>06 实验室检查：PRL复测干扰及大分子评估按指征，FSH E2 AMH有采样条件。</w:t>
      </w:r>
    </w:p>
    <w:p>
      <w:pPr>
        <w:spacing w:after="100"/>
      </w:pPr>
      <w:r>
        <w:rPr>
          <w:rFonts w:ascii="Arial" w:hAnsi="Arial" w:eastAsia="宋体"/>
          <w:b w:val="0"/>
          <w:color w:val="000000"/>
          <w:sz w:val="22"/>
        </w:rPr>
        <w:t>07 超声及影像：窦卵泡数及适应时垂体影像。</w:t>
      </w:r>
    </w:p>
    <w:p>
      <w:pPr>
        <w:spacing w:after="100"/>
      </w:pPr>
      <w:r>
        <w:rPr>
          <w:rFonts w:ascii="Arial" w:hAnsi="Arial" w:eastAsia="宋体"/>
          <w:b w:val="0"/>
          <w:color w:val="000000"/>
          <w:sz w:val="22"/>
        </w:rPr>
        <w:t>08 病理及特殊检查：储备测试方法及参考范围、专科意见。</w:t>
      </w:r>
    </w:p>
    <w:p>
      <w:pPr>
        <w:spacing w:after="100"/>
      </w:pPr>
      <w:r>
        <w:rPr>
          <w:rFonts w:ascii="Arial" w:hAnsi="Arial" w:eastAsia="宋体"/>
          <w:b w:val="0"/>
          <w:color w:val="000000"/>
          <w:sz w:val="22"/>
        </w:rPr>
        <w:t>09 诊断标准：区分储备降低、POI及绝经，单一指标不确定永久状态。</w:t>
      </w:r>
    </w:p>
    <w:p>
      <w:pPr>
        <w:spacing w:after="100"/>
      </w:pPr>
      <w:r>
        <w:rPr>
          <w:rFonts w:ascii="Arial" w:hAnsi="Arial" w:eastAsia="宋体"/>
          <w:b w:val="0"/>
          <w:color w:val="000000"/>
          <w:sz w:val="22"/>
        </w:rPr>
        <w:t>10 诊断依据：将本例实际病史、相关内分泌及神经体征实查和已有检查逐项对应上述标准；列出支持、反对和缺口，不由标准反造事实。。</w:t>
      </w:r>
    </w:p>
    <w:p>
      <w:pPr>
        <w:spacing w:after="100"/>
      </w:pPr>
      <w:r>
        <w:rPr>
          <w:rFonts w:ascii="Arial" w:hAnsi="Arial" w:eastAsia="宋体"/>
          <w:b w:val="0"/>
          <w:color w:val="000000"/>
          <w:sz w:val="22"/>
        </w:rPr>
        <w:t>11 鉴别诊断：药物生理PRL升高、甲状腺异常、垂体病及周期波动。</w:t>
      </w:r>
    </w:p>
    <w:p>
      <w:pPr>
        <w:spacing w:after="100"/>
      </w:pPr>
      <w:r>
        <w:rPr>
          <w:rFonts w:ascii="Arial" w:hAnsi="Arial" w:eastAsia="宋体"/>
          <w:b w:val="0"/>
          <w:color w:val="000000"/>
          <w:sz w:val="22"/>
        </w:rPr>
        <w:t>12 分型分期：以本例已满足条件确定体系及版本；本病关注视野器官、低雌激素、骨和生育风险，不适用者不强设肿瘤分期。。</w:t>
      </w:r>
    </w:p>
    <w:p>
      <w:pPr>
        <w:spacing w:after="100"/>
      </w:pPr>
      <w:r>
        <w:rPr>
          <w:rFonts w:ascii="Arial" w:hAnsi="Arial" w:eastAsia="宋体"/>
          <w:b w:val="0"/>
          <w:color w:val="000000"/>
          <w:sz w:val="22"/>
        </w:rPr>
        <w:t>13 危险评估：视野器官、低雌激素、骨和生育风险。</w:t>
      </w:r>
    </w:p>
    <w:p>
      <w:pPr>
        <w:spacing w:after="100"/>
      </w:pPr>
      <w:r>
        <w:rPr>
          <w:rFonts w:ascii="Arial" w:hAnsi="Arial" w:eastAsia="宋体"/>
          <w:b w:val="0"/>
          <w:color w:val="000000"/>
          <w:sz w:val="22"/>
        </w:rPr>
        <w:t>14 治疗原则：病因治疗与生育咨询按真实方案，不许诺储备逆转。</w:t>
      </w:r>
    </w:p>
    <w:p>
      <w:pPr>
        <w:spacing w:after="100"/>
      </w:pPr>
      <w:r>
        <w:rPr>
          <w:rFonts w:ascii="Arial" w:hAnsi="Arial" w:eastAsia="宋体"/>
          <w:b w:val="0"/>
          <w:color w:val="000000"/>
          <w:sz w:val="22"/>
        </w:rPr>
        <w:t>15 手术或分娩决策：无操作指征不强加手术，垂体病变协作专科。</w:t>
      </w:r>
    </w:p>
    <w:p>
      <w:pPr>
        <w:spacing w:after="100"/>
      </w:pPr>
      <w:r>
        <w:rPr>
          <w:rFonts w:ascii="Arial" w:hAnsi="Arial" w:eastAsia="宋体"/>
          <w:b w:val="0"/>
          <w:color w:val="000000"/>
          <w:sz w:val="22"/>
        </w:rPr>
        <w:t>16 相关操作：仅纳入本例确有指征的操作并关联05：无操作指征不强加手术，垂体病变协作专科。</w:t>
      </w:r>
    </w:p>
    <w:p>
      <w:pPr>
        <w:spacing w:after="100"/>
      </w:pPr>
      <w:r>
        <w:rPr>
          <w:rFonts w:ascii="Arial" w:hAnsi="Arial" w:eastAsia="宋体"/>
          <w:b w:val="0"/>
          <w:color w:val="000000"/>
          <w:sz w:val="22"/>
        </w:rPr>
        <w:t>17 围术期管理：若确有操作，先核适应证、替代方案、准备及实际完成，再复评视野器官、低雌激素、骨和生育风险；无操作则转为观察或治疗前安全评估。。</w:t>
      </w:r>
    </w:p>
    <w:p>
      <w:pPr>
        <w:spacing w:after="100"/>
      </w:pPr>
      <w:r>
        <w:rPr>
          <w:rFonts w:ascii="Arial" w:hAnsi="Arial" w:eastAsia="宋体"/>
          <w:b w:val="0"/>
          <w:color w:val="000000"/>
          <w:sz w:val="22"/>
        </w:rPr>
        <w:t>18 并发症及急变：重点危险：视野器官、低雌激素、骨和生育风险。恶化时立即现场评估并联合06，记录真实异常、处理与反应，不把风险当已发生。。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病例特点：【周期溢乳头痛视觉、药物、卵巢手术放化疗及家族史的实际病史；相关内分泌及神经体征实查的实查；真实PRL复测干扰及大分子评估按指征，FSH E2 AMH有采样条件及影像】</w:t>
        <w:br/>
        <w:t>诊断及依据：【依区分储备降低、POI及绝经，单一指标不确定永久状态核定本例确定度】</w:t>
        <w:br/>
        <w:t>鉴别诊断：【药物生理PRL升高、甲状腺异常、垂体病及周期波动的本例支持反对证据】</w:t>
        <w:br/>
        <w:t>风险及计划：【视野器官、低雌激素、骨和生育风险及真实医师方案】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相关内分泌及神经体征实查中的当次完成项目】，辅助检查【新增且当时可用的真实结果】。目前【围绕核指标条件和症状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高泌乳素血症卵巢功能及储备异常相关的当日症状】。查体【当次专科和全身实查】，辅助检查【真实结果及日期】。主治医师分析【核指标条件和症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高泌乳素血症卵巢功能及储备异常相关的当日症状】。查体【当次专科和全身实查】，辅助检查【真实结果及日期】。副主任医师分析【复核一过性与持续异常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高泌乳素血症卵巢功能及储备异常相关的当日症状】。查体【当次专科和全身实查】，辅助检查【真实结果及日期】。主任医师分析【整合器官风险和生育窗口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诊断及指征：【真实依据及无操作指征不强加手术，垂体病变协作专科的实际决定】</w:t>
        <w:br/>
        <w:t>风险替代准备：【视野器官、低雌激素、骨和生育风险、真实替代方案和准备状态】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即时状态：【与视野器官、低雌激素、骨和生育风险有关的实查和监测】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视野器官、低雌激素、骨和生育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无操作指征不强加手术，垂体病变协作专科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住院经过：【与高泌乳素血症卵巢功能及储备异常有关的检查及治疗操作实际时间线】</w:t>
        <w:br/>
        <w:t>出院诊断：【证据层级和未决项】</w:t>
        <w:br/>
        <w:t>出院状态：【当次相关内分泌及神经体征实查等实际资料】</w:t>
        <w:br/>
        <w:t>后续安排：【复测条件、月经和生育规划，必要骨健康的本例具体责任及时点】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本病随访：【复测条件、月经和生育规划，必要骨健康中的具体复查时点项目责任】</w:t>
        <w:br/>
        <w:t>返院条件：【视野器官、低雌激素、骨和生育风险对应个体危险症状及就诊方式】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随访管理：复测条件、月经和生育规划，必要骨健康。</w:t>
      </w:r>
    </w:p>
    <w:p>
      <w:pPr>
        <w:spacing w:after="100"/>
      </w:pPr>
      <w:r>
        <w:rPr>
          <w:rFonts w:ascii="Arial" w:hAnsi="Arial" w:eastAsia="宋体"/>
          <w:b w:val="0"/>
          <w:color w:val="000000"/>
          <w:sz w:val="22"/>
        </w:rPr>
        <w:t>32 最终质控：本病优先核核指标条件和症状、复核一过性与持续异常及整合器官风险和生育窗口是否均有真实来源；对象、证据、阶段及代码框按10终审。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268" w:name="b268"/>
      <w:pPr>
        <w:pStyle w:val="Heading2"/>
      </w:pPr>
      <w:r>
        <w:t>08 不孕症女性因素及辅助生殖衔接</w:t>
      </w:r>
      <w:bookmarkEnd w:id="268"/>
    </w:p>
    <w:p>
      <w:pPr>
        <w:spacing w:after="100"/>
      </w:pPr>
      <w:r>
        <w:rPr>
          <w:rFonts w:ascii="Arial" w:hAnsi="Arial" w:eastAsia="宋体"/>
          <w:b w:val="0"/>
          <w:color w:val="000000"/>
          <w:sz w:val="22"/>
        </w:rPr>
        <w:t>01 疾病或情境定义：夫妇共同问题，女性评估不能取代男方及生育机会评估。</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临床表现及情境识别：未避孕未孕、排卵或周期相关问题，也可无明显症状；男方因素可能同时存在。以上为知识范围，当前患者实际表现逐项取证。</w:t>
      </w:r>
    </w:p>
    <w:p>
      <w:pPr>
        <w:spacing w:after="100"/>
      </w:pPr>
      <w:r>
        <w:rPr>
          <w:rFonts w:ascii="Arial" w:hAnsi="Arial" w:eastAsia="宋体"/>
          <w:b w:val="0"/>
          <w:color w:val="000000"/>
          <w:sz w:val="22"/>
        </w:rPr>
        <w:t>04 病史采集：未避孕同房时长年龄、周期妊娠史、手术感染和双方已查资料。</w:t>
      </w:r>
    </w:p>
    <w:p>
      <w:pPr>
        <w:spacing w:after="100"/>
      </w:pPr>
      <w:r>
        <w:rPr>
          <w:rFonts w:ascii="Arial" w:hAnsi="Arial" w:eastAsia="宋体"/>
          <w:b w:val="0"/>
          <w:color w:val="000000"/>
          <w:sz w:val="22"/>
        </w:rPr>
        <w:t>05 专科检查：女性适用体征和实际盆腔检查。</w:t>
      </w:r>
    </w:p>
    <w:p>
      <w:pPr>
        <w:spacing w:after="100"/>
      </w:pPr>
      <w:r>
        <w:rPr>
          <w:rFonts w:ascii="Arial" w:hAnsi="Arial" w:eastAsia="宋体"/>
          <w:b w:val="0"/>
          <w:color w:val="000000"/>
          <w:sz w:val="22"/>
        </w:rPr>
        <w:t>06 实验室检查：排卵及激素采样时点、精液检查仅有授权和来源关联。</w:t>
      </w:r>
    </w:p>
    <w:p>
      <w:pPr>
        <w:spacing w:after="100"/>
      </w:pPr>
      <w:r>
        <w:rPr>
          <w:rFonts w:ascii="Arial" w:hAnsi="Arial" w:eastAsia="宋体"/>
          <w:b w:val="0"/>
          <w:color w:val="000000"/>
          <w:sz w:val="22"/>
        </w:rPr>
        <w:t>07 超声及影像：子宫卵巢输卵管方法、通畅检查局限。</w:t>
      </w:r>
    </w:p>
    <w:p>
      <w:pPr>
        <w:spacing w:after="100"/>
      </w:pPr>
      <w:r>
        <w:rPr>
          <w:rFonts w:ascii="Arial" w:hAnsi="Arial" w:eastAsia="宋体"/>
          <w:b w:val="0"/>
          <w:color w:val="000000"/>
          <w:sz w:val="22"/>
        </w:rPr>
        <w:t>08 病理及特殊检查：必要宫腔镜遗传及生殖中心记录，胚胎信息不猜测。</w:t>
      </w:r>
    </w:p>
    <w:p>
      <w:pPr>
        <w:spacing w:after="100"/>
      </w:pPr>
      <w:r>
        <w:rPr>
          <w:rFonts w:ascii="Arial" w:hAnsi="Arial" w:eastAsia="宋体"/>
          <w:b w:val="0"/>
          <w:color w:val="000000"/>
          <w:sz w:val="22"/>
        </w:rPr>
        <w:t>09 诊断标准：诊断需年龄、时长和具体病因；既往生育不能排继发不孕。</w:t>
      </w:r>
    </w:p>
    <w:p>
      <w:pPr>
        <w:spacing w:after="100"/>
      </w:pPr>
      <w:r>
        <w:rPr>
          <w:rFonts w:ascii="Arial" w:hAnsi="Arial" w:eastAsia="宋体"/>
          <w:b w:val="0"/>
          <w:color w:val="000000"/>
          <w:sz w:val="22"/>
        </w:rPr>
        <w:t>10 诊断依据：将本例实际病史、女性适用体征和实际盆腔检查和已有检查逐项对应上述标准；列出支持、反对和缺口，不由标准反造事实。。</w:t>
      </w:r>
    </w:p>
    <w:p>
      <w:pPr>
        <w:spacing w:after="100"/>
      </w:pPr>
      <w:r>
        <w:rPr>
          <w:rFonts w:ascii="Arial" w:hAnsi="Arial" w:eastAsia="宋体"/>
          <w:b w:val="0"/>
          <w:color w:val="000000"/>
          <w:sz w:val="22"/>
        </w:rPr>
        <w:t>11 鉴别诊断：排卵、输卵管子宫、男方、复合和不明原因。</w:t>
      </w:r>
    </w:p>
    <w:p>
      <w:pPr>
        <w:spacing w:after="100"/>
      </w:pPr>
      <w:r>
        <w:rPr>
          <w:rFonts w:ascii="Arial" w:hAnsi="Arial" w:eastAsia="宋体"/>
          <w:b w:val="0"/>
          <w:color w:val="000000"/>
          <w:sz w:val="22"/>
        </w:rPr>
        <w:t>12 分型分期：以本例已满足条件确定体系及版本；本病关注年龄储备、异位、OHSS、多胎和基础病，不适用者不强设肿瘤分期。。</w:t>
      </w:r>
    </w:p>
    <w:p>
      <w:pPr>
        <w:spacing w:after="100"/>
      </w:pPr>
      <w:r>
        <w:rPr>
          <w:rFonts w:ascii="Arial" w:hAnsi="Arial" w:eastAsia="宋体"/>
          <w:b w:val="0"/>
          <w:color w:val="000000"/>
          <w:sz w:val="22"/>
        </w:rPr>
        <w:t>13 危险评估：年龄储备、异位、OHSS、多胎和基础病。</w:t>
      </w:r>
    </w:p>
    <w:p>
      <w:pPr>
        <w:spacing w:after="100"/>
      </w:pPr>
      <w:r>
        <w:rPr>
          <w:rFonts w:ascii="Arial" w:hAnsi="Arial" w:eastAsia="宋体"/>
          <w:b w:val="0"/>
          <w:color w:val="000000"/>
          <w:sz w:val="22"/>
        </w:rPr>
        <w:t>14 治疗原则：按目标评估、促排或ART由有资质机构实施，方案和执行分开。</w:t>
      </w:r>
    </w:p>
    <w:p>
      <w:pPr>
        <w:spacing w:after="100"/>
      </w:pPr>
      <w:r>
        <w:rPr>
          <w:rFonts w:ascii="Arial" w:hAnsi="Arial" w:eastAsia="宋体"/>
          <w:b w:val="0"/>
          <w:color w:val="000000"/>
          <w:sz w:val="22"/>
        </w:rPr>
        <w:t>15 手术或分娩决策：造影宫腔镜取卵移植等分别procedure_id；不凭促排计划写已取卵。</w:t>
      </w:r>
    </w:p>
    <w:p>
      <w:pPr>
        <w:spacing w:after="100"/>
      </w:pPr>
      <w:r>
        <w:rPr>
          <w:rFonts w:ascii="Arial" w:hAnsi="Arial" w:eastAsia="宋体"/>
          <w:b w:val="0"/>
          <w:color w:val="000000"/>
          <w:sz w:val="22"/>
        </w:rPr>
        <w:t>16 相关操作：仅纳入本例确有指征的操作并关联05：造影宫腔镜取卵移植等分别procedure_id；不凭促排计划写已取卵。</w:t>
      </w:r>
    </w:p>
    <w:p>
      <w:pPr>
        <w:spacing w:after="100"/>
      </w:pPr>
      <w:r>
        <w:rPr>
          <w:rFonts w:ascii="Arial" w:hAnsi="Arial" w:eastAsia="宋体"/>
          <w:b w:val="0"/>
          <w:color w:val="000000"/>
          <w:sz w:val="22"/>
        </w:rPr>
        <w:t>17 围术期管理：若确有操作，先核适应证、替代方案、准备及实际完成，再复评年龄储备、异位、OHSS、多胎和基础病；无操作则转为观察或治疗前安全评估。。</w:t>
      </w:r>
    </w:p>
    <w:p>
      <w:pPr>
        <w:spacing w:after="100"/>
      </w:pPr>
      <w:r>
        <w:rPr>
          <w:rFonts w:ascii="Arial" w:hAnsi="Arial" w:eastAsia="宋体"/>
          <w:b w:val="0"/>
          <w:color w:val="000000"/>
          <w:sz w:val="22"/>
        </w:rPr>
        <w:t>18 并发症及急变：重点危险：年龄储备、异位、OHSS、多胎和基础病。恶化时立即现场评估并联合06，记录真实异常、处理与反应，不把风险当已发生。。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病例特点：【未避孕同房时长年龄、周期妊娠史、手术感染和双方已查资料的实际病史；女性适用体征和实际盆腔检查的实查；真实排卵及激素采样时点、精液检查仅有授权和来源关联及影像】</w:t>
        <w:br/>
        <w:t>诊断及依据：【依诊断需年龄、时长和具体病因；既往生育不能排继发不孕核定本例确定度】</w:t>
        <w:br/>
        <w:t>鉴别诊断：【排卵、输卵管子宫、男方、复合和不明原因的本例支持反对证据】</w:t>
        <w:br/>
        <w:t>风险及计划：【年龄储备、异位、OHSS、多胎和基础病及真实医师方案】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女性适用体征和实际盆腔检查中的当次完成项目】，辅助检查【新增且当时可用的真实结果】。目前【围绕核病因和监测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不孕症女性因素及辅助生殖衔接相关的当日症状】。查体【当次专科和全身实查】，辅助检查【真实结果及日期】。主治医师分析【核病因和监测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不孕症女性因素及辅助生殖衔接相关的当日症状】。查体【当次专科和全身实查】，辅助检查【真实结果及日期】。副主任医师分析【复核双方资料及治疗条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不孕症女性因素及辅助生殖衔接相关的当日症状】。查体【当次专科和全身实查】，辅助检查【真实结果及日期】。主任医师分析【整合生育路径与并发症预防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诊断及指征：【真实依据及造影宫腔镜取卵移植等分别procedure_id；不凭促排计划写已取卵的实际决定】</w:t>
        <w:br/>
        <w:t>风险替代准备：【年龄储备、异位、OHSS、多胎和基础病、真实替代方案和准备状态】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即时状态：【与年龄储备、异位、OHSS、多胎和基础病有关的实查和监测】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年龄储备、异位、OHSS、多胎和基础病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造影宫腔镜取卵移植等分别procedure_id；不凭促排计划写已取卵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住院经过：【与不孕症女性因素及辅助生殖衔接有关的检查及治疗操作实际时间线】</w:t>
        <w:br/>
        <w:t>出院诊断：【证据层级和未决项】</w:t>
        <w:br/>
        <w:t>出院状态：【当次女性适用体征和实际盆腔检查等实际资料】</w:t>
        <w:br/>
        <w:t>后续安排：【排卵监测妊娠检测、早孕定位和并发症，未孕不归因单一女性因素的本例具体责任及时点】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本病随访：【排卵监测妊娠检测、早孕定位和并发症，未孕不归因单一女性因素中的具体复查时点项目责任】</w:t>
        <w:br/>
        <w:t>返院条件：【年龄储备、异位、OHSS、多胎和基础病对应个体危险症状及就诊方式】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随访管理：排卵监测妊娠检测、早孕定位和并发症，未孕不归因单一女性因素。</w:t>
      </w:r>
    </w:p>
    <w:p>
      <w:pPr>
        <w:spacing w:after="100"/>
      </w:pPr>
      <w:r>
        <w:rPr>
          <w:rFonts w:ascii="Arial" w:hAnsi="Arial" w:eastAsia="宋体"/>
          <w:b w:val="0"/>
          <w:color w:val="000000"/>
          <w:sz w:val="22"/>
        </w:rPr>
        <w:t>32 最终质控：本病优先核核病因和监测、复核双方资料及治疗条件及整合生育路径与并发症预防是否均有真实来源；对象、证据、阶段及代码框按10终审。</w:t>
      </w:r>
    </w:p>
    <w:p>
      <w:pPr>
        <w:spacing w:after="100"/>
      </w:pPr>
      <w:r>
        <w:rPr>
          <w:rFonts w:ascii="Arial" w:hAnsi="Arial" w:eastAsia="宋体"/>
          <w:b w:val="0"/>
          <w:color w:val="000000"/>
          <w:sz w:val="22"/>
        </w:rPr>
        <w:t>33 医学来源：R21、R28、R29、R30、R31、R33，正式名称、年份、核验层级和限制见本模块来源章节；本卡为原创新写文书结构，不冒称指南全文，未核条款不自定推荐等级。</w:t>
      </w:r>
    </w:p>
    <w:p>
      <w:bookmarkStart w:id="305" w:name="b305"/>
      <w:pPr>
        <w:pStyle w:val="Heading1"/>
      </w:pPr>
      <w:r>
        <w:t>细分疾病与临床情境覆盖及差异</w:t>
      </w:r>
      <w:bookmarkEnd w:id="305"/>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阴道炎症相关疾病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阴道炎及外阴阴道假丝酵母菌病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症状及多维病原证据，不凭白带外观定型</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外阴阴道假丝酵母菌病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阴道炎及外阴阴道假丝酵母菌病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症状加真菌证据，区分复杂复发及妊娠</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细菌性阴道病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阴道炎及外阴阴道假丝酵母菌病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按采用Amsel或Nugent等实际方法，不能自行补分</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滴虫感染</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阴道炎及外阴阴道假丝酵母菌病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湿片或NAAT等真实证据，伴侣处置须具体方案</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宫颈炎</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宫颈炎盆腔炎及子宫内膜炎</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宫颈表现和病原采样，不能直接推上生殖道感染</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盆腔炎症性疾病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宫颈炎盆腔炎及子宫内膜炎</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压痛临床条件、妊娠排查及急腹症鉴别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子宫内膜炎</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宫颈炎盆腔炎及子宫内膜炎</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产后或非产后语境及取材，单发热不定内膜炎</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输卵管卵巢脓肿</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输卵管卵巢脓肿及感染急症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侧别大小、破裂脓毒及源控制需要</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妇科感染相关急症</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输卵管卵巢脓肿及感染急症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06先组织真实救治结构，病灶和抗菌执行单独</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异常子宫出血</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异常子宫出血及月经异常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先排妊娠来源，PALM COEIN有证据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月经过多及其他月经异常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异常子宫出血及月经异常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真实周期经期量化和Hb，不凭描述补血量</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闭经</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闭经与排卵障碍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原发继发和下丘脑垂体卵巢流出道逐项</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排卵障碍</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闭经与排卵障碍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排卵证据与周期检测时点，不只一次激素</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多囊卵巢综合征</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多囊卵巢综合征</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成人青少年标准不同，超声多囊样不单独确诊</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高泌乳素血症相关妇科问题</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高泌乳素血症卵巢功能及储备异常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药物生理及检测干扰、必要复测和垂体风险</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卵巢功能异常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高泌乳素血症卵巢功能及储备异常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POI和绝经诊断不能由一次FSH决定</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卵巢储备功能异常相关病例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高泌乳素血症卵巢功能及储备异常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AMH AFC与年龄方法语境，低储备不等绝对不孕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不孕症</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不孕症女性因素及辅助生殖衔接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双方病因及未避孕时长和年龄</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女性不孕因素评估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不孕症女性因素及辅助生殖衔接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排卵输卵管子宫及储备各自证据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排卵相关治疗及监测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不孕症女性因素及辅助生殖衔接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卵泡监测实际日期大小，医嘱不等已排卵</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辅助生殖技术相关诊疗衔接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不孕症女性因素及辅助生殖衔接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资质机构真实周期取卵移植与早孕结果</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生殖内分泌长期管理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高泌乳素血症卵巢功能及储备异常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月经生育代谢内膜骨及心理随目标长期复评</w:t>
            </w:r>
          </w:p>
        </w:tc>
      </w:tr>
    </w:tbl>
    <w:p>
      <w:pPr>
        <w:spacing w:after="100"/>
      </w:pPr>
      <w:r>
        <w:rPr>
          <w:rFonts w:ascii="Arial" w:hAnsi="Arial" w:eastAsia="宋体"/>
          <w:b w:val="0"/>
          <w:color w:val="000000"/>
          <w:sz w:val="22"/>
        </w:rPr>
      </w:r>
    </w:p>
    <w:p>
      <w:bookmarkStart w:id="308" w:name="b308"/>
      <w:pPr>
        <w:pStyle w:val="Heading1"/>
      </w:pPr>
      <w:r>
        <w:t>完整虚构病例及可复制拟稿</w:t>
      </w:r>
      <w:bookmarkEnd w:id="308"/>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GY-U/SYN-U/E01，28岁，月经稀发2年，近半年周期45至70天，自述无多毛且当次未见明显痤疮，未取得实验室雄激素及完整排除项目。10月29日超声双侧卵巢多囊样改变，10月30日尿妊娠试验阴性，PRL TSH尚未检测。经治医师拟按成人PCOS诊断条件继续评估，未开促排药物，无排卵或妊娠结局。</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2026年10月30日 10:00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月经稀发2年，近半年周期45至70天，妊娠试验阴性。超声双侧卵巢多囊样改变，实验室雄激素及PRL、TSH等排除性检查尚未取得。现有资料需按成人PCOS条件和其他病因排除要求综合评估，不能仅凭超声将所有内分泌异常定为PCOS。经治医师拟进一步核实排卵及内分泌证据，未提供促排卵药物开立或执行。</w:t>
      </w:r>
    </w:p>
    <w:p>
      <w:pPr>
        <w:spacing w:after="140"/>
      </w:pPr>
      <w:r>
        <w:rPr>
          <w:rFonts w:ascii="Arial" w:hAnsi="Arial" w:eastAsia="宋体"/>
          <w:b w:val="0"/>
          <w:color w:val="000000"/>
          <w:sz w:val="22"/>
        </w:rPr>
        <w:t>```</w:t>
      </w:r>
    </w:p>
    <w:p>
      <w:bookmarkStart w:id="313" w:name="b313"/>
      <w:pPr>
        <w:pStyle w:val="Heading1"/>
      </w:pPr>
      <w:r>
        <w:t>真实性限制与常见错误</w:t>
      </w:r>
      <w:bookmarkEnd w:id="313"/>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316" w:name="b316"/>
      <w:pPr>
        <w:pStyle w:val="Heading1"/>
      </w:pPr>
      <w:r>
        <w:t>模块协同及更新维护</w:t>
      </w:r>
      <w:bookmarkEnd w:id="316"/>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319" w:name="b319"/>
      <w:pPr>
        <w:pStyle w:val="Heading1"/>
      </w:pPr>
      <w:r>
        <w:t>指南来源与已核验范围</w:t>
      </w:r>
      <w:bookmarkEnd w:id="319"/>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R21 异常子宫出血诊断与治疗指南 2022更新版。发布机构：中华医学会妇产科学分会妇科内分泌学组。年份及版本：2022 DOI 10.3760/cma.j.cn112141-20220421-00258。适用人群：非妊娠相关AUB。核验日期：2026-10-30。范围：期刊发布原文可核。本库采用要点：先核妊娠可能、贫血和病因，再使用PALM COEIN；绝经后出血另行评估。证据等级：未逐条复核原文推荐强度及证据质量，不赋自定等级。更新状态：仅确认本次检索到的正式版本或页面更新日期；不据未检出断言绝对最新。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https:/​/​seleguide.yiigle.com/​uploads/​guide_​html/​4692.html</w:t>
      </w:r>
    </w:p>
    <w:p>
      <w:pPr>
        <w:spacing w:after="100"/>
      </w:pPr>
      <w:r>
        <w:rPr>
          <w:rFonts w:ascii="Arial" w:hAnsi="Arial" w:eastAsia="宋体"/>
          <w:b w:val="0"/>
          <w:color w:val="000000"/>
          <w:sz w:val="22"/>
        </w:rPr>
        <w:t>R28 盆腔炎症性疾病诊治规范 2019修订版。发布机构：中华医学会妇产科学分会感染性疾病协作组。年份及版本：2019。适用人群：PID及并发症。核验日期：2026-10-30。范围：期刊发布原文可核。本库采用要点：症状、实际盆腔体征及病原学综合评估，排查异位妊娠与脓肿。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https:/​/​seleguide.yiigle.com/​uploads/​guide_​html/​盆腔炎症性疾病诊治规范（2019修订版）.html</w:t>
      </w:r>
    </w:p>
    <w:p>
      <w:pPr>
        <w:spacing w:after="100"/>
      </w:pPr>
      <w:r>
        <w:rPr>
          <w:rFonts w:ascii="Arial" w:hAnsi="Arial" w:eastAsia="宋体"/>
          <w:b w:val="0"/>
          <w:color w:val="000000"/>
          <w:sz w:val="22"/>
        </w:rPr>
        <w:t>R29 外阴阴道假丝酵母菌病中国诊治指南 2024版。发布机构：中华医学会妇产科学分会感染性疾病协作组。年份及版本：2024 中华妇产科杂志59卷7期499至504页。适用人群：VVC含妊娠与复发情形。核验日期：2026-10-30。范围：原期刊目录及后续期刊参考文献可核；未取得稳定完整原文。本库采用要点：症状与真菌证据对应，妊娠期选择须核正式原文和说明书。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https:/​/​uatwk.yiigle.com/​cn/​Dzsw0914/​toc/​64113</w:t>
      </w:r>
    </w:p>
    <w:p>
      <w:pPr>
        <w:spacing w:after="100"/>
      </w:pPr>
      <w:r>
        <w:rPr>
          <w:rFonts w:ascii="Arial" w:hAnsi="Arial" w:eastAsia="宋体"/>
          <w:b w:val="0"/>
          <w:color w:val="000000"/>
          <w:sz w:val="22"/>
        </w:rPr>
        <w:t>R30 常见阴道炎的规范化诊断流程指南 2025。发布机构：国家妇产疾病临床医学研究中心 国家卫生健康委临床检验中心。年份及版本：2026-02-25刊发 DOI 10.3760/cma.j.cn112141-20250814-00378。适用人群：常见阴道炎诊断。核验日期：2026-10-30。范围：期刊检索索引可核；直接打开为缺页/订阅提示，未视为全文已读。本库采用要点：标题年份2025与正式刊发2026区分；综合症状、查体和实验室证据。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https:/​/​cs.medjournals.cn/​article/​doi/​full/​10.3760/​cma.j.cn112141-20250814-00378</w:t>
      </w:r>
    </w:p>
    <w:p>
      <w:pPr>
        <w:spacing w:after="100"/>
      </w:pPr>
      <w:r>
        <w:rPr>
          <w:rFonts w:ascii="Arial" w:hAnsi="Arial" w:eastAsia="宋体"/>
          <w:b w:val="0"/>
          <w:color w:val="000000"/>
          <w:sz w:val="22"/>
        </w:rPr>
        <w:t>R31 International Evidence based Guideline for PCOS。发布机构：Monash牵头国际工作组。年份及版本：2023。适用人群：成人及青少年PCOS。核验日期：2026-10-30。范围：牵头机构正式指南PDF与作者推荐论文可核。本库采用要点：排除其他病因，青少年与成人标准不同；AMH或多囊样卵巢不能单独确诊。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https:/​/​www.monash.edu/​_​_​data/​assets/​pdf_​file/​0003/​3379521/​Evidence-Based-Guidelines-2023.pdf</w:t>
      </w:r>
    </w:p>
    <w:p>
      <w:pPr>
        <w:spacing w:after="100"/>
      </w:pPr>
      <w:r>
        <w:rPr>
          <w:rFonts w:ascii="Arial" w:hAnsi="Arial" w:eastAsia="宋体"/>
          <w:b w:val="0"/>
          <w:color w:val="000000"/>
          <w:sz w:val="22"/>
        </w:rPr>
        <w:t>R33 人类辅助生殖技术管理办法。发布机构：卫生部。年份及版本：2001 卫生部令第14号。适用人群：辅助生殖技术服务。核验日期：2026-10-30。范围：官方规章正文可核。本库采用要点：仅按具备资质机构真实诊疗记录衔接，不虚构周期、胚胎和受孕方式。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https:/​/​www.nhc.gov.cn/​wjw/​c100221/​202201/​e61040c5c38c4b4696cdb3ee68ee27e1.shtml</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107_妇科感染月经异常生殖内分泌及不孕症专病模板库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