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108 女性盆底功能障碍妇科泌尿</w:t>
        <w:br/>
        <w:t>及特殊人群专病模板库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108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盆腔器官脱垂含子宫及阴道前后壁脱垂</w:t>
        </w:r>
      </w:hyperlink>
    </w:p>
    <w:p>
      <w:pPr>
        <w:spacing w:before="0" w:after="20" w:line="260" w:lineRule="exact"/>
        <w:ind w:left="216"/>
      </w:pPr>
      <w:hyperlink w:anchor="b46">
        <w:r>
          <w:rPr>
            <w:color w:val="000000"/>
            <w:sz w:val="20"/>
          </w:rPr>
          <w:t>02 压力性急迫性及混合性尿失禁</w:t>
        </w:r>
      </w:hyperlink>
    </w:p>
    <w:p>
      <w:pPr>
        <w:spacing w:before="0" w:after="20" w:line="260" w:lineRule="exact"/>
        <w:ind w:left="216"/>
      </w:pPr>
      <w:hyperlink w:anchor="b83">
        <w:r>
          <w:rPr>
            <w:color w:val="000000"/>
            <w:sz w:val="20"/>
          </w:rPr>
          <w:t>03 盆底功能障碍产后损伤及康复</w:t>
        </w:r>
      </w:hyperlink>
    </w:p>
    <w:p>
      <w:pPr>
        <w:spacing w:before="0" w:after="20" w:line="260" w:lineRule="exact"/>
        <w:ind w:left="216"/>
      </w:pPr>
      <w:hyperlink w:anchor="b120">
        <w:r>
          <w:rPr>
            <w:color w:val="000000"/>
            <w:sz w:val="20"/>
          </w:rPr>
          <w:t>04 盆底重建与妇科泌尿瘘</w:t>
        </w:r>
      </w:hyperlink>
    </w:p>
    <w:p>
      <w:pPr>
        <w:spacing w:before="0" w:after="20" w:line="260" w:lineRule="exact"/>
        <w:ind w:left="216"/>
      </w:pPr>
      <w:hyperlink w:anchor="b157">
        <w:r>
          <w:rPr>
            <w:color w:val="000000"/>
            <w:sz w:val="20"/>
          </w:rPr>
          <w:t>05 绝经相关疾病及绝经激素治疗评估</w:t>
        </w:r>
      </w:hyperlink>
    </w:p>
    <w:p>
      <w:pPr>
        <w:spacing w:before="0" w:after="20" w:line="260" w:lineRule="exact"/>
        <w:ind w:left="216"/>
      </w:pPr>
      <w:hyperlink w:anchor="b194">
        <w:r>
          <w:rPr>
            <w:color w:val="000000"/>
            <w:sz w:val="20"/>
          </w:rPr>
          <w:t>06 青春期儿童青少年妇科及生殖道畸形</w:t>
        </w:r>
      </w:hyperlink>
    </w:p>
    <w:p>
      <w:pPr>
        <w:spacing w:before="0" w:after="20" w:line="260" w:lineRule="exact"/>
        <w:ind w:left="216"/>
      </w:pPr>
      <w:hyperlink w:anchor="b231">
        <w:r>
          <w:rPr>
            <w:color w:val="000000"/>
            <w:sz w:val="20"/>
          </w:rPr>
          <w:t>07 既往手术特殊解剖及老年复杂妇科</w:t>
        </w:r>
      </w:hyperlink>
    </w:p>
    <w:p>
      <w:pPr>
        <w:spacing w:before="0" w:after="20" w:line="260" w:lineRule="exact"/>
        <w:ind w:left="0"/>
      </w:pPr>
      <w:hyperlink w:anchor="b268">
        <w:r>
          <w:rPr>
            <w:color w:val="000000"/>
            <w:sz w:val="20"/>
          </w:rPr>
          <w:t>细分疾病与临床情境覆盖及差异</w:t>
        </w:r>
      </w:hyperlink>
    </w:p>
    <w:p>
      <w:pPr>
        <w:spacing w:before="0" w:after="20" w:line="260" w:lineRule="exact"/>
        <w:ind w:left="0"/>
      </w:pPr>
      <w:hyperlink w:anchor="b271">
        <w:r>
          <w:rPr>
            <w:color w:val="000000"/>
            <w:sz w:val="20"/>
          </w:rPr>
          <w:t>完整虚构病例及可复制拟稿</w:t>
        </w:r>
      </w:hyperlink>
    </w:p>
    <w:p>
      <w:pPr>
        <w:spacing w:before="0" w:after="20" w:line="260" w:lineRule="exact"/>
        <w:ind w:left="0"/>
      </w:pPr>
      <w:hyperlink w:anchor="b276">
        <w:r>
          <w:rPr>
            <w:color w:val="000000"/>
            <w:sz w:val="20"/>
          </w:rPr>
          <w:t>真实性限制与常见错误</w:t>
        </w:r>
      </w:hyperlink>
    </w:p>
    <w:p>
      <w:pPr>
        <w:spacing w:before="0" w:after="20" w:line="260" w:lineRule="exact"/>
        <w:ind w:left="0"/>
      </w:pPr>
      <w:hyperlink w:anchor="b279">
        <w:r>
          <w:rPr>
            <w:color w:val="000000"/>
            <w:sz w:val="20"/>
          </w:rPr>
          <w:t>模块协同及更新维护</w:t>
        </w:r>
      </w:hyperlink>
    </w:p>
    <w:p>
      <w:pPr>
        <w:spacing w:before="0" w:after="20" w:line="260" w:lineRule="exact"/>
        <w:ind w:left="0"/>
      </w:pPr>
      <w:hyperlink w:anchor="b282">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盆腔器官脱垂含子宫及阴道前后壁脱垂</w:t>
      </w:r>
      <w:bookmarkEnd w:id="9"/>
    </w:p>
    <w:p>
      <w:pPr>
        <w:spacing w:after="100"/>
      </w:pPr>
      <w:r>
        <w:rPr>
          <w:rFonts w:ascii="Arial" w:hAnsi="Arial" w:eastAsia="宋体"/>
          <w:b w:val="0"/>
          <w:color w:val="000000"/>
          <w:sz w:val="22"/>
        </w:rPr>
        <w:t>01 疾病或情境定义：盆腔支持异常导致器官下降，症状与客观程度不必一致。</w:t>
      </w:r>
    </w:p>
    <w:p>
      <w:pPr>
        <w:spacing w:after="100"/>
      </w:pPr>
      <w:r>
        <w:rPr>
          <w:rFonts w:ascii="Arial" w:hAnsi="Arial" w:eastAsia="宋体"/>
          <w:b w:val="0"/>
          <w:color w:val="000000"/>
          <w:sz w:val="22"/>
        </w:rPr>
        <w:t>02 病因和机制：支持筋膜肌肉及神经功能改变可造成不同腔室下降，症状不能完全由分期预测。。</w:t>
      </w:r>
    </w:p>
    <w:p>
      <w:pPr>
        <w:spacing w:after="100"/>
      </w:pPr>
      <w:r>
        <w:rPr>
          <w:rFonts w:ascii="Arial" w:hAnsi="Arial" w:eastAsia="宋体"/>
          <w:b w:val="0"/>
          <w:color w:val="000000"/>
          <w:sz w:val="22"/>
        </w:rPr>
        <w:t>03 临床表现及情境识别：阴道膨出异物感、排尿排便或性生活困扰，客观下降可与症状不平行。以上为知识范围，当前患者实际表现逐项取证。</w:t>
      </w:r>
    </w:p>
    <w:p>
      <w:pPr>
        <w:spacing w:after="100"/>
      </w:pPr>
      <w:r>
        <w:rPr>
          <w:rFonts w:ascii="Arial" w:hAnsi="Arial" w:eastAsia="宋体"/>
          <w:b w:val="0"/>
          <w:color w:val="000000"/>
          <w:sz w:val="22"/>
        </w:rPr>
        <w:t>04 病史采集：膨出异物感排尿排便性生活、生育手术和治疗目标。</w:t>
      </w:r>
    </w:p>
    <w:p>
      <w:pPr>
        <w:spacing w:after="100"/>
      </w:pPr>
      <w:r>
        <w:rPr>
          <w:rFonts w:ascii="Arial" w:hAnsi="Arial" w:eastAsia="宋体"/>
          <w:b w:val="0"/>
          <w:color w:val="000000"/>
          <w:sz w:val="22"/>
        </w:rPr>
        <w:t>05 专科检查：POP Q各点体位用力条件、残余尿及黏膜实查。</w:t>
      </w:r>
    </w:p>
    <w:p>
      <w:pPr>
        <w:spacing w:after="100"/>
      </w:pPr>
      <w:r>
        <w:rPr>
          <w:rFonts w:ascii="Arial" w:hAnsi="Arial" w:eastAsia="宋体"/>
          <w:b w:val="0"/>
          <w:color w:val="000000"/>
          <w:sz w:val="22"/>
        </w:rPr>
        <w:t>06 实验室检查：有症状时尿检等，不自动常规全套。</w:t>
      </w:r>
    </w:p>
    <w:p>
      <w:pPr>
        <w:spacing w:after="100"/>
      </w:pPr>
      <w:r>
        <w:rPr>
          <w:rFonts w:ascii="Arial" w:hAnsi="Arial" w:eastAsia="宋体"/>
          <w:b w:val="0"/>
          <w:color w:val="000000"/>
          <w:sz w:val="22"/>
        </w:rPr>
        <w:t>07 超声及影像：按复杂症状选择影像，不凭影像赋POP Q。</w:t>
      </w:r>
    </w:p>
    <w:p>
      <w:pPr>
        <w:spacing w:after="100"/>
      </w:pPr>
      <w:r>
        <w:rPr>
          <w:rFonts w:ascii="Arial" w:hAnsi="Arial" w:eastAsia="宋体"/>
          <w:b w:val="0"/>
          <w:color w:val="000000"/>
          <w:sz w:val="22"/>
        </w:rPr>
        <w:t>08 病理及特殊检查：功能问卷及尿动力仅真实完成，不反推分项。</w:t>
      </w:r>
    </w:p>
    <w:p>
      <w:pPr>
        <w:spacing w:after="100"/>
      </w:pPr>
      <w:r>
        <w:rPr>
          <w:rFonts w:ascii="Arial" w:hAnsi="Arial" w:eastAsia="宋体"/>
          <w:b w:val="0"/>
          <w:color w:val="000000"/>
          <w:sz w:val="22"/>
        </w:rPr>
        <w:t>09 诊断标准：分期由完整可用POP Q测量和处女膜参照确定，不凭“重度”猜。</w:t>
      </w:r>
    </w:p>
    <w:p>
      <w:pPr>
        <w:spacing w:after="100"/>
      </w:pPr>
      <w:r>
        <w:rPr>
          <w:rFonts w:ascii="Arial" w:hAnsi="Arial" w:eastAsia="宋体"/>
          <w:b w:val="0"/>
          <w:color w:val="000000"/>
          <w:sz w:val="22"/>
        </w:rPr>
        <w:t>10 诊断依据：将本例实际病史、POP Q各点体位用力条件、残余尿及黏膜实查和已有检查逐项对应上述标准；列出支持、反对和缺口，不由标准反造事实。。</w:t>
      </w:r>
    </w:p>
    <w:p>
      <w:pPr>
        <w:spacing w:after="100"/>
      </w:pPr>
      <w:r>
        <w:rPr>
          <w:rFonts w:ascii="Arial" w:hAnsi="Arial" w:eastAsia="宋体"/>
          <w:b w:val="0"/>
          <w:color w:val="000000"/>
          <w:sz w:val="22"/>
        </w:rPr>
        <w:t>11 鉴别诊断：阴道囊肿或肿瘤、尿道病变及其他盆腔包块。</w:t>
      </w:r>
    </w:p>
    <w:p>
      <w:pPr>
        <w:spacing w:after="100"/>
      </w:pPr>
      <w:r>
        <w:rPr>
          <w:rFonts w:ascii="Arial" w:hAnsi="Arial" w:eastAsia="宋体"/>
          <w:b w:val="0"/>
          <w:color w:val="000000"/>
          <w:sz w:val="22"/>
        </w:rPr>
        <w:t>12 分型分期：以本例已满足条件确定体系及版本；本病关注排空障碍黏膜损伤、合并尿失禁和手术风险，不适用者不强设肿瘤分期。。</w:t>
      </w:r>
    </w:p>
    <w:p>
      <w:pPr>
        <w:spacing w:after="100"/>
      </w:pPr>
      <w:r>
        <w:rPr>
          <w:rFonts w:ascii="Arial" w:hAnsi="Arial" w:eastAsia="宋体"/>
          <w:b w:val="0"/>
          <w:color w:val="000000"/>
          <w:sz w:val="22"/>
        </w:rPr>
        <w:t>13 危险评估：排空障碍黏膜损伤、合并尿失禁和手术风险。</w:t>
      </w:r>
    </w:p>
    <w:p>
      <w:pPr>
        <w:spacing w:after="100"/>
      </w:pPr>
      <w:r>
        <w:rPr>
          <w:rFonts w:ascii="Arial" w:hAnsi="Arial" w:eastAsia="宋体"/>
          <w:b w:val="0"/>
          <w:color w:val="000000"/>
          <w:sz w:val="22"/>
        </w:rPr>
        <w:t>14 治疗原则：观察盆底训练子宫托或手术按症状和目标，建议不等实际戴托。</w:t>
      </w:r>
    </w:p>
    <w:p>
      <w:pPr>
        <w:spacing w:after="100"/>
      </w:pPr>
      <w:r>
        <w:rPr>
          <w:rFonts w:ascii="Arial" w:hAnsi="Arial" w:eastAsia="宋体"/>
          <w:b w:val="0"/>
          <w:color w:val="000000"/>
          <w:sz w:val="22"/>
        </w:rPr>
        <w:t>15 手术或分娩决策：保留子宫或切除、各腔室修复、网片及材料真实范围逐项。</w:t>
      </w:r>
    </w:p>
    <w:p>
      <w:pPr>
        <w:spacing w:after="100"/>
      </w:pPr>
      <w:r>
        <w:rPr>
          <w:rFonts w:ascii="Arial" w:hAnsi="Arial" w:eastAsia="宋体"/>
          <w:b w:val="0"/>
          <w:color w:val="000000"/>
          <w:sz w:val="22"/>
        </w:rPr>
        <w:t>16 相关操作：仅纳入本例确有指征的操作并关联05：保留子宫或切除、各腔室修复、网片及材料真实范围逐项。</w:t>
      </w:r>
    </w:p>
    <w:p>
      <w:pPr>
        <w:spacing w:after="100"/>
      </w:pPr>
      <w:r>
        <w:rPr>
          <w:rFonts w:ascii="Arial" w:hAnsi="Arial" w:eastAsia="宋体"/>
          <w:b w:val="0"/>
          <w:color w:val="000000"/>
          <w:sz w:val="22"/>
        </w:rPr>
        <w:t>17 围术期管理：若确有操作，先核适应证、替代方案、准备及实际完成，再复评排空障碍黏膜损伤、合并尿失禁和手术风险；无操作则转为观察或治疗前安全评估。。</w:t>
      </w:r>
    </w:p>
    <w:p>
      <w:pPr>
        <w:spacing w:after="100"/>
      </w:pPr>
      <w:r>
        <w:rPr>
          <w:rFonts w:ascii="Arial" w:hAnsi="Arial" w:eastAsia="宋体"/>
          <w:b w:val="0"/>
          <w:color w:val="000000"/>
          <w:sz w:val="22"/>
        </w:rPr>
        <w:t>18 并发症及急变：重点危险：排空障碍黏膜损伤、合并尿失禁和手术风险。恶化时立即现场评估并联合06，记录真实异常、处理与反应，不把风险当已发生。。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病例特点：【膨出异物感排尿排便性生活、生育手术和治疗目标的实际病史；POP Q各点体位用力条件、残余尿及黏膜实查的实查；真实有症状时尿检等，不自动常规全套及影像】</w:t>
        <w:br/>
        <w:t>诊断及依据：【依分期由完整可用POP Q测量和处女膜参照确定，不凭“重度”猜核定本例确定度】</w:t>
        <w:br/>
        <w:t>鉴别诊断：【阴道囊肿或肿瘤、尿道病变及其他盆腔包块的本例支持反对证据】</w:t>
        <w:br/>
        <w:t>风险及计划：【排空障碍黏膜损伤、合并尿失禁和手术风险及真实医师方案】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患者【本病当日症状及变化】。查体【POP Q各点体位用力条件、残余尿及黏膜实查中的当次完成项目】，辅助检查【新增且当时可用的真实结果】。目前【围绕核症状与分项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盆腔器官脱垂含子宫及阴道前后壁脱垂相关的当日症状】。查体【当次专科和全身实查】，辅助检查【真实结果及日期】。主治医师分析【核症状与分项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盆腔器官脱垂含子宫及阴道前后壁脱垂相关的当日症状】。查体【当次专科和全身实查】，辅助检查【真实结果及日期】。副主任医师分析【复核各腔室及尿失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盆腔器官脱垂含子宫及阴道前后壁脱垂相关的当日症状】。查体【当次专科和全身实查】，辅助检查【真实结果及日期】。主任医师分析【决定器官保留和重建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诊断及指征：【真实依据及保留子宫或切除、各腔室修复、网片及材料真实范围逐项的实际决定】</w:t>
        <w:br/>
        <w:t>风险替代准备：【排空障碍黏膜损伤、合并尿失禁和手术风险、真实替代方案和准备状态】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即时状态：【与排空障碍黏膜损伤、合并尿失禁和手术风险有关的实查和监测】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排空障碍黏膜损伤、合并尿失禁和手术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保留子宫或切除、各腔室修复、网片及材料真实范围逐项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住院经过：【与盆腔器官脱垂含子宫及阴道前后壁脱垂有关的检查及治疗操作实际时间线】</w:t>
        <w:br/>
        <w:t>出院诊断：【证据层级和未决项】</w:t>
        <w:br/>
        <w:t>出院状态：【当次POP Q各点体位用力条件、残余尿及黏膜实查等实际资料】</w:t>
        <w:br/>
        <w:t>后续安排：【膨出排尿排便、子宫托黏膜复查及复发和材料并发症的本例具体责任及时点】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本病随访：【膨出排尿排便、子宫托黏膜复查及复发和材料并发症中的具体复查时点项目责任】</w:t>
        <w:br/>
        <w:t>返院条件：【排空障碍黏膜损伤、合并尿失禁和手术风险对应个体危险症状及就诊方式】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随访管理：膨出排尿排便、子宫托黏膜复查及复发和材料并发症。</w:t>
      </w:r>
    </w:p>
    <w:p>
      <w:pPr>
        <w:spacing w:after="100"/>
      </w:pPr>
      <w:r>
        <w:rPr>
          <w:rFonts w:ascii="Arial" w:hAnsi="Arial" w:eastAsia="宋体"/>
          <w:b w:val="0"/>
          <w:color w:val="000000"/>
          <w:sz w:val="22"/>
        </w:rPr>
        <w:t>32 最终质控：本病优先核核症状与分项、复核各腔室及尿失禁及决定器官保留和重建方案是否均有真实来源；对象、证据、阶段及代码框按10终审。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46" w:name="b46"/>
      <w:pPr>
        <w:pStyle w:val="Heading2"/>
      </w:pPr>
      <w:r>
        <w:t>02 压力性急迫性及混合性尿失禁</w:t>
      </w:r>
      <w:bookmarkEnd w:id="46"/>
    </w:p>
    <w:p>
      <w:pPr>
        <w:spacing w:after="100"/>
      </w:pPr>
      <w:r>
        <w:rPr>
          <w:rFonts w:ascii="Arial" w:hAnsi="Arial" w:eastAsia="宋体"/>
          <w:b w:val="0"/>
          <w:color w:val="000000"/>
          <w:sz w:val="22"/>
        </w:rPr>
        <w:t>01 疾病或情境定义：漏尿症状的触发机制不同，主观类型不等尿动力学诊断。</w:t>
      </w:r>
    </w:p>
    <w:p>
      <w:pPr>
        <w:spacing w:after="100"/>
      </w:pPr>
      <w:r>
        <w:rPr>
          <w:rFonts w:ascii="Arial" w:hAnsi="Arial" w:eastAsia="宋体"/>
          <w:b w:val="0"/>
          <w:color w:val="000000"/>
          <w:sz w:val="22"/>
        </w:rPr>
        <w:t>02 病因和机制：尿道支持或括约肌、逼尿肌储尿和排空功能不同异常可造成不同漏尿表型。。</w:t>
      </w:r>
    </w:p>
    <w:p>
      <w:pPr>
        <w:spacing w:after="100"/>
      </w:pPr>
      <w:r>
        <w:rPr>
          <w:rFonts w:ascii="Arial" w:hAnsi="Arial" w:eastAsia="宋体"/>
          <w:b w:val="0"/>
          <w:color w:val="000000"/>
          <w:sz w:val="22"/>
        </w:rPr>
        <w:t>03 临床表现及情境识别：活动咳嗽漏尿、尿急伴漏或二者兼有，持续漏尿需鉴别瘘和排空障碍。以上为知识范围，当前患者实际表现逐项取证。</w:t>
      </w:r>
    </w:p>
    <w:p>
      <w:pPr>
        <w:spacing w:after="100"/>
      </w:pPr>
      <w:r>
        <w:rPr>
          <w:rFonts w:ascii="Arial" w:hAnsi="Arial" w:eastAsia="宋体"/>
          <w:b w:val="0"/>
          <w:color w:val="000000"/>
          <w:sz w:val="22"/>
        </w:rPr>
        <w:t>04 病史采集：咳嗽活动或尿急相关、日记、药物、分娩手术及神经病。</w:t>
      </w:r>
    </w:p>
    <w:p>
      <w:pPr>
        <w:spacing w:after="100"/>
      </w:pPr>
      <w:r>
        <w:rPr>
          <w:rFonts w:ascii="Arial" w:hAnsi="Arial" w:eastAsia="宋体"/>
          <w:b w:val="0"/>
          <w:color w:val="000000"/>
          <w:sz w:val="22"/>
        </w:rPr>
        <w:t>05 专科检查：实际压力试验膀胱充盈条件、POP和神经评估。</w:t>
      </w:r>
    </w:p>
    <w:p>
      <w:pPr>
        <w:spacing w:after="100"/>
      </w:pPr>
      <w:r>
        <w:rPr>
          <w:rFonts w:ascii="Arial" w:hAnsi="Arial" w:eastAsia="宋体"/>
          <w:b w:val="0"/>
          <w:color w:val="000000"/>
          <w:sz w:val="22"/>
        </w:rPr>
        <w:t>06 实验室检查：尿检按症状，必要排除感染血尿。</w:t>
      </w:r>
    </w:p>
    <w:p>
      <w:pPr>
        <w:spacing w:after="100"/>
      </w:pPr>
      <w:r>
        <w:rPr>
          <w:rFonts w:ascii="Arial" w:hAnsi="Arial" w:eastAsia="宋体"/>
          <w:b w:val="0"/>
          <w:color w:val="000000"/>
          <w:sz w:val="22"/>
        </w:rPr>
        <w:t>07 超声及影像：残余尿测量和必要泌尿影像。</w:t>
      </w:r>
    </w:p>
    <w:p>
      <w:pPr>
        <w:spacing w:after="100"/>
      </w:pPr>
      <w:r>
        <w:rPr>
          <w:rFonts w:ascii="Arial" w:hAnsi="Arial" w:eastAsia="宋体"/>
          <w:b w:val="0"/>
          <w:color w:val="000000"/>
          <w:sz w:val="22"/>
        </w:rPr>
        <w:t>08 病理及特殊检查：尿动力适应性及真实结果，未做不称尿动力确诊。</w:t>
      </w:r>
    </w:p>
    <w:p>
      <w:pPr>
        <w:spacing w:after="100"/>
      </w:pPr>
      <w:r>
        <w:rPr>
          <w:rFonts w:ascii="Arial" w:hAnsi="Arial" w:eastAsia="宋体"/>
          <w:b w:val="0"/>
          <w:color w:val="000000"/>
          <w:sz w:val="22"/>
        </w:rPr>
        <w:t>09 诊断标准：按病史症状分类并注明客观支持；混合型需两类症状证据。</w:t>
      </w:r>
    </w:p>
    <w:p>
      <w:pPr>
        <w:spacing w:after="100"/>
      </w:pPr>
      <w:r>
        <w:rPr>
          <w:rFonts w:ascii="Arial" w:hAnsi="Arial" w:eastAsia="宋体"/>
          <w:b w:val="0"/>
          <w:color w:val="000000"/>
          <w:sz w:val="22"/>
        </w:rPr>
        <w:t>10 诊断依据：将本例实际病史、实际压力试验膀胱充盈条件、POP和神经评估和已有检查逐项对应上述标准；列出支持、反对和缺口，不由标准反造事实。。</w:t>
      </w:r>
    </w:p>
    <w:p>
      <w:pPr>
        <w:spacing w:after="100"/>
      </w:pPr>
      <w:r>
        <w:rPr>
          <w:rFonts w:ascii="Arial" w:hAnsi="Arial" w:eastAsia="宋体"/>
          <w:b w:val="0"/>
          <w:color w:val="000000"/>
          <w:sz w:val="22"/>
        </w:rPr>
        <w:t>11 鉴别诊断：感染、尿潴留充溢、瘘、药物和神经病变。</w:t>
      </w:r>
    </w:p>
    <w:p>
      <w:pPr>
        <w:spacing w:after="100"/>
      </w:pPr>
      <w:r>
        <w:rPr>
          <w:rFonts w:ascii="Arial" w:hAnsi="Arial" w:eastAsia="宋体"/>
          <w:b w:val="0"/>
          <w:color w:val="000000"/>
          <w:sz w:val="22"/>
        </w:rPr>
        <w:t>12 分型分期：以本例已满足条件确定体系及版本；本病关注排空障碍、跌倒、认知并药和手术并发症，不适用者不强设肿瘤分期。。</w:t>
      </w:r>
    </w:p>
    <w:p>
      <w:pPr>
        <w:spacing w:after="100"/>
      </w:pPr>
      <w:r>
        <w:rPr>
          <w:rFonts w:ascii="Arial" w:hAnsi="Arial" w:eastAsia="宋体"/>
          <w:b w:val="0"/>
          <w:color w:val="000000"/>
          <w:sz w:val="22"/>
        </w:rPr>
        <w:t>13 危险评估：排空障碍、跌倒、认知并药和手术并发症。</w:t>
      </w:r>
    </w:p>
    <w:p>
      <w:pPr>
        <w:spacing w:after="100"/>
      </w:pPr>
      <w:r>
        <w:rPr>
          <w:rFonts w:ascii="Arial" w:hAnsi="Arial" w:eastAsia="宋体"/>
          <w:b w:val="0"/>
          <w:color w:val="000000"/>
          <w:sz w:val="22"/>
        </w:rPr>
        <w:t>14 治疗原则：膀胱训练盆底训练与药物按症状及禁忌，孕产和老年个体化。</w:t>
      </w:r>
    </w:p>
    <w:p>
      <w:pPr>
        <w:spacing w:after="100"/>
      </w:pPr>
      <w:r>
        <w:rPr>
          <w:rFonts w:ascii="Arial" w:hAnsi="Arial" w:eastAsia="宋体"/>
          <w:b w:val="0"/>
          <w:color w:val="000000"/>
          <w:sz w:val="22"/>
        </w:rPr>
        <w:t>15 手术或分娩决策：吊带等操作需适应性与实际材料记录，不从漏尿症状自动手术。</w:t>
      </w:r>
    </w:p>
    <w:p>
      <w:pPr>
        <w:spacing w:after="100"/>
      </w:pPr>
      <w:r>
        <w:rPr>
          <w:rFonts w:ascii="Arial" w:hAnsi="Arial" w:eastAsia="宋体"/>
          <w:b w:val="0"/>
          <w:color w:val="000000"/>
          <w:sz w:val="22"/>
        </w:rPr>
        <w:t>16 相关操作：仅纳入本例确有指征的操作并关联05：吊带等操作需适应性与实际材料记录，不从漏尿症状自动手术。</w:t>
      </w:r>
    </w:p>
    <w:p>
      <w:pPr>
        <w:spacing w:after="100"/>
      </w:pPr>
      <w:r>
        <w:rPr>
          <w:rFonts w:ascii="Arial" w:hAnsi="Arial" w:eastAsia="宋体"/>
          <w:b w:val="0"/>
          <w:color w:val="000000"/>
          <w:sz w:val="22"/>
        </w:rPr>
        <w:t>17 围术期管理：若确有操作，先核适应证、替代方案、准备及实际完成，再复评排空障碍、跌倒、认知并药和手术并发症；无操作则转为观察或治疗前安全评估。。</w:t>
      </w:r>
    </w:p>
    <w:p>
      <w:pPr>
        <w:spacing w:after="100"/>
      </w:pPr>
      <w:r>
        <w:rPr>
          <w:rFonts w:ascii="Arial" w:hAnsi="Arial" w:eastAsia="宋体"/>
          <w:b w:val="0"/>
          <w:color w:val="000000"/>
          <w:sz w:val="22"/>
        </w:rPr>
        <w:t>18 并发症及急变：重点危险：排空障碍、跌倒、认知并药和手术并发症。恶化时立即现场评估并联合06，记录真实异常、处理与反应，不把风险当已发生。。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病例特点：【咳嗽活动或尿急相关、日记、药物、分娩手术及神经病的实际病史；实际压力试验膀胱充盈条件、POP和神经评估的实查；真实尿检按症状，必要排除感染血尿及影像】</w:t>
        <w:br/>
        <w:t>诊断及依据：【依按病史症状分类并注明客观支持；混合型需两类症状证据核定本例确定度】</w:t>
        <w:br/>
        <w:t>鉴别诊断：【感染、尿潴留充溢、瘘、药物和神经病变的本例支持反对证据】</w:t>
        <w:br/>
        <w:t>风险及计划：【排空障碍、跌倒、认知并药和手术并发症及真实医师方案】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实际压力试验膀胱充盈条件、POP和神经评估中的当次完成项目】，辅助检查【新增且当时可用的真实结果】。目前【围绕核触发和日记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压力性急迫性及混合性尿失禁相关的当日症状】。查体【当次专科和全身实查】，辅助检查【真实结果及日期】。主治医师分析【核触发和日记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压力性急迫性及混合性尿失禁相关的当日症状】。查体【当次专科和全身实查】，辅助检查【真实结果及日期】。副主任医师分析【复核分型及检查必要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压力性急迫性及混合性尿失禁相关的当日症状】。查体【当次专科和全身实查】，辅助检查【真实结果及日期】。主任医师分析【整合复杂尿失禁与脱垂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诊断及指征：【真实依据及吊带等操作需适应性与实际材料记录，不从漏尿症状自动手术的实际决定】</w:t>
        <w:br/>
        <w:t>风险替代准备：【排空障碍、跌倒、认知并药和手术并发症、真实替代方案和准备状态】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即时状态：【与排空障碍、跌倒、认知并药和手术并发症有关的实查和监测】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排空障碍、跌倒、认知并药和手术并发症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吊带等操作需适应性与实际材料记录，不从漏尿症状自动手术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住院经过：【与压力性急迫性及混合性尿失禁有关的检查及治疗操作实际时间线】</w:t>
        <w:br/>
        <w:t>出院诊断：【证据层级和未决项】</w:t>
        <w:br/>
        <w:t>出院状态：【当次实际压力试验膀胱充盈条件、POP和神经评估等实际资料】</w:t>
        <w:br/>
        <w:t>后续安排：【漏尿日记、残余尿、疗效不良反应和材料并发症的本例具体责任及时点】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本病随访：【漏尿日记、残余尿、疗效不良反应和材料并发症中的具体复查时点项目责任】</w:t>
        <w:br/>
        <w:t>返院条件：【排空障碍、跌倒、认知并药和手术并发症对应个体危险症状及就诊方式】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随访管理：漏尿日记、残余尿、疗效不良反应和材料并发症。</w:t>
      </w:r>
    </w:p>
    <w:p>
      <w:pPr>
        <w:spacing w:after="100"/>
      </w:pPr>
      <w:r>
        <w:rPr>
          <w:rFonts w:ascii="Arial" w:hAnsi="Arial" w:eastAsia="宋体"/>
          <w:b w:val="0"/>
          <w:color w:val="000000"/>
          <w:sz w:val="22"/>
        </w:rPr>
        <w:t>32 最终质控：本病优先核核触发和日记、复核分型及检查必要性及整合复杂尿失禁与脱垂方案是否均有真实来源；对象、证据、阶段及代码框按10终审。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83" w:name="b83"/>
      <w:pPr>
        <w:pStyle w:val="Heading2"/>
      </w:pPr>
      <w:r>
        <w:t>03 盆底功能障碍产后损伤及康复</w:t>
      </w:r>
      <w:bookmarkEnd w:id="83"/>
    </w:p>
    <w:p>
      <w:pPr>
        <w:spacing w:after="100"/>
      </w:pPr>
      <w:r>
        <w:rPr>
          <w:rFonts w:ascii="Arial" w:hAnsi="Arial" w:eastAsia="宋体"/>
          <w:b w:val="0"/>
          <w:color w:val="000000"/>
          <w:sz w:val="22"/>
        </w:rPr>
        <w:t>01 疾病或情境定义：产后盆底肌、筋膜或神经功能可受影响，产后不等损伤已确诊。</w:t>
      </w:r>
    </w:p>
    <w:p>
      <w:pPr>
        <w:spacing w:after="100"/>
      </w:pPr>
      <w:r>
        <w:rPr>
          <w:rFonts w:ascii="Arial" w:hAnsi="Arial" w:eastAsia="宋体"/>
          <w:b w:val="0"/>
          <w:color w:val="000000"/>
          <w:sz w:val="22"/>
        </w:rPr>
        <w:t>02 病因和机制：组织支持、肌神经功能、疼痛和手术改变共同影响功能，强化训练并非适合所有情况。。</w:t>
      </w:r>
    </w:p>
    <w:p>
      <w:pPr>
        <w:spacing w:after="100"/>
      </w:pPr>
      <w:r>
        <w:rPr>
          <w:rFonts w:ascii="Arial" w:hAnsi="Arial" w:eastAsia="宋体"/>
          <w:b w:val="0"/>
          <w:color w:val="000000"/>
          <w:sz w:val="22"/>
        </w:rPr>
        <w:t>03 临床表现及情境识别：漏尿、肛门失禁、疼痛性交不适或肌控制异常，不能只按肌力低一种机制处理。以上为知识范围，当前患者实际表现逐项取证。</w:t>
      </w:r>
    </w:p>
    <w:p>
      <w:pPr>
        <w:spacing w:after="100"/>
      </w:pPr>
      <w:r>
        <w:rPr>
          <w:rFonts w:ascii="Arial" w:hAnsi="Arial" w:eastAsia="宋体"/>
          <w:b w:val="0"/>
          <w:color w:val="000000"/>
          <w:sz w:val="22"/>
        </w:rPr>
        <w:t>04 病史采集：漏尿肛门失禁、疼痛性生活、分娩裂伤和活动目标。</w:t>
      </w:r>
    </w:p>
    <w:p>
      <w:pPr>
        <w:spacing w:after="100"/>
      </w:pPr>
      <w:r>
        <w:rPr>
          <w:rFonts w:ascii="Arial" w:hAnsi="Arial" w:eastAsia="宋体"/>
          <w:b w:val="0"/>
          <w:color w:val="000000"/>
          <w:sz w:val="22"/>
        </w:rPr>
        <w:t>05 专科检查：实际盆底肌收缩放松疼痛、会阴及适用POP评估。</w:t>
      </w:r>
    </w:p>
    <w:p>
      <w:pPr>
        <w:spacing w:after="100"/>
      </w:pPr>
      <w:r>
        <w:rPr>
          <w:rFonts w:ascii="Arial" w:hAnsi="Arial" w:eastAsia="宋体"/>
          <w:b w:val="0"/>
          <w:color w:val="000000"/>
          <w:sz w:val="22"/>
        </w:rPr>
        <w:t>06 实验室检查：按症状尿检或其他，非所有康复须化验。</w:t>
      </w:r>
    </w:p>
    <w:p>
      <w:pPr>
        <w:spacing w:after="100"/>
      </w:pPr>
      <w:r>
        <w:rPr>
          <w:rFonts w:ascii="Arial" w:hAnsi="Arial" w:eastAsia="宋体"/>
          <w:b w:val="0"/>
          <w:color w:val="000000"/>
          <w:sz w:val="22"/>
        </w:rPr>
        <w:t>07 超声及影像：超声或MRI按病情，不由一次图像定全部功能。</w:t>
      </w:r>
    </w:p>
    <w:p>
      <w:pPr>
        <w:spacing w:after="100"/>
      </w:pPr>
      <w:r>
        <w:rPr>
          <w:rFonts w:ascii="Arial" w:hAnsi="Arial" w:eastAsia="宋体"/>
          <w:b w:val="0"/>
          <w:color w:val="000000"/>
          <w:sz w:val="22"/>
        </w:rPr>
        <w:t>08 病理及特殊检查：肌力量表肌电和功能问卷有方法时间，不能由症状补分。</w:t>
      </w:r>
    </w:p>
    <w:p>
      <w:pPr>
        <w:spacing w:after="100"/>
      </w:pPr>
      <w:r>
        <w:rPr>
          <w:rFonts w:ascii="Arial" w:hAnsi="Arial" w:eastAsia="宋体"/>
          <w:b w:val="0"/>
          <w:color w:val="000000"/>
          <w:sz w:val="22"/>
        </w:rPr>
        <w:t>09 诊断标准：功能障碍综合判断，不把低肌力等同所有解剖损伤。</w:t>
      </w:r>
    </w:p>
    <w:p>
      <w:pPr>
        <w:spacing w:after="100"/>
      </w:pPr>
      <w:r>
        <w:rPr>
          <w:rFonts w:ascii="Arial" w:hAnsi="Arial" w:eastAsia="宋体"/>
          <w:b w:val="0"/>
          <w:color w:val="000000"/>
          <w:sz w:val="22"/>
        </w:rPr>
        <w:t>10 诊断依据：将本例实际病史、实际盆底肌收缩放松疼痛、会阴及适用POP评估和已有检查逐项对应上述标准；列出支持、反对和缺口，不由标准反造事实。。</w:t>
      </w:r>
    </w:p>
    <w:p>
      <w:pPr>
        <w:spacing w:after="100"/>
      </w:pPr>
      <w:r>
        <w:rPr>
          <w:rFonts w:ascii="Arial" w:hAnsi="Arial" w:eastAsia="宋体"/>
          <w:b w:val="0"/>
          <w:color w:val="000000"/>
          <w:sz w:val="22"/>
        </w:rPr>
        <w:t>11 鉴别诊断：感染、瘘、神经问题、肌过度活动及器官病变。</w:t>
      </w:r>
    </w:p>
    <w:p>
      <w:pPr>
        <w:spacing w:after="100"/>
      </w:pPr>
      <w:r>
        <w:rPr>
          <w:rFonts w:ascii="Arial" w:hAnsi="Arial" w:eastAsia="宋体"/>
          <w:b w:val="0"/>
          <w:color w:val="000000"/>
          <w:sz w:val="22"/>
        </w:rPr>
        <w:t>12 分型分期：以本例已满足条件确定体系及版本；本病关注疼痛和漏尿类型、产伤修复状态与训练耐受，不适用者不强设肿瘤分期。。</w:t>
      </w:r>
    </w:p>
    <w:p>
      <w:pPr>
        <w:spacing w:after="100"/>
      </w:pPr>
      <w:r>
        <w:rPr>
          <w:rFonts w:ascii="Arial" w:hAnsi="Arial" w:eastAsia="宋体"/>
          <w:b w:val="0"/>
          <w:color w:val="000000"/>
          <w:sz w:val="22"/>
        </w:rPr>
        <w:t>13 危险评估：疼痛和漏尿类型、产伤修复状态与训练耐受。</w:t>
      </w:r>
    </w:p>
    <w:p>
      <w:pPr>
        <w:spacing w:after="100"/>
      </w:pPr>
      <w:r>
        <w:rPr>
          <w:rFonts w:ascii="Arial" w:hAnsi="Arial" w:eastAsia="宋体"/>
          <w:b w:val="0"/>
          <w:color w:val="000000"/>
          <w:sz w:val="22"/>
        </w:rPr>
        <w:t>14 治疗原则：监督训练放松生物反馈等按病型，不给所有人统一加强收缩。</w:t>
      </w:r>
    </w:p>
    <w:p>
      <w:pPr>
        <w:spacing w:after="100"/>
      </w:pPr>
      <w:r>
        <w:rPr>
          <w:rFonts w:ascii="Arial" w:hAnsi="Arial" w:eastAsia="宋体"/>
          <w:b w:val="0"/>
          <w:color w:val="000000"/>
          <w:sz w:val="22"/>
        </w:rPr>
        <w:t>15 手术或分娩决策：无手术指征则操作前后不适用；康复许可和实练分别。</w:t>
      </w:r>
    </w:p>
    <w:p>
      <w:pPr>
        <w:spacing w:after="100"/>
      </w:pPr>
      <w:r>
        <w:rPr>
          <w:rFonts w:ascii="Arial" w:hAnsi="Arial" w:eastAsia="宋体"/>
          <w:b w:val="0"/>
          <w:color w:val="000000"/>
          <w:sz w:val="22"/>
        </w:rPr>
        <w:t>16 相关操作：仅纳入本例确有指征的操作并关联05：无手术指征则操作前后不适用；康复许可和实练分别。</w:t>
      </w:r>
    </w:p>
    <w:p>
      <w:pPr>
        <w:spacing w:after="100"/>
      </w:pPr>
      <w:r>
        <w:rPr>
          <w:rFonts w:ascii="Arial" w:hAnsi="Arial" w:eastAsia="宋体"/>
          <w:b w:val="0"/>
          <w:color w:val="000000"/>
          <w:sz w:val="22"/>
        </w:rPr>
        <w:t>17 围术期管理：若确有操作，先核适应证、替代方案、准备及实际完成，再复评疼痛和漏尿类型、产伤修复状态与训练耐受；无操作则转为观察或治疗前安全评估。。</w:t>
      </w:r>
    </w:p>
    <w:p>
      <w:pPr>
        <w:spacing w:after="100"/>
      </w:pPr>
      <w:r>
        <w:rPr>
          <w:rFonts w:ascii="Arial" w:hAnsi="Arial" w:eastAsia="宋体"/>
          <w:b w:val="0"/>
          <w:color w:val="000000"/>
          <w:sz w:val="22"/>
        </w:rPr>
        <w:t>18 并发症及急变：重点危险：疼痛和漏尿类型、产伤修复状态与训练耐受。恶化时立即现场评估并联合06，记录真实异常、处理与反应，不把风险当已发生。。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病例特点：【漏尿肛门失禁、疼痛性生活、分娩裂伤和活动目标的实际病史；实际盆底肌收缩放松疼痛、会阴及适用POP评估的实查；真实按症状尿检或其他，非所有康复须化验及影像】</w:t>
        <w:br/>
        <w:t>诊断及依据：【依功能障碍综合判断，不把低肌力等同所有解剖损伤核定本例确定度】</w:t>
        <w:br/>
        <w:t>鉴别诊断：【感染、瘘、神经问题、肌过度活动及器官病变的本例支持反对证据】</w:t>
        <w:br/>
        <w:t>风险及计划：【疼痛和漏尿类型、产伤修复状态与训练耐受及真实医师方案】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实际盆底肌收缩放松疼痛、会阴及适用POP评估中的当次完成项目】，辅助检查【新增且当时可用的真实结果】。目前【围绕核实练和反应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盆底功能障碍产后损伤及康复相关的当日症状】。查体【当次专科和全身实查】，辅助检查【真实结果及日期】。主治医师分析【核实练和反应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盆底功能障碍产后损伤及康复相关的当日症状】。查体【当次专科和全身实查】，辅助检查【真实结果及日期】。副主任医师分析【区分无力与过度活动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盆底功能障碍产后损伤及康复相关的当日症状】。查体【当次专科和全身实查】，辅助检查【真实结果及日期】。主任医师分析【规划复杂产伤及长期功能重建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诊断及指征：【真实依据及无手术指征则操作前后不适用；康复许可和实练分别的实际决定】</w:t>
        <w:br/>
        <w:t>风险替代准备：【疼痛和漏尿类型、产伤修复状态与训练耐受、真实替代方案和准备状态】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即时状态：【与疼痛和漏尿类型、产伤修复状态与训练耐受有关的实查和监测】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疼痛和漏尿类型、产伤修复状态与训练耐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手术指征则操作前后不适用；康复许可和实练分别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住院经过：【与盆底功能障碍产后损伤及康复有关的检查及治疗操作实际时间线】</w:t>
        <w:br/>
        <w:t>出院诊断：【证据层级和未决项】</w:t>
        <w:br/>
        <w:t>出院状态：【当次实际盆底肌收缩放松疼痛、会阴及适用POP评估等实际资料】</w:t>
        <w:br/>
        <w:t>后续安排：【症状功能目标阶段复测及必要专科转介的本例具体责任及时点】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本病随访：【症状功能目标阶段复测及必要专科转介中的具体复查时点项目责任】</w:t>
        <w:br/>
        <w:t>返院条件：【疼痛和漏尿类型、产伤修复状态与训练耐受对应个体危险症状及就诊方式】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随访管理：症状功能目标阶段复测及必要专科转介。</w:t>
      </w:r>
    </w:p>
    <w:p>
      <w:pPr>
        <w:spacing w:after="100"/>
      </w:pPr>
      <w:r>
        <w:rPr>
          <w:rFonts w:ascii="Arial" w:hAnsi="Arial" w:eastAsia="宋体"/>
          <w:b w:val="0"/>
          <w:color w:val="000000"/>
          <w:sz w:val="22"/>
        </w:rPr>
        <w:t>32 最终质控：本病优先核核实练和反应、区分无力与过度活动及规划复杂产伤及长期功能重建是否均有真实来源；对象、证据、阶段及代码框按10终审。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120" w:name="b120"/>
      <w:pPr>
        <w:pStyle w:val="Heading2"/>
      </w:pPr>
      <w:r>
        <w:t>04 盆底重建与妇科泌尿瘘</w:t>
      </w:r>
      <w:bookmarkEnd w:id="120"/>
    </w:p>
    <w:p>
      <w:pPr>
        <w:spacing w:after="100"/>
      </w:pPr>
      <w:r>
        <w:rPr>
          <w:rFonts w:ascii="Arial" w:hAnsi="Arial" w:eastAsia="宋体"/>
          <w:b w:val="0"/>
          <w:color w:val="000000"/>
          <w:sz w:val="22"/>
        </w:rPr>
        <w:t>01 疾病或情境定义：重建范围依支持缺陷，瘘需明确异常通道部位和原因。</w:t>
      </w:r>
    </w:p>
    <w:p>
      <w:pPr>
        <w:spacing w:after="100"/>
      </w:pPr>
      <w:r>
        <w:rPr>
          <w:rFonts w:ascii="Arial" w:hAnsi="Arial" w:eastAsia="宋体"/>
          <w:b w:val="0"/>
          <w:color w:val="000000"/>
          <w:sz w:val="22"/>
        </w:rPr>
        <w:t>02 病因和机制：组织支持、肌神经功能、疼痛和手术改变共同影响功能，强化训练并非适合所有情况。。</w:t>
      </w:r>
    </w:p>
    <w:p>
      <w:pPr>
        <w:spacing w:after="100"/>
      </w:pPr>
      <w:r>
        <w:rPr>
          <w:rFonts w:ascii="Arial" w:hAnsi="Arial" w:eastAsia="宋体"/>
          <w:b w:val="0"/>
          <w:color w:val="000000"/>
          <w:sz w:val="22"/>
        </w:rPr>
        <w:t>03 临床表现及情境识别：持续漏液、反复感染或术后排空异常，瘘部位和通路须实证。以上为知识范围，当前患者实际表现逐项取证。</w:t>
      </w:r>
    </w:p>
    <w:p>
      <w:pPr>
        <w:spacing w:after="100"/>
      </w:pPr>
      <w:r>
        <w:rPr>
          <w:rFonts w:ascii="Arial" w:hAnsi="Arial" w:eastAsia="宋体"/>
          <w:b w:val="0"/>
          <w:color w:val="000000"/>
          <w:sz w:val="22"/>
        </w:rPr>
        <w:t>04 病史采集：持续漏液、手术放疗产伤及前次修复。</w:t>
      </w:r>
    </w:p>
    <w:p>
      <w:pPr>
        <w:spacing w:after="100"/>
      </w:pPr>
      <w:r>
        <w:rPr>
          <w:rFonts w:ascii="Arial" w:hAnsi="Arial" w:eastAsia="宋体"/>
          <w:b w:val="0"/>
          <w:color w:val="000000"/>
          <w:sz w:val="22"/>
        </w:rPr>
        <w:t>05 专科检查：瘘口黏膜脱垂和相关泌尿盆腔实查。</w:t>
      </w:r>
    </w:p>
    <w:p>
      <w:pPr>
        <w:spacing w:after="100"/>
      </w:pPr>
      <w:r>
        <w:rPr>
          <w:rFonts w:ascii="Arial" w:hAnsi="Arial" w:eastAsia="宋体"/>
          <w:b w:val="0"/>
          <w:color w:val="000000"/>
          <w:sz w:val="22"/>
        </w:rPr>
        <w:t>06 实验室检查：尿检培养肾功能按指征。</w:t>
      </w:r>
    </w:p>
    <w:p>
      <w:pPr>
        <w:spacing w:after="100"/>
      </w:pPr>
      <w:r>
        <w:rPr>
          <w:rFonts w:ascii="Arial" w:hAnsi="Arial" w:eastAsia="宋体"/>
          <w:b w:val="0"/>
          <w:color w:val="000000"/>
          <w:sz w:val="22"/>
        </w:rPr>
        <w:t>07 超声及影像：瘘通道和上尿路影像依实际。</w:t>
      </w:r>
    </w:p>
    <w:p>
      <w:pPr>
        <w:spacing w:after="100"/>
      </w:pPr>
      <w:r>
        <w:rPr>
          <w:rFonts w:ascii="Arial" w:hAnsi="Arial" w:eastAsia="宋体"/>
          <w:b w:val="0"/>
          <w:color w:val="000000"/>
          <w:sz w:val="22"/>
        </w:rPr>
        <w:t>08 病理及特殊检查：染色试验膀胱镜等实际结果、标本和植入物信息。</w:t>
      </w:r>
    </w:p>
    <w:p>
      <w:pPr>
        <w:spacing w:after="100"/>
      </w:pPr>
      <w:r>
        <w:rPr>
          <w:rFonts w:ascii="Arial" w:hAnsi="Arial" w:eastAsia="宋体"/>
          <w:b w:val="0"/>
          <w:color w:val="000000"/>
          <w:sz w:val="22"/>
        </w:rPr>
        <w:t>09 诊断标准：区分尿失禁、膀胱阴道瘘、输尿管阴道瘘及肠瘘，未定位不猜。</w:t>
      </w:r>
    </w:p>
    <w:p>
      <w:pPr>
        <w:spacing w:after="100"/>
      </w:pPr>
      <w:r>
        <w:rPr>
          <w:rFonts w:ascii="Arial" w:hAnsi="Arial" w:eastAsia="宋体"/>
          <w:b w:val="0"/>
          <w:color w:val="000000"/>
          <w:sz w:val="22"/>
        </w:rPr>
        <w:t>10 诊断依据：将本例实际病史、瘘口黏膜脱垂和相关泌尿盆腔实查和已有检查逐项对应上述标准；列出支持、反对和缺口，不由标准反造事实。。</w:t>
      </w:r>
    </w:p>
    <w:p>
      <w:pPr>
        <w:spacing w:after="100"/>
      </w:pPr>
      <w:r>
        <w:rPr>
          <w:rFonts w:ascii="Arial" w:hAnsi="Arial" w:eastAsia="宋体"/>
          <w:b w:val="0"/>
          <w:color w:val="000000"/>
          <w:sz w:val="22"/>
        </w:rPr>
        <w:t>11 鉴别诊断：压力尿失禁、尿潴留、感染和生殖道分泌。</w:t>
      </w:r>
    </w:p>
    <w:p>
      <w:pPr>
        <w:spacing w:after="100"/>
      </w:pPr>
      <w:r>
        <w:rPr>
          <w:rFonts w:ascii="Arial" w:hAnsi="Arial" w:eastAsia="宋体"/>
          <w:b w:val="0"/>
          <w:color w:val="000000"/>
          <w:sz w:val="22"/>
        </w:rPr>
        <w:t>12 分型分期：以本例已满足条件确定体系及版本；本病关注感染组织质量脏器损伤、复发和材料风险，不适用者不强设肿瘤分期。。</w:t>
      </w:r>
    </w:p>
    <w:p>
      <w:pPr>
        <w:spacing w:after="100"/>
      </w:pPr>
      <w:r>
        <w:rPr>
          <w:rFonts w:ascii="Arial" w:hAnsi="Arial" w:eastAsia="宋体"/>
          <w:b w:val="0"/>
          <w:color w:val="000000"/>
          <w:sz w:val="22"/>
        </w:rPr>
        <w:t>13 危险评估：感染组织质量脏器损伤、复发和材料风险。</w:t>
      </w:r>
    </w:p>
    <w:p>
      <w:pPr>
        <w:spacing w:after="100"/>
      </w:pPr>
      <w:r>
        <w:rPr>
          <w:rFonts w:ascii="Arial" w:hAnsi="Arial" w:eastAsia="宋体"/>
          <w:b w:val="0"/>
          <w:color w:val="000000"/>
          <w:sz w:val="22"/>
        </w:rPr>
        <w:t>14 治疗原则：引流感染处理和修复时机由专科制定。</w:t>
      </w:r>
    </w:p>
    <w:p>
      <w:pPr>
        <w:spacing w:after="100"/>
      </w:pPr>
      <w:r>
        <w:rPr>
          <w:rFonts w:ascii="Arial" w:hAnsi="Arial" w:eastAsia="宋体"/>
          <w:b w:val="0"/>
          <w:color w:val="000000"/>
          <w:sz w:val="22"/>
        </w:rPr>
        <w:t>15 手术或分娩决策：实际修补部位侧别入路材料、导管置入撤除和试验结果留痕。</w:t>
      </w:r>
    </w:p>
    <w:p>
      <w:pPr>
        <w:spacing w:after="100"/>
      </w:pPr>
      <w:r>
        <w:rPr>
          <w:rFonts w:ascii="Arial" w:hAnsi="Arial" w:eastAsia="宋体"/>
          <w:b w:val="0"/>
          <w:color w:val="000000"/>
          <w:sz w:val="22"/>
        </w:rPr>
        <w:t>16 相关操作：仅纳入本例确有指征的操作并关联05：实际修补部位侧别入路材料、导管置入撤除和试验结果留痕。</w:t>
      </w:r>
    </w:p>
    <w:p>
      <w:pPr>
        <w:spacing w:after="100"/>
      </w:pPr>
      <w:r>
        <w:rPr>
          <w:rFonts w:ascii="Arial" w:hAnsi="Arial" w:eastAsia="宋体"/>
          <w:b w:val="0"/>
          <w:color w:val="000000"/>
          <w:sz w:val="22"/>
        </w:rPr>
        <w:t>17 围术期管理：若确有操作，先核适应证、替代方案、准备及实际完成，再复评感染组织质量脏器损伤、复发和材料风险；无操作则转为观察或治疗前安全评估。。</w:t>
      </w:r>
    </w:p>
    <w:p>
      <w:pPr>
        <w:spacing w:after="100"/>
      </w:pPr>
      <w:r>
        <w:rPr>
          <w:rFonts w:ascii="Arial" w:hAnsi="Arial" w:eastAsia="宋体"/>
          <w:b w:val="0"/>
          <w:color w:val="000000"/>
          <w:sz w:val="22"/>
        </w:rPr>
        <w:t>18 并发症及急变：重点危险：感染组织质量脏器损伤、复发和材料风险。恶化时立即现场评估并联合06，记录真实异常、处理与反应，不把风险当已发生。。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病例特点：【持续漏液、手术放疗产伤及前次修复的实际病史；瘘口黏膜脱垂和相关泌尿盆腔实查的实查；真实尿检培养肾功能按指征及影像】</w:t>
        <w:br/>
        <w:t>诊断及依据：【依区分尿失禁、膀胱阴道瘘、输尿管阴道瘘及肠瘘，未定位不猜核定本例确定度】</w:t>
        <w:br/>
        <w:t>鉴别诊断：【压力尿失禁、尿潴留、感染和生殖道分泌的本例支持反对证据】</w:t>
        <w:br/>
        <w:t>风险及计划：【感染组织质量脏器损伤、复发和材料风险及真实医师方案】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瘘口黏膜脱垂和相关泌尿盆腔实查中的当次完成项目】，辅助检查【新增且当时可用的真实结果】。目前【围绕核漏液和导管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盆底重建与妇科泌尿瘘相关的当日症状】。查体【当次专科和全身实查】，辅助检查【真实结果及日期】。主治医师分析【核漏液和导管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盆底重建与妇科泌尿瘘相关的当日症状】。查体【当次专科和全身实查】，辅助检查【真实结果及日期】。副主任医师分析【复核定位及修复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盆底重建与妇科泌尿瘘相关的当日症状】。查体【当次专科和全身实查】，辅助检查【真实结果及日期】。主任医师分析【决定复杂重建和跨科处理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诊断及指征：【真实依据及实际修补部位侧别入路材料、导管置入撤除和试验结果留痕的实际决定】</w:t>
        <w:br/>
        <w:t>风险替代准备：【感染组织质量脏器损伤、复发和材料风险、真实替代方案和准备状态】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即时状态：【与感染组织质量脏器损伤、复发和材料风险有关的实查和监测】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感染组织质量脏器损伤、复发和材料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实际修补部位侧别入路材料、导管置入撤除和试验结果留痕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住院经过：【与盆底重建与妇科泌尿瘘有关的检查及治疗操作实际时间线】</w:t>
        <w:br/>
        <w:t>出院诊断：【证据层级和未决项】</w:t>
        <w:br/>
        <w:t>出院状态：【当次瘘口黏膜脱垂和相关泌尿盆腔实查等实际资料】</w:t>
        <w:br/>
        <w:t>后续安排：【排空通畅、漏液消失须真实评估，长期复发材料症状跟踪的本例具体责任及时点】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本病随访：【排空通畅、漏液消失须真实评估，长期复发材料症状跟踪中的具体复查时点项目责任】</w:t>
        <w:br/>
        <w:t>返院条件：【感染组织质量脏器损伤、复发和材料风险对应个体危险症状及就诊方式】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随访管理：排空通畅、漏液消失须真实评估，长期复发材料症状跟踪。</w:t>
      </w:r>
    </w:p>
    <w:p>
      <w:pPr>
        <w:spacing w:after="100"/>
      </w:pPr>
      <w:r>
        <w:rPr>
          <w:rFonts w:ascii="Arial" w:hAnsi="Arial" w:eastAsia="宋体"/>
          <w:b w:val="0"/>
          <w:color w:val="000000"/>
          <w:sz w:val="22"/>
        </w:rPr>
        <w:t>32 最终质控：本病优先核核漏液和导管、复核定位及修复条件及决定复杂重建和跨科处理是否均有真实来源；对象、证据、阶段及代码框按10终审。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157" w:name="b157"/>
      <w:pPr>
        <w:pStyle w:val="Heading2"/>
      </w:pPr>
      <w:r>
        <w:t>05 绝经相关疾病及绝经激素治疗评估</w:t>
      </w:r>
      <w:bookmarkEnd w:id="157"/>
    </w:p>
    <w:p>
      <w:pPr>
        <w:spacing w:after="100"/>
      </w:pPr>
      <w:r>
        <w:rPr>
          <w:rFonts w:ascii="Arial" w:hAnsi="Arial" w:eastAsia="宋体"/>
          <w:b w:val="0"/>
          <w:color w:val="000000"/>
          <w:sz w:val="22"/>
        </w:rPr>
        <w:t>01 疾病或情境定义：绝经生理与需评估的出血或症状分开，MHT有个体适应性。</w:t>
      </w:r>
    </w:p>
    <w:p>
      <w:pPr>
        <w:spacing w:after="100"/>
      </w:pPr>
      <w:r>
        <w:rPr>
          <w:rFonts w:ascii="Arial" w:hAnsi="Arial" w:eastAsia="宋体"/>
          <w:b w:val="0"/>
          <w:color w:val="000000"/>
          <w:sz w:val="22"/>
        </w:rPr>
        <w:t>02 病因和机制：卵巢功能自然或医源变化影响激素环境；症状与长期风险需个体评价。。</w:t>
      </w:r>
    </w:p>
    <w:p>
      <w:pPr>
        <w:spacing w:after="100"/>
      </w:pPr>
      <w:r>
        <w:rPr>
          <w:rFonts w:ascii="Arial" w:hAnsi="Arial" w:eastAsia="宋体"/>
          <w:b w:val="0"/>
          <w:color w:val="000000"/>
          <w:sz w:val="22"/>
        </w:rPr>
        <w:t>03 临床表现及情境识别：潮热睡眠情绪及泌尿生殖不适可能发生，绝经后出血不是可默认正常表现。以上为知识范围，当前患者实际表现逐项取证。</w:t>
      </w:r>
    </w:p>
    <w:p>
      <w:pPr>
        <w:spacing w:after="100"/>
      </w:pPr>
      <w:r>
        <w:rPr>
          <w:rFonts w:ascii="Arial" w:hAnsi="Arial" w:eastAsia="宋体"/>
          <w:b w:val="0"/>
          <w:color w:val="000000"/>
          <w:sz w:val="22"/>
        </w:rPr>
        <w:t>04 病史采集：末次月经和停经原因、血管舒缩泌尿生殖症状、肿瘤血栓及用药。</w:t>
      </w:r>
    </w:p>
    <w:p>
      <w:pPr>
        <w:spacing w:after="100"/>
      </w:pPr>
      <w:r>
        <w:rPr>
          <w:rFonts w:ascii="Arial" w:hAnsi="Arial" w:eastAsia="宋体"/>
          <w:b w:val="0"/>
          <w:color w:val="000000"/>
          <w:sz w:val="22"/>
        </w:rPr>
        <w:t>05 专科检查：血压体重乳腺及盆腔等按实际必要检查。</w:t>
      </w:r>
    </w:p>
    <w:p>
      <w:pPr>
        <w:spacing w:after="100"/>
      </w:pPr>
      <w:r>
        <w:rPr>
          <w:rFonts w:ascii="Arial" w:hAnsi="Arial" w:eastAsia="宋体"/>
          <w:b w:val="0"/>
          <w:color w:val="000000"/>
          <w:sz w:val="22"/>
        </w:rPr>
        <w:t>06 实验室检查：化验按年龄和临床需要，不能所有人单次FSH定绝经。</w:t>
      </w:r>
    </w:p>
    <w:p>
      <w:pPr>
        <w:spacing w:after="100"/>
      </w:pPr>
      <w:r>
        <w:rPr>
          <w:rFonts w:ascii="Arial" w:hAnsi="Arial" w:eastAsia="宋体"/>
          <w:b w:val="0"/>
          <w:color w:val="000000"/>
          <w:sz w:val="22"/>
        </w:rPr>
        <w:t>07 超声及影像：乳腺和内膜影像按风险，绝经后出血需另查。</w:t>
      </w:r>
    </w:p>
    <w:p>
      <w:pPr>
        <w:spacing w:after="100"/>
      </w:pPr>
      <w:r>
        <w:rPr>
          <w:rFonts w:ascii="Arial" w:hAnsi="Arial" w:eastAsia="宋体"/>
          <w:b w:val="0"/>
          <w:color w:val="000000"/>
          <w:sz w:val="22"/>
        </w:rPr>
        <w:t>08 病理及特殊检查：有指征内膜或其他病理，未取材不称已排癌。</w:t>
      </w:r>
    </w:p>
    <w:p>
      <w:pPr>
        <w:spacing w:after="100"/>
      </w:pPr>
      <w:r>
        <w:rPr>
          <w:rFonts w:ascii="Arial" w:hAnsi="Arial" w:eastAsia="宋体"/>
          <w:b w:val="0"/>
          <w:color w:val="000000"/>
          <w:sz w:val="22"/>
        </w:rPr>
        <w:t>09 诊断标准：自然绝经与手术性/药物性卵巢功能下降区分，不明出血先评估。</w:t>
      </w:r>
    </w:p>
    <w:p>
      <w:pPr>
        <w:spacing w:after="100"/>
      </w:pPr>
      <w:r>
        <w:rPr>
          <w:rFonts w:ascii="Arial" w:hAnsi="Arial" w:eastAsia="宋体"/>
          <w:b w:val="0"/>
          <w:color w:val="000000"/>
          <w:sz w:val="22"/>
        </w:rPr>
        <w:t>10 诊断依据：将本例实际病史、血压体重乳腺及盆腔等按实际必要检查和已有检查逐项对应上述标准；列出支持、反对和缺口，不由标准反造事实。。</w:t>
      </w:r>
    </w:p>
    <w:p>
      <w:pPr>
        <w:spacing w:after="100"/>
      </w:pPr>
      <w:r>
        <w:rPr>
          <w:rFonts w:ascii="Arial" w:hAnsi="Arial" w:eastAsia="宋体"/>
          <w:b w:val="0"/>
          <w:color w:val="000000"/>
          <w:sz w:val="22"/>
        </w:rPr>
        <w:t>11 鉴别诊断：妊娠、甲状腺、药物、肿瘤及其他闭经病因。</w:t>
      </w:r>
    </w:p>
    <w:p>
      <w:pPr>
        <w:spacing w:after="100"/>
      </w:pPr>
      <w:r>
        <w:rPr>
          <w:rFonts w:ascii="Arial" w:hAnsi="Arial" w:eastAsia="宋体"/>
          <w:b w:val="0"/>
          <w:color w:val="000000"/>
          <w:sz w:val="22"/>
        </w:rPr>
        <w:t>12 分型分期：以本例已满足条件确定体系及版本；本病关注乳腺内膜、血栓心血管肝脏及骨风险，不适用者不强设肿瘤分期。。</w:t>
      </w:r>
    </w:p>
    <w:p>
      <w:pPr>
        <w:spacing w:after="100"/>
      </w:pPr>
      <w:r>
        <w:rPr>
          <w:rFonts w:ascii="Arial" w:hAnsi="Arial" w:eastAsia="宋体"/>
          <w:b w:val="0"/>
          <w:color w:val="000000"/>
          <w:sz w:val="22"/>
        </w:rPr>
        <w:t>13 危险评估：乳腺内膜、血栓心血管肝脏及骨风险。</w:t>
      </w:r>
    </w:p>
    <w:p>
      <w:pPr>
        <w:spacing w:after="100"/>
      </w:pPr>
      <w:r>
        <w:rPr>
          <w:rFonts w:ascii="Arial" w:hAnsi="Arial" w:eastAsia="宋体"/>
          <w:b w:val="0"/>
          <w:color w:val="000000"/>
          <w:sz w:val="22"/>
        </w:rPr>
        <w:t>14 治疗原则：非激素或MHT获益风险、子宫是否在位及用药途径个体化。</w:t>
      </w:r>
    </w:p>
    <w:p>
      <w:pPr>
        <w:spacing w:after="100"/>
      </w:pPr>
      <w:r>
        <w:rPr>
          <w:rFonts w:ascii="Arial" w:hAnsi="Arial" w:eastAsia="宋体"/>
          <w:b w:val="0"/>
          <w:color w:val="000000"/>
          <w:sz w:val="22"/>
        </w:rPr>
        <w:t>15 手术或分娩决策：激素不是自动医嘱，重大禁忌或肿瘤史须专科复核。</w:t>
      </w:r>
    </w:p>
    <w:p>
      <w:pPr>
        <w:spacing w:after="100"/>
      </w:pPr>
      <w:r>
        <w:rPr>
          <w:rFonts w:ascii="Arial" w:hAnsi="Arial" w:eastAsia="宋体"/>
          <w:b w:val="0"/>
          <w:color w:val="000000"/>
          <w:sz w:val="22"/>
        </w:rPr>
        <w:t>16 相关操作：仅纳入本例确有指征的操作并关联05：激素不是自动医嘱，重大禁忌或肿瘤史须专科复核。</w:t>
      </w:r>
    </w:p>
    <w:p>
      <w:pPr>
        <w:spacing w:after="100"/>
      </w:pPr>
      <w:r>
        <w:rPr>
          <w:rFonts w:ascii="Arial" w:hAnsi="Arial" w:eastAsia="宋体"/>
          <w:b w:val="0"/>
          <w:color w:val="000000"/>
          <w:sz w:val="22"/>
        </w:rPr>
        <w:t>17 围术期管理：若确有操作，先核适应证、替代方案、准备及实际完成，再复评乳腺内膜、血栓心血管肝脏及骨风险；无操作则转为观察或治疗前安全评估。。</w:t>
      </w:r>
    </w:p>
    <w:p>
      <w:pPr>
        <w:spacing w:after="100"/>
      </w:pPr>
      <w:r>
        <w:rPr>
          <w:rFonts w:ascii="Arial" w:hAnsi="Arial" w:eastAsia="宋体"/>
          <w:b w:val="0"/>
          <w:color w:val="000000"/>
          <w:sz w:val="22"/>
        </w:rPr>
        <w:t>18 并发症及急变：重点危险：乳腺内膜、血栓心血管肝脏及骨风险。恶化时立即现场评估并联合06，记录真实异常、处理与反应，不把风险当已发生。。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病例特点：【末次月经和停经原因、血管舒缩泌尿生殖症状、肿瘤血栓及用药的实际病史；血压体重乳腺及盆腔等按实际必要检查的实查；真实化验按年龄和临床需要，不能所有人单次FSH定绝经及影像】</w:t>
        <w:br/>
        <w:t>诊断及依据：【依自然绝经与手术性/药物性卵巢功能下降区分，不明出血先评估核定本例确定度】</w:t>
        <w:br/>
        <w:t>鉴别诊断：【妊娠、甲状腺、药物、肿瘤及其他闭经病因的本例支持反对证据】</w:t>
        <w:br/>
        <w:t>风险及计划：【乳腺内膜、血栓心血管肝脏及骨风险及真实医师方案】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血压体重乳腺及盆腔等按实际必要检查中的当次完成项目】，辅助检查【新增且当时可用的真实结果】。目前【围绕核症状与禁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绝经相关疾病及绝经激素治疗评估相关的当日症状】。查体【当次专科和全身实查】，辅助检查【真实结果及日期】。主治医师分析【核症状与禁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绝经相关疾病及绝经激素治疗评估相关的当日症状】。查体【当次专科和全身实查】，辅助检查【真实结果及日期】。副主任医师分析【复核出血及子宫状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绝经相关疾病及绝经激素治疗评估相关的当日症状】。查体【当次专科和全身实查】，辅助检查【真实结果及日期】。主任医师分析【决定MHT适用性及长期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诊断及指征：【真实依据及激素不是自动医嘱，重大禁忌或肿瘤史须专科复核的实际决定】</w:t>
        <w:br/>
        <w:t>风险替代准备：【乳腺内膜、血栓心血管肝脏及骨风险、真实替代方案和准备状态】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即时状态：【与乳腺内膜、血栓心血管肝脏及骨风险有关的实查和监测】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乳腺内膜、血栓心血管肝脏及骨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激素不是自动医嘱，重大禁忌或肿瘤史须专科复核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住院经过：【与绝经相关疾病及绝经激素治疗评估有关的检查及治疗操作实际时间线】</w:t>
        <w:br/>
        <w:t>出院诊断：【证据层级和未决项】</w:t>
        <w:br/>
        <w:t>出院状态：【当次血压体重乳腺及盆腔等按实际必要检查等实际资料】</w:t>
        <w:br/>
        <w:t>后续安排：【症状出血、药物反应及定期风险重评，骨健康长期管理的本例具体责任及时点】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本病随访：【症状出血、药物反应及定期风险重评，骨健康长期管理中的具体复查时点项目责任】</w:t>
        <w:br/>
        <w:t>返院条件：【乳腺内膜、血栓心血管肝脏及骨风险对应个体危险症状及就诊方式】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随访管理：症状出血、药物反应及定期风险重评，骨健康长期管理。</w:t>
      </w:r>
    </w:p>
    <w:p>
      <w:pPr>
        <w:spacing w:after="100"/>
      </w:pPr>
      <w:r>
        <w:rPr>
          <w:rFonts w:ascii="Arial" w:hAnsi="Arial" w:eastAsia="宋体"/>
          <w:b w:val="0"/>
          <w:color w:val="000000"/>
          <w:sz w:val="22"/>
        </w:rPr>
        <w:t>32 最终质控：本病优先核核症状与禁忌、复核出血及子宫状态及决定MHT适用性及长期策略是否均有真实来源；对象、证据、阶段及代码框按10终审。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194" w:name="b194"/>
      <w:pPr>
        <w:pStyle w:val="Heading2"/>
      </w:pPr>
      <w:r>
        <w:t>06 青春期儿童青少年妇科及生殖道畸形</w:t>
      </w:r>
      <w:bookmarkEnd w:id="194"/>
    </w:p>
    <w:p>
      <w:pPr>
        <w:spacing w:after="100"/>
      </w:pPr>
      <w:r>
        <w:rPr>
          <w:rFonts w:ascii="Arial" w:hAnsi="Arial" w:eastAsia="宋体"/>
          <w:b w:val="0"/>
          <w:color w:val="000000"/>
          <w:sz w:val="22"/>
        </w:rPr>
        <w:t>01 疾病或情境定义：发育阶段和解剖变异影响月经出血疼痛，不能缩小成人模板。</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临床表现及情境识别：初潮或周期异常、周期性腹痛、分泌物或梗阻表现，发育阶段影响解释。以上为知识范围，当前患者实际表现逐项取证。</w:t>
      </w:r>
    </w:p>
    <w:p>
      <w:pPr>
        <w:spacing w:after="100"/>
      </w:pPr>
      <w:r>
        <w:rPr>
          <w:rFonts w:ascii="Arial" w:hAnsi="Arial" w:eastAsia="宋体"/>
          <w:b w:val="0"/>
          <w:color w:val="000000"/>
          <w:sz w:val="22"/>
        </w:rPr>
        <w:t>04 病史采集：初潮发育、生长周期、周期性痛、家族和既往治疗；敏感史最小必要。</w:t>
      </w:r>
    </w:p>
    <w:p>
      <w:pPr>
        <w:spacing w:after="100"/>
      </w:pPr>
      <w:r>
        <w:rPr>
          <w:rFonts w:ascii="Arial" w:hAnsi="Arial" w:eastAsia="宋体"/>
          <w:b w:val="0"/>
          <w:color w:val="000000"/>
          <w:sz w:val="22"/>
        </w:rPr>
        <w:t>05 专科检查：年龄适合且有授权的外生殖器及腹部检查，不默认双合诊。</w:t>
      </w:r>
    </w:p>
    <w:p>
      <w:pPr>
        <w:spacing w:after="100"/>
      </w:pPr>
      <w:r>
        <w:rPr>
          <w:rFonts w:ascii="Arial" w:hAnsi="Arial" w:eastAsia="宋体"/>
          <w:b w:val="0"/>
          <w:color w:val="000000"/>
          <w:sz w:val="22"/>
        </w:rPr>
        <w:t>06 实验室检查：妊娠可能按实际风险评估，Hb凝血激素有适应性。</w:t>
      </w:r>
    </w:p>
    <w:p>
      <w:pPr>
        <w:spacing w:after="100"/>
      </w:pPr>
      <w:r>
        <w:rPr>
          <w:rFonts w:ascii="Arial" w:hAnsi="Arial" w:eastAsia="宋体"/>
          <w:b w:val="0"/>
          <w:color w:val="000000"/>
          <w:sz w:val="22"/>
        </w:rPr>
        <w:t>07 超声及影像：经腹或其他合适超声MRI定位子宫阴道及伴发泌尿畸形。</w:t>
      </w:r>
    </w:p>
    <w:p>
      <w:pPr>
        <w:spacing w:after="100"/>
      </w:pPr>
      <w:r>
        <w:rPr>
          <w:rFonts w:ascii="Arial" w:hAnsi="Arial" w:eastAsia="宋体"/>
          <w:b w:val="0"/>
          <w:color w:val="000000"/>
          <w:sz w:val="22"/>
        </w:rPr>
        <w:t>08 病理及特殊检查：必要遗传检查和专科评估，避免无指征侵入取样。</w:t>
      </w:r>
    </w:p>
    <w:p>
      <w:pPr>
        <w:spacing w:after="100"/>
      </w:pPr>
      <w:r>
        <w:rPr>
          <w:rFonts w:ascii="Arial" w:hAnsi="Arial" w:eastAsia="宋体"/>
          <w:b w:val="0"/>
          <w:color w:val="000000"/>
          <w:sz w:val="22"/>
        </w:rPr>
        <w:t>09 诊断标准：按发育年龄和客观解剖证据定性，不凭无月经认闭锁。</w:t>
      </w:r>
    </w:p>
    <w:p>
      <w:pPr>
        <w:spacing w:after="100"/>
      </w:pPr>
      <w:r>
        <w:rPr>
          <w:rFonts w:ascii="Arial" w:hAnsi="Arial" w:eastAsia="宋体"/>
          <w:b w:val="0"/>
          <w:color w:val="000000"/>
          <w:sz w:val="22"/>
        </w:rPr>
        <w:t>10 诊断依据：将本例实际病史、年龄适合且有授权的外生殖器及腹部检查，不默认双合诊和已有检查逐项对应上述标准；列出支持、反对和缺口，不由标准反造事实。。</w:t>
      </w:r>
    </w:p>
    <w:p>
      <w:pPr>
        <w:spacing w:after="100"/>
      </w:pPr>
      <w:r>
        <w:rPr>
          <w:rFonts w:ascii="Arial" w:hAnsi="Arial" w:eastAsia="宋体"/>
          <w:b w:val="0"/>
          <w:color w:val="000000"/>
          <w:sz w:val="22"/>
        </w:rPr>
        <w:t>11 鉴别诊断：生理初潮不规律、出血病、PCOS、梗阻和妊娠相关问题。</w:t>
      </w:r>
    </w:p>
    <w:p>
      <w:pPr>
        <w:spacing w:after="100"/>
      </w:pPr>
      <w:r>
        <w:rPr>
          <w:rFonts w:ascii="Arial" w:hAnsi="Arial" w:eastAsia="宋体"/>
          <w:b w:val="0"/>
          <w:color w:val="000000"/>
          <w:sz w:val="22"/>
        </w:rPr>
        <w:t>12 分型分期：以本例已满足条件确定体系及版本；本病关注贫血梗阻感染、隐私心理及未来生育，不适用者不强设肿瘤分期。。</w:t>
      </w:r>
    </w:p>
    <w:p>
      <w:pPr>
        <w:spacing w:after="100"/>
      </w:pPr>
      <w:r>
        <w:rPr>
          <w:rFonts w:ascii="Arial" w:hAnsi="Arial" w:eastAsia="宋体"/>
          <w:b w:val="0"/>
          <w:color w:val="000000"/>
          <w:sz w:val="22"/>
        </w:rPr>
        <w:t>13 危险评估：贫血梗阻感染、隐私心理及未来生育。</w:t>
      </w:r>
    </w:p>
    <w:p>
      <w:pPr>
        <w:spacing w:after="100"/>
      </w:pPr>
      <w:r>
        <w:rPr>
          <w:rFonts w:ascii="Arial" w:hAnsi="Arial" w:eastAsia="宋体"/>
          <w:b w:val="0"/>
          <w:color w:val="000000"/>
          <w:sz w:val="22"/>
        </w:rPr>
        <w:t>14 治疗原则：适龄沟通知情、监护制度和患者意愿分别记，不能虚构同意。</w:t>
      </w:r>
    </w:p>
    <w:p>
      <w:pPr>
        <w:spacing w:after="100"/>
      </w:pPr>
      <w:r>
        <w:rPr>
          <w:rFonts w:ascii="Arial" w:hAnsi="Arial" w:eastAsia="宋体"/>
          <w:b w:val="0"/>
          <w:color w:val="000000"/>
          <w:sz w:val="22"/>
        </w:rPr>
        <w:t>15 手术或分娩决策：畸形矫治需专科详细解剖和器官保护方案。</w:t>
      </w:r>
    </w:p>
    <w:p>
      <w:pPr>
        <w:spacing w:after="100"/>
      </w:pPr>
      <w:r>
        <w:rPr>
          <w:rFonts w:ascii="Arial" w:hAnsi="Arial" w:eastAsia="宋体"/>
          <w:b w:val="0"/>
          <w:color w:val="000000"/>
          <w:sz w:val="22"/>
        </w:rPr>
        <w:t>16 相关操作：仅纳入本例确有指征的操作并关联05：畸形矫治需专科详细解剖和器官保护方案。</w:t>
      </w:r>
    </w:p>
    <w:p>
      <w:pPr>
        <w:spacing w:after="100"/>
      </w:pPr>
      <w:r>
        <w:rPr>
          <w:rFonts w:ascii="Arial" w:hAnsi="Arial" w:eastAsia="宋体"/>
          <w:b w:val="0"/>
          <w:color w:val="000000"/>
          <w:sz w:val="22"/>
        </w:rPr>
        <w:t>17 围术期管理：若确有操作，先核适应证、替代方案、准备及实际完成，再复评贫血梗阻感染、隐私心理及未来生育；无操作则转为观察或治疗前安全评估。。</w:t>
      </w:r>
    </w:p>
    <w:p>
      <w:pPr>
        <w:spacing w:after="100"/>
      </w:pPr>
      <w:r>
        <w:rPr>
          <w:rFonts w:ascii="Arial" w:hAnsi="Arial" w:eastAsia="宋体"/>
          <w:b w:val="0"/>
          <w:color w:val="000000"/>
          <w:sz w:val="22"/>
        </w:rPr>
        <w:t>18 并发症及急变：重点危险：贫血梗阻感染、隐私心理及未来生育。恶化时立即现场评估并联合06，记录真实异常、处理与反应，不把风险当已发生。。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初潮发育、生长周期、周期性痛、家族和既往治疗；敏感史最小必要的实际病史；年龄适合且有授权的外生殖器及腹部检查，不默认双合诊的实查；真实妊娠可能按实际风险评估，Hb凝血激素有适应性及影像】</w:t>
        <w:br/>
        <w:t>诊断及依据：【依按发育年龄和客观解剖证据定性，不凭无月经认闭锁核定本例确定度】</w:t>
        <w:br/>
        <w:t>鉴别诊断：【生理初潮不规律、出血病、PCOS、梗阻和妊娠相关问题的本例支持反对证据】</w:t>
        <w:br/>
        <w:t>风险及计划：【贫血梗阻感染、隐私心理及未来生育及真实医师方案】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年龄适合且有授权的外生殖器及腹部检查，不默认双合诊中的当次完成项目】，辅助检查【新增且当时可用的真实结果】。目前【围绕核适龄资料与症状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青春期儿童青少年妇科及生殖道畸形相关的当日症状】。查体【当次专科和全身实查】，辅助检查【真实结果及日期】。主治医师分析【核适龄资料与症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青春期儿童青少年妇科及生殖道畸形相关的当日症状】。查体【当次专科和全身实查】，辅助检查【真实结果及日期】。副主任医师分析【复核解剖及内分泌病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青春期儿童青少年妇科及生殖道畸形相关的当日症状】。查体【当次专科和全身实查】，辅助检查【真实结果及日期】。主任医师分析【规划复杂畸形及长期生育保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诊断及指征：【真实依据及畸形矫治需专科详细解剖和器官保护方案的实际决定】</w:t>
        <w:br/>
        <w:t>风险替代准备：【贫血梗阻感染、隐私心理及未来生育、真实替代方案和准备状态】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即时状态：【与贫血梗阻感染、隐私心理及未来生育有关的实查和监测】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贫血梗阻感染、隐私心理及未来生育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畸形矫治需专科详细解剖和器官保护方案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住院经过：【与青春期儿童青少年妇科及生殖道畸形有关的检查及治疗操作实际时间线】</w:t>
        <w:br/>
        <w:t>出院诊断：【证据层级和未决项】</w:t>
        <w:br/>
        <w:t>出院状态：【当次年龄适合且有授权的外生殖器及腹部检查，不默认双合诊等实际资料】</w:t>
        <w:br/>
        <w:t>后续安排：【发育周期、术后通畅及长期生育心理支持的本例具体责任及时点】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本病随访：【发育周期、术后通畅及长期生育心理支持中的具体复查时点项目责任】</w:t>
        <w:br/>
        <w:t>返院条件：【贫血梗阻感染、隐私心理及未来生育对应个体危险症状及就诊方式】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随访管理：发育周期、术后通畅及长期生育心理支持。</w:t>
      </w:r>
    </w:p>
    <w:p>
      <w:pPr>
        <w:spacing w:after="100"/>
      </w:pPr>
      <w:r>
        <w:rPr>
          <w:rFonts w:ascii="Arial" w:hAnsi="Arial" w:eastAsia="宋体"/>
          <w:b w:val="0"/>
          <w:color w:val="000000"/>
          <w:sz w:val="22"/>
        </w:rPr>
        <w:t>32 最终质控：本病优先核核适龄资料与症状、复核解剖及内分泌病因及规划复杂畸形及长期生育保护是否均有真实来源；对象、证据、阶段及代码框按10终审。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231" w:name="b231"/>
      <w:pPr>
        <w:pStyle w:val="Heading2"/>
      </w:pPr>
      <w:r>
        <w:t>07 既往手术特殊解剖及老年复杂妇科</w:t>
      </w:r>
      <w:bookmarkEnd w:id="231"/>
    </w:p>
    <w:p>
      <w:pPr>
        <w:spacing w:after="100"/>
      </w:pPr>
      <w:r>
        <w:rPr>
          <w:rFonts w:ascii="Arial" w:hAnsi="Arial" w:eastAsia="宋体"/>
          <w:b w:val="0"/>
          <w:color w:val="000000"/>
          <w:sz w:val="22"/>
        </w:rPr>
        <w:t>01 疾病或情境定义：既往手术改变解剖，年龄和多病增加评估复杂度但不决定单一治疗。</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临床表现及情境识别：表现取决当前病变，可有疼痛出血、尿便功能及恢复支持问题，不能归为单纯年老。以上为知识范围，当前患者实际表现逐项取证。</w:t>
      </w:r>
    </w:p>
    <w:p>
      <w:pPr>
        <w:spacing w:after="100"/>
      </w:pPr>
      <w:r>
        <w:rPr>
          <w:rFonts w:ascii="Arial" w:hAnsi="Arial" w:eastAsia="宋体"/>
          <w:b w:val="0"/>
          <w:color w:val="000000"/>
          <w:sz w:val="22"/>
        </w:rPr>
        <w:t>04 病史采集：原手术切除范围、放疗、共病药物、功能认知和目标。</w:t>
      </w:r>
    </w:p>
    <w:p>
      <w:pPr>
        <w:spacing w:after="100"/>
      </w:pPr>
      <w:r>
        <w:rPr>
          <w:rFonts w:ascii="Arial" w:hAnsi="Arial" w:eastAsia="宋体"/>
          <w:b w:val="0"/>
          <w:color w:val="000000"/>
          <w:sz w:val="22"/>
        </w:rPr>
        <w:t>05 专科检查：实际脏器在位、盆腔支持切口及功能，不由术名猜解剖。</w:t>
      </w:r>
    </w:p>
    <w:p>
      <w:pPr>
        <w:spacing w:after="100"/>
      </w:pPr>
      <w:r>
        <w:rPr>
          <w:rFonts w:ascii="Arial" w:hAnsi="Arial" w:eastAsia="宋体"/>
          <w:b w:val="0"/>
          <w:color w:val="000000"/>
          <w:sz w:val="22"/>
        </w:rPr>
        <w:t>06 实验室检查：血液肝肾营养及相关凝血按手术需要。</w:t>
      </w:r>
    </w:p>
    <w:p>
      <w:pPr>
        <w:spacing w:after="100"/>
      </w:pPr>
      <w:r>
        <w:rPr>
          <w:rFonts w:ascii="Arial" w:hAnsi="Arial" w:eastAsia="宋体"/>
          <w:b w:val="0"/>
          <w:color w:val="000000"/>
          <w:sz w:val="22"/>
        </w:rPr>
        <w:t>07 超声及影像：影像与旧手术记录复核，左右和残余器官独立。</w:t>
      </w:r>
    </w:p>
    <w:p>
      <w:pPr>
        <w:spacing w:after="100"/>
      </w:pPr>
      <w:r>
        <w:rPr>
          <w:rFonts w:ascii="Arial" w:hAnsi="Arial" w:eastAsia="宋体"/>
          <w:b w:val="0"/>
          <w:color w:val="000000"/>
          <w:sz w:val="22"/>
        </w:rPr>
        <w:t>08 病理及特殊检查：原病理与当前取材分开，不能旧良性排当前恶性。</w:t>
      </w:r>
    </w:p>
    <w:p>
      <w:pPr>
        <w:spacing w:after="100"/>
      </w:pPr>
      <w:r>
        <w:rPr>
          <w:rFonts w:ascii="Arial" w:hAnsi="Arial" w:eastAsia="宋体"/>
          <w:b w:val="0"/>
          <w:color w:val="000000"/>
          <w:sz w:val="22"/>
        </w:rPr>
        <w:t>09 诊断标准：以当前证据判断病因，衰弱或认知量表无分项不赋分。</w:t>
      </w:r>
    </w:p>
    <w:p>
      <w:pPr>
        <w:spacing w:after="100"/>
      </w:pPr>
      <w:r>
        <w:rPr>
          <w:rFonts w:ascii="Arial" w:hAnsi="Arial" w:eastAsia="宋体"/>
          <w:b w:val="0"/>
          <w:color w:val="000000"/>
          <w:sz w:val="22"/>
        </w:rPr>
        <w:t>10 诊断依据：将本例实际病史、实际脏器在位、盆腔支持切口及功能，不由术名猜解剖和已有检查逐项对应上述标准；列出支持、反对和缺口，不由标准反造事实。。</w:t>
      </w:r>
    </w:p>
    <w:p>
      <w:pPr>
        <w:spacing w:after="100"/>
      </w:pPr>
      <w:r>
        <w:rPr>
          <w:rFonts w:ascii="Arial" w:hAnsi="Arial" w:eastAsia="宋体"/>
          <w:b w:val="0"/>
          <w:color w:val="000000"/>
          <w:sz w:val="22"/>
        </w:rPr>
        <w:t>11 鉴别诊断：粘连、复发、瘘、肿瘤及非妇科疼痛出血。</w:t>
      </w:r>
    </w:p>
    <w:p>
      <w:pPr>
        <w:spacing w:after="100"/>
      </w:pPr>
      <w:r>
        <w:rPr>
          <w:rFonts w:ascii="Arial" w:hAnsi="Arial" w:eastAsia="宋体"/>
          <w:b w:val="0"/>
          <w:color w:val="000000"/>
          <w:sz w:val="22"/>
        </w:rPr>
        <w:t>12 分型分期：以本例已满足条件确定体系及版本；本病关注多病并药、VTE出血、麻醉、谵妄及恢复支持，不适用者不强设肿瘤分期。。</w:t>
      </w:r>
    </w:p>
    <w:p>
      <w:pPr>
        <w:spacing w:after="100"/>
      </w:pPr>
      <w:r>
        <w:rPr>
          <w:rFonts w:ascii="Arial" w:hAnsi="Arial" w:eastAsia="宋体"/>
          <w:b w:val="0"/>
          <w:color w:val="000000"/>
          <w:sz w:val="22"/>
        </w:rPr>
        <w:t>13 危险评估：多病并药、VTE出血、麻醉、谵妄及恢复支持。</w:t>
      </w:r>
    </w:p>
    <w:p>
      <w:pPr>
        <w:spacing w:after="100"/>
      </w:pPr>
      <w:r>
        <w:rPr>
          <w:rFonts w:ascii="Arial" w:hAnsi="Arial" w:eastAsia="宋体"/>
          <w:b w:val="0"/>
          <w:color w:val="000000"/>
          <w:sz w:val="22"/>
        </w:rPr>
        <w:t>14 治疗原则：治疗按个体目标和耐受，不能因年龄自动放弃或扩大手术。</w:t>
      </w:r>
    </w:p>
    <w:p>
      <w:pPr>
        <w:spacing w:after="100"/>
      </w:pPr>
      <w:r>
        <w:rPr>
          <w:rFonts w:ascii="Arial" w:hAnsi="Arial" w:eastAsia="宋体"/>
          <w:b w:val="0"/>
          <w:color w:val="000000"/>
          <w:sz w:val="22"/>
        </w:rPr>
        <w:t>15 手术或分娩决策：多科评估和授权真实记录，修复和切除范围有明确来源。</w:t>
      </w:r>
    </w:p>
    <w:p>
      <w:pPr>
        <w:spacing w:after="100"/>
      </w:pPr>
      <w:r>
        <w:rPr>
          <w:rFonts w:ascii="Arial" w:hAnsi="Arial" w:eastAsia="宋体"/>
          <w:b w:val="0"/>
          <w:color w:val="000000"/>
          <w:sz w:val="22"/>
        </w:rPr>
        <w:t>16 相关操作：仅纳入本例确有指征的操作并关联05：多科评估和授权真实记录，修复和切除范围有明确来源。</w:t>
      </w:r>
    </w:p>
    <w:p>
      <w:pPr>
        <w:spacing w:after="100"/>
      </w:pPr>
      <w:r>
        <w:rPr>
          <w:rFonts w:ascii="Arial" w:hAnsi="Arial" w:eastAsia="宋体"/>
          <w:b w:val="0"/>
          <w:color w:val="000000"/>
          <w:sz w:val="22"/>
        </w:rPr>
        <w:t>17 围术期管理：若确有操作，先核适应证、替代方案、准备及实际完成，再复评多病并药、VTE出血、麻醉、谵妄及恢复支持；无操作则转为观察或治疗前安全评估。。</w:t>
      </w:r>
    </w:p>
    <w:p>
      <w:pPr>
        <w:spacing w:after="100"/>
      </w:pPr>
      <w:r>
        <w:rPr>
          <w:rFonts w:ascii="Arial" w:hAnsi="Arial" w:eastAsia="宋体"/>
          <w:b w:val="0"/>
          <w:color w:val="000000"/>
          <w:sz w:val="22"/>
        </w:rPr>
        <w:t>18 并发症及急变：重点危险：多病并药、VTE出血、麻醉、谵妄及恢复支持。恶化时立即现场评估并联合06，记录真实异常、处理与反应，不把风险当已发生。。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病例特点：【原手术切除范围、放疗、共病药物、功能认知和目标的实际病史；实际脏器在位、盆腔支持切口及功能，不由术名猜解剖的实查；真实血液肝肾营养及相关凝血按手术需要及影像】</w:t>
        <w:br/>
        <w:t>诊断及依据：【依以当前证据判断病因，衰弱或认知量表无分项不赋分核定本例确定度】</w:t>
        <w:br/>
        <w:t>鉴别诊断：【粘连、复发、瘘、肿瘤及非妇科疼痛出血的本例支持反对证据】</w:t>
        <w:br/>
        <w:t>风险及计划：【多病并药、VTE出血、麻醉、谵妄及恢复支持及真实医师方案】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实际脏器在位、盆腔支持切口及功能，不由术名猜解剖中的当次完成项目】，辅助检查【新增且当时可用的真实结果】。目前【围绕核解剖共病及实际能力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既往手术特殊解剖及老年复杂妇科相关的当日症状】。查体【当次专科和全身实查】，辅助检查【真实结果及日期】。主治医师分析【核解剖共病及实际能力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既往手术特殊解剖及老年复杂妇科相关的当日症状】。查体【当次专科和全身实查】，辅助检查【真实结果及日期】。副主任医师分析【复核并药与手术耐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既往手术特殊解剖及老年复杂妇科相关的当日症状】。查体【当次专科和全身实查】，辅助检查【真实结果及日期】。主任医师分析【整合获益风险和照护目标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诊断及指征：【真实依据及多科评估和授权真实记录，修复和切除范围有明确来源的实际决定】</w:t>
        <w:br/>
        <w:t>风险替代准备：【多病并药、VTE出血、麻醉、谵妄及恢复支持、真实替代方案和准备状态】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即时状态：【与多病并药、VTE出血、麻醉、谵妄及恢复支持有关的实查和监测】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多病并药、VTE出血、麻醉、谵妄及恢复支持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多科评估和授权真实记录，修复和切除范围有明确来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住院经过：【与既往手术特殊解剖及老年复杂妇科有关的检查及治疗操作实际时间线】</w:t>
        <w:br/>
        <w:t>出院诊断：【证据层级和未决项】</w:t>
        <w:br/>
        <w:t>出院状态：【当次实际脏器在位、盆腔支持切口及功能，不由术名猜解剖等实际资料】</w:t>
        <w:br/>
        <w:t>后续安排：【功能、用药简化、照护交接和长期复查的本例具体责任及时点】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本病随访：【功能、用药简化、照护交接和长期复查中的具体复查时点项目责任】</w:t>
        <w:br/>
        <w:t>返院条件：【多病并药、VTE出血、麻醉、谵妄及恢复支持对应个体危险症状及就诊方式】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随访管理：功能、用药简化、照护交接和长期复查。</w:t>
      </w:r>
    </w:p>
    <w:p>
      <w:pPr>
        <w:spacing w:after="100"/>
      </w:pPr>
      <w:r>
        <w:rPr>
          <w:rFonts w:ascii="Arial" w:hAnsi="Arial" w:eastAsia="宋体"/>
          <w:b w:val="0"/>
          <w:color w:val="000000"/>
          <w:sz w:val="22"/>
        </w:rPr>
        <w:t>32 最终质控：本病优先核核解剖共病及实际能力、复核并药与手术耐受及整合获益风险和照护目标是否均有真实来源；对象、证据、阶段及代码框按10终审。</w:t>
      </w:r>
    </w:p>
    <w:p>
      <w:pPr>
        <w:spacing w:after="100"/>
      </w:pPr>
      <w:r>
        <w:rPr>
          <w:rFonts w:ascii="Arial" w:hAnsi="Arial" w:eastAsia="宋体"/>
          <w:b w:val="0"/>
          <w:color w:val="000000"/>
          <w:sz w:val="22"/>
        </w:rPr>
        <w:t>33 医学来源：R20、R32，正式名称、年份、核验层级和限制见本模块来源章节；本卡为原创新写文书结构，不冒称指南全文，未核条款不自定推荐等级。</w:t>
      </w:r>
    </w:p>
    <w:p>
      <w:bookmarkStart w:id="268" w:name="b268"/>
      <w:pPr>
        <w:pStyle w:val="Heading1"/>
      </w:pPr>
      <w:r>
        <w:t>细分疾病与临床情境覆盖及差异</w:t>
      </w:r>
      <w:bookmarkEnd w:id="268"/>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盆腔器官脱垂</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盆腔器官脱垂含子宫及阴道前后壁脱垂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症状与POP Q分项体位、参照面均核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子宫脱垂</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盆腔器官脱垂含子宫及阴道前后壁脱垂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子宫顶端及其他腔室协同，保宫意愿实际</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阴道前壁膨出</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盆腔器官脱垂含子宫及阴道前后壁脱垂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Aa Ba等前壁实际值，不能只有总分期</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阴道后壁膨出</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盆腔器官脱垂含子宫及阴道前后壁脱垂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Ap Bp等后壁及排便功能，不能由症状推直肠膨出</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女性压力性尿失禁</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压力性急迫性及混合性尿失禁</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压力诱发症状及实际压力试验与膀胱条件</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急迫性尿失禁相关妇科问题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压力性急迫性及混合性尿失禁</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尿急伴漏尿证据，感染和潴留鉴别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混合性尿失禁</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压力性急迫性及混合性尿失禁</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压力及急迫两类症状均有实际依据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盆底功能障碍</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盆底功能障碍产后损伤及康复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无力过度活动疼痛或支持异常分开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产后盆底损伤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盆底功能障碍产后损伤及康复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真实裂伤修复及功能结果，不因分娩默认损伤</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盆底功能评估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盆底功能障碍产后损伤及康复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量表方法分项和受限，不从症状补分</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盆底康复</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盆底功能障碍产后损伤及康复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许可、训练内容、实际完成和反应分开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盆底重建手术</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盆底重建与妇科泌尿瘘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腔室术式器官保留和材料完整追踪</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妇科泌尿相关瘘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盆底重建与妇科泌尿瘘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定位膀胱输尿管或肠道通路，与尿失禁鉴别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绝经相关疾病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绝经相关疾病及绝经激素治疗评估</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绝经阶段及症状，绝经后出血另作病因评估</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绝经激素治疗相关评估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绝经相关疾病及绝经激素治疗评估</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子宫状态、肿瘤血栓肝心风险及真实选择</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青春期妇科疾病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青春期儿童青少年妇科及生殖道畸形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初潮后年限和发育语境，成人PCOS规则不直接套</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儿童及青少年特殊妇科疾病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青春期儿童青少年妇科及生殖道畸形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适龄授权及隐私，未做敏感查体不补</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女性生殖道畸形</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青春期儿童青少年妇科及生殖道畸形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具体解剖影像及泌尿系统关联，手术由专科定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妊娠相关既往手术与特殊解剖</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既往手术特殊解剖及老年复杂妇科</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原手术范围和器官在位，影像核特殊解剖</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老年妇科复杂疾病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既往手术特殊解剖及老年复杂妇科</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衰弱认知功能与药物耐受，量表无分项不猜</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特殊基础疾病患者妇科手术评估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既往手术特殊解剖及老年复杂妇科</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麻醉多病并药、目标和照护支持共同权衡</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盆底疾病长期随访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盆腔器官脱垂含子宫及阴道前后壁脱垂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症状功能复发材料或子宫托管理及复诊责任</w:t>
            </w:r>
          </w:p>
        </w:tc>
      </w:tr>
    </w:tbl>
    <w:p>
      <w:pPr>
        <w:spacing w:after="100"/>
      </w:pPr>
      <w:r>
        <w:rPr>
          <w:rFonts w:ascii="Arial" w:hAnsi="Arial" w:eastAsia="宋体"/>
          <w:b w:val="0"/>
          <w:color w:val="000000"/>
          <w:sz w:val="22"/>
        </w:rPr>
      </w:r>
    </w:p>
    <w:p>
      <w:bookmarkStart w:id="271" w:name="b271"/>
      <w:pPr>
        <w:pStyle w:val="Heading1"/>
      </w:pPr>
      <w:r>
        <w:t>完整虚构病例及可复制拟稿</w:t>
      </w:r>
      <w:bookmarkEnd w:id="271"/>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虚构输入与来源台账：虚构GY-P/SYN-P/E01，65岁，G3P2，绝经14年，阴道膨出2年伴排尿不尽，目标为缓解膨出并保留子宫。10月30日实际POP Q：Aa+2、Ba+3、C+2、D-3、Ap0、Bp+1cm，gh4、pb3、tvl9cm；残余尿80mL，尿检无感染证据为实际结果。未做尿动力。主治及主任实际讨论先明确排空和保宫目标，比较子宫托及重建手术；尚未决定术式，无植入物或手术。</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盆腔器官脱垂术前讨论</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病情及依据：患者65岁，绝经14年，阴道膨出伴排尿不尽，POP Q各分项已有实测记录，残余尿80mL，尿检未见感染证据，未完成尿动力学。</w:t>
        <w:br/>
        <w:t>讨论意见：结合各腔室支持缺陷和排空问题复核，尊重患者缓解症状及保留子宫的目标，比较子宫托与重建手术的获益和风险。</w:t>
        <w:br/>
        <w:t>结论及未决事项：尚未决定具体术式，后续按实际专科评估明确方案；不能记录已手术、已植入材料或尿动力学确诊结果。</w:t>
      </w:r>
    </w:p>
    <w:p>
      <w:pPr>
        <w:spacing w:after="140"/>
      </w:pPr>
      <w:r>
        <w:rPr>
          <w:rFonts w:ascii="Arial" w:hAnsi="Arial" w:eastAsia="宋体"/>
          <w:b w:val="0"/>
          <w:color w:val="000000"/>
          <w:sz w:val="22"/>
        </w:rPr>
        <w:t>```</w:t>
      </w:r>
    </w:p>
    <w:p>
      <w:bookmarkStart w:id="276" w:name="b276"/>
      <w:pPr>
        <w:pStyle w:val="Heading1"/>
      </w:pPr>
      <w:r>
        <w:t>真实性限制与常见错误</w:t>
      </w:r>
      <w:bookmarkEnd w:id="276"/>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279" w:name="b279"/>
      <w:pPr>
        <w:pStyle w:val="Heading1"/>
      </w:pPr>
      <w:r>
        <w:t>模块协同及更新维护</w:t>
      </w:r>
      <w:bookmarkEnd w:id="279"/>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282" w:name="b282"/>
      <w:pPr>
        <w:pStyle w:val="Heading1"/>
      </w:pPr>
      <w:r>
        <w:t>指南来源与已核验范围</w:t>
      </w:r>
      <w:bookmarkEnd w:id="282"/>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R20 WHO recommendations on maternal and newborn care for a positive postnatal experience。发布机构：WHO。年份及版本：2022 ISBN 9789240045989。适用人群：产后6周母婴照护。核验日期：2026-10-30。范围：官方发布页及范围可核。本库采用要点：躯体恢复、喂养、心理健康和转介分别记录。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https:/​/​www.who.int/​publications-detail-redirect/​9789240045989</w:t>
      </w:r>
    </w:p>
    <w:p>
      <w:pPr>
        <w:spacing w:after="100"/>
      </w:pPr>
      <w:r>
        <w:rPr>
          <w:rFonts w:ascii="Arial" w:hAnsi="Arial" w:eastAsia="宋体"/>
          <w:b w:val="0"/>
          <w:color w:val="000000"/>
          <w:sz w:val="22"/>
        </w:rPr>
        <w:t>R32 Urinary incontinence and pelvic organ prolapse in women management NG123。发布机构：NICE。年份及版本：2019。适用人群：成年女性尿失禁与POP。核验日期：2026-10-30。范围：官网推荐页面可核。本库采用要点：症状、POP Q实测及尿动力学结果分开；保守与手术按个体目标决策。证据等级：未逐条复核原文推荐强度及证据质量，不赋自定等级。更新状态：仅确认本次检索到的正式版本或页面更新日期；不据未检出断言绝对最新。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https:/​/​www.nice.org.uk/​guidance/​ng123/​chapter/​Recommendations</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108_女性盆底功能障碍妇科泌尿及特殊人群专病模板库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