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06 儿科急危重症NICU与PICU异常病情及抢救模板库</w:t>
      </w:r>
    </w:p>
    <w:p>
      <w:r>
        <w:t>版本 V1.0　编制与核验日期 2026年10月30日</w:t>
      </w:r>
    </w:p>
    <w:p>
      <w:r>
        <w:t>所属层级 第2级　模块编号 06</w:t>
      </w:r>
    </w:p>
    <w:p>
      <w:r>
        <w:t>急危重症和NICU/PICU事件链，现场救治优先于文字整理。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紧急流程与时间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35类危急场景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01 新生儿窒息相关急危重症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02 新生儿严重呼吸困难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03 新生儿呼吸衰竭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04 严重低氧血症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05 急性呼吸衰竭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06 急性呼吸窘迫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07 严重哮喘急性发作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08 重症肺炎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09 脓毒症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10 脓毒性休克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11 低血容量性休克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12 严重脱水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13 严重高钾血症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14 严重低钠及高钠血症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15 低血糖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16 严重高血糖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17 糖尿病酮症酸中毒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18 惊厥持续状态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19 意识障碍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20 中枢神经系统严重感染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21 颅内压增高相关危急情况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22 严重心律失常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23 急性心功能不全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24 暴发性心肌炎相关病例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25 严重过敏反应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26 过敏性休克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27 严重输血反应</w:t>
        </w:r>
      </w:hyperlink>
    </w:p>
    <w:p>
      <w:pPr>
        <w:spacing w:after="40"/>
        <w:ind w:left="227"/>
      </w:pPr>
      <w:hyperlink w:anchor="S0032">
        <w:r>
          <w:rPr>
            <w:color w:val="000000"/>
          </w:rPr>
          <w:t>28 急性肾损伤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29 严重凝血功能障碍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30 儿童急性中毒</w:t>
        </w:r>
      </w:hyperlink>
    </w:p>
    <w:p>
      <w:pPr>
        <w:spacing w:after="40"/>
        <w:ind w:left="227"/>
      </w:pPr>
      <w:hyperlink w:anchor="S0035">
        <w:r>
          <w:rPr>
            <w:color w:val="000000"/>
          </w:rPr>
          <w:t>31 心脏骤停</w:t>
        </w:r>
      </w:hyperlink>
    </w:p>
    <w:p>
      <w:pPr>
        <w:spacing w:after="40"/>
        <w:ind w:left="227"/>
      </w:pPr>
      <w:hyperlink w:anchor="S0036">
        <w:r>
          <w:rPr>
            <w:color w:val="000000"/>
          </w:rPr>
          <w:t>32 儿童心肺复苏</w:t>
        </w:r>
      </w:hyperlink>
    </w:p>
    <w:p>
      <w:pPr>
        <w:spacing w:after="40"/>
        <w:ind w:left="227"/>
      </w:pPr>
      <w:hyperlink w:anchor="S0037">
        <w:r>
          <w:rPr>
            <w:color w:val="000000"/>
          </w:rPr>
          <w:t>33 新生儿复苏</w:t>
        </w:r>
      </w:hyperlink>
    </w:p>
    <w:p>
      <w:pPr>
        <w:spacing w:after="40"/>
        <w:ind w:left="227"/>
      </w:pPr>
      <w:hyperlink w:anchor="S0038">
        <w:r>
          <w:rPr>
            <w:color w:val="000000"/>
          </w:rPr>
          <w:t>34 PICU连续抢救病程</w:t>
        </w:r>
      </w:hyperlink>
    </w:p>
    <w:p>
      <w:pPr>
        <w:spacing w:after="40"/>
        <w:ind w:left="227"/>
      </w:pPr>
      <w:hyperlink w:anchor="S0039">
        <w:r>
          <w:rPr>
            <w:color w:val="000000"/>
          </w:rPr>
          <w:t>35 NICU连续危重病程</w:t>
        </w:r>
      </w:hyperlink>
    </w:p>
    <w:p>
      <w:pPr>
        <w:spacing w:after="40"/>
        <w:ind w:left="0"/>
      </w:pPr>
      <w:hyperlink w:anchor="S0040">
        <w:r>
          <w:rPr>
            <w:color w:val="000000"/>
          </w:rPr>
          <w:t>抢救与连续监护结构</w:t>
        </w:r>
      </w:hyperlink>
    </w:p>
    <w:p>
      <w:pPr>
        <w:spacing w:after="40"/>
        <w:ind w:left="0"/>
      </w:pPr>
      <w:hyperlink w:anchor="S0041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42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43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44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45">
        <w:r>
          <w:rPr>
            <w:color w:val="000000"/>
          </w:rPr>
          <w:t>R18 中国新生儿复苏指南（2021年修订）</w:t>
        </w:r>
      </w:hyperlink>
    </w:p>
    <w:p>
      <w:pPr>
        <w:spacing w:after="40"/>
        <w:ind w:left="227"/>
      </w:pPr>
      <w:hyperlink w:anchor="S0046">
        <w:r>
          <w:rPr>
            <w:color w:val="000000"/>
          </w:rPr>
          <w:t>R19 Part 5 Neonatal Resuscitation 2025 AHA and AAP Guidelines for CPR and ECC</w:t>
        </w:r>
      </w:hyperlink>
    </w:p>
    <w:p>
      <w:pPr>
        <w:spacing w:after="40"/>
        <w:ind w:left="227"/>
      </w:pPr>
      <w:hyperlink w:anchor="S0047">
        <w:r>
          <w:rPr>
            <w:color w:val="000000"/>
          </w:rPr>
          <w:t>R20 Part 6 Pediatric Basic Life Support 2025 AHA and AAP Guidelines for CPR and ECC</w:t>
        </w:r>
      </w:hyperlink>
    </w:p>
    <w:p>
      <w:pPr>
        <w:spacing w:after="40"/>
        <w:ind w:left="227"/>
      </w:pPr>
      <w:hyperlink w:anchor="S0048">
        <w:r>
          <w:rPr>
            <w:color w:val="000000"/>
          </w:rPr>
          <w:t>R21 Part 8 Pediatric Advanced Life Support 2025 AHA and AAP Guidelines for CPR and ECC</w:t>
        </w:r>
      </w:hyperlink>
    </w:p>
    <w:p>
      <w:pPr>
        <w:spacing w:after="40"/>
        <w:ind w:left="227"/>
      </w:pPr>
      <w:hyperlink w:anchor="S0049">
        <w:r>
          <w:rPr>
            <w:color w:val="000000"/>
          </w:rPr>
          <w:t>R22 儿童脓毒性休克管理专家共识（2025）</w:t>
        </w:r>
      </w:hyperlink>
    </w:p>
    <w:p>
      <w:pPr>
        <w:spacing w:after="40"/>
        <w:ind w:left="227"/>
      </w:pPr>
      <w:hyperlink w:anchor="S0050">
        <w:r>
          <w:rPr>
            <w:color w:val="000000"/>
          </w:rPr>
          <w:t>R23 儿童糖尿病酮症酸中毒诊疗指南（2024）</w:t>
        </w:r>
      </w:hyperlink>
    </w:p>
    <w:p>
      <w:pPr>
        <w:spacing w:after="40"/>
        <w:ind w:left="227"/>
      </w:pPr>
      <w:hyperlink w:anchor="S0051">
        <w:r>
          <w:rPr>
            <w:color w:val="000000"/>
          </w:rPr>
          <w:t>R48 基层医疗卫生机构常见新生儿疾病诊疗指南 新生儿复苏（2025）</w:t>
        </w:r>
      </w:hyperlink>
    </w:p>
    <w:p>
      <w:pPr>
        <w:spacing w:after="40"/>
        <w:ind w:left="227"/>
      </w:pPr>
      <w:hyperlink w:anchor="S0052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53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急危重症和NICU/PICU事件链，现场救治优先于文字整理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紧急流程与时间</w:t>
      </w:r>
      <w:bookmarkEnd w:id="3"/>
    </w:p>
    <w:p>
      <w:r>
        <w:rPr>
          <w:b w:val="0"/>
        </w:rPr>
        <w:t>出现现实急危征象先提示立即由现场医护评估救治，文书整理不能延误。事件链为异常发生或发现时间→实际表现→实测生命体征及支持条件→检验监测→当时判断→真实抢救措施→处理反应→再评估→后续计划。药物每次剂量浓度途径、操作、除颤能量和参与者均来自实际记录，不能自动填入算法标准动作。无法及时书写时按R01据实补记，记录时点与事件时点分开。</w:t>
      </w:r>
    </w:p>
    <w:p>
      <w:r>
        <w:rPr>
          <w:b w:val="0"/>
        </w:rPr>
        <w:t>新生儿出生过渡期复苏按本院新生儿流程和R18、R19核对；较大婴儿儿童按R20、R21适龄流程。不能只因年龄小于28天就忽略具体复苏场景，也不能由出生Apgar补推插管按压或肾上腺素。此库提供记录结构，不取代急救培训与现场算法。</w:t>
      </w:r>
    </w:p>
    <w:p>
      <w:bookmarkStart w:id="4" w:name="S0004"/>
      <w:pPr>
        <w:pStyle w:val="Heading1"/>
      </w:pPr>
      <w:r>
        <w:t>35类危急场景</w:t>
      </w:r>
      <w:bookmarkEnd w:id="4"/>
    </w:p>
    <w:p>
      <w:bookmarkStart w:id="5" w:name="S0005"/>
      <w:pPr>
        <w:pStyle w:val="Heading2"/>
      </w:pPr>
      <w:r>
        <w:t>01 新生儿窒息相关急危重症</w:t>
      </w:r>
      <w:bookmarkEnd w:id="5"/>
    </w:p>
    <w:p>
      <w:r>
        <w:rPr>
          <w:b w:val="0"/>
        </w:rPr>
        <w:t>立即采集：出生时刻、复苏、血气及脑功能。诊断与处置边界：窒息与低Apgar不能简单互推。稳定病史可后补，当时已知证据与之后回报严格分开。</w:t>
      </w:r>
    </w:p>
    <w:p>
      <w:r>
        <w:rPr>
          <w:b w:val="0"/>
        </w:rPr>
        <w:t>【文书日期及时间】 新生儿窒息相关急危重症异常病情记录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出生时刻、复苏、血气及脑功能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6" w:name="S0006"/>
      <w:pPr>
        <w:pStyle w:val="Heading2"/>
      </w:pPr>
      <w:r>
        <w:t>02 新生儿严重呼吸困难</w:t>
      </w:r>
      <w:bookmarkEnd w:id="6"/>
    </w:p>
    <w:p>
      <w:r>
        <w:rPr>
          <w:b w:val="0"/>
        </w:rPr>
        <w:t>立即采集：胎龄日龄、做功、FiO2与气漏。诊断与处置边界：RDS、肺炎、先心及适应障碍分别鉴别。稳定病史可后补，当时已知证据与之后回报严格分开。</w:t>
      </w:r>
    </w:p>
    <w:p>
      <w:r>
        <w:rPr>
          <w:b w:val="0"/>
        </w:rPr>
        <w:t>【文书日期及时间】 新生儿严重呼吸困难异常病情记录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胎龄日龄、做功、FiO2与气漏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7" w:name="S0007"/>
      <w:pPr>
        <w:pStyle w:val="Heading2"/>
      </w:pPr>
      <w:r>
        <w:t>03 新生儿呼吸衰竭</w:t>
      </w:r>
      <w:bookmarkEnd w:id="7"/>
    </w:p>
    <w:p>
      <w:r>
        <w:rPr>
          <w:b w:val="0"/>
        </w:rPr>
        <w:t>立即采集：血气与实际支持条件。诊断与处置边界：用新生儿适用评价，不能套成人。稳定病史可后补，当时已知证据与之后回报严格分开。</w:t>
      </w:r>
    </w:p>
    <w:p>
      <w:r>
        <w:rPr>
          <w:b w:val="0"/>
        </w:rPr>
        <w:t>【文书日期及时间】 新生儿呼吸衰竭异常病情记录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血气与实际支持条件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8" w:name="S0008"/>
      <w:pPr>
        <w:pStyle w:val="Heading2"/>
      </w:pPr>
      <w:r>
        <w:t>04 严重低氧血症</w:t>
      </w:r>
      <w:bookmarkEnd w:id="8"/>
    </w:p>
    <w:p>
      <w:r>
        <w:rPr>
          <w:b w:val="0"/>
        </w:rPr>
        <w:t>立即采集：波形灌注、支持条件、呼吸循环。诊断与处置边界：先核伪差同时现场评估，不能凭一个读数推插管。稳定病史可后补，当时已知证据与之后回报严格分开。</w:t>
      </w:r>
    </w:p>
    <w:p>
      <w:r>
        <w:rPr>
          <w:b w:val="0"/>
        </w:rPr>
        <w:t>【文书日期及时间】 严重低氧血症异常病情记录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波形灌注、支持条件、呼吸循环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9" w:name="S0009"/>
      <w:pPr>
        <w:pStyle w:val="Heading2"/>
      </w:pPr>
      <w:r>
        <w:t>05 急性呼吸衰竭</w:t>
      </w:r>
      <w:bookmarkEnd w:id="9"/>
    </w:p>
    <w:p>
      <w:r>
        <w:rPr>
          <w:b w:val="0"/>
        </w:rPr>
        <w:t>立即采集：气道、通气、氧合和意识。诊断与处置边界：支持升级与实际实施分开。稳定病史可后补，当时已知证据与之后回报严格分开。</w:t>
      </w:r>
    </w:p>
    <w:p>
      <w:r>
        <w:rPr>
          <w:b w:val="0"/>
        </w:rPr>
        <w:t>【文书日期及时间】 急性呼吸衰竭异常病情记录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气道、通气、氧合和意识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0" w:name="S0010"/>
      <w:pPr>
        <w:pStyle w:val="Heading2"/>
      </w:pPr>
      <w:r>
        <w:t>06 急性呼吸窘迫</w:t>
      </w:r>
      <w:bookmarkEnd w:id="10"/>
    </w:p>
    <w:p>
      <w:r>
        <w:rPr>
          <w:b w:val="0"/>
        </w:rPr>
        <w:t>立即采集：病程、肺影像及支持。诊断与处置边界：儿童ARDS与新生儿RDS定义不可互换。稳定病史可后补，当时已知证据与之后回报严格分开。</w:t>
      </w:r>
    </w:p>
    <w:p>
      <w:r>
        <w:rPr>
          <w:b w:val="0"/>
        </w:rPr>
        <w:t>【文书日期及时间】 急性呼吸窘迫异常病情记录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病程、肺影像及支持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1" w:name="S0011"/>
      <w:pPr>
        <w:pStyle w:val="Heading2"/>
      </w:pPr>
      <w:r>
        <w:t>07 严重哮喘急性发作</w:t>
      </w:r>
      <w:bookmarkEnd w:id="11"/>
    </w:p>
    <w:p>
      <w:r>
        <w:rPr>
          <w:b w:val="0"/>
        </w:rPr>
        <w:t>立即采集：说话喂养、沉默肺、疲竭、血气。诊断与处置边界：哮鸣减弱可能恶化，不能自动写缓解。稳定病史可后补，当时已知证据与之后回报严格分开。</w:t>
      </w:r>
    </w:p>
    <w:p>
      <w:r>
        <w:rPr>
          <w:b w:val="0"/>
        </w:rPr>
        <w:t>【文书日期及时间】 严重哮喘急性发作异常病情记录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说话喂养、沉默肺、疲竭、血气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2" w:name="S0012"/>
      <w:pPr>
        <w:pStyle w:val="Heading2"/>
      </w:pPr>
      <w:r>
        <w:t>08 重症肺炎</w:t>
      </w:r>
      <w:bookmarkEnd w:id="12"/>
    </w:p>
    <w:p>
      <w:r>
        <w:rPr>
          <w:b w:val="0"/>
        </w:rPr>
        <w:t>立即采集：感染肺病、器官功能及支持。诊断与处置边界：重症诊断不证明插管及用血管活性药。稳定病史可后补，当时已知证据与之后回报严格分开。</w:t>
      </w:r>
    </w:p>
    <w:p>
      <w:r>
        <w:rPr>
          <w:b w:val="0"/>
        </w:rPr>
        <w:t>【文书日期及时间】 重症肺炎异常病情记录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感染肺病、器官功能及支持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3" w:name="S0013"/>
      <w:pPr>
        <w:pStyle w:val="Heading2"/>
      </w:pPr>
      <w:r>
        <w:t>09 脓毒症</w:t>
      </w:r>
      <w:bookmarkEnd w:id="13"/>
    </w:p>
    <w:p>
      <w:r>
        <w:rPr>
          <w:b w:val="0"/>
        </w:rPr>
        <w:t>立即采集：感染与器官功能证据。诊断与处置边界：感染指标不独立确诊。稳定病史可后补，当时已知证据与之后回报严格分开。</w:t>
      </w:r>
    </w:p>
    <w:p>
      <w:r>
        <w:rPr>
          <w:b w:val="0"/>
        </w:rPr>
        <w:t>【文书日期及时间】 脓毒症异常病情记录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感染与器官功能证据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4" w:name="S0014"/>
      <w:pPr>
        <w:pStyle w:val="Heading2"/>
      </w:pPr>
      <w:r>
        <w:t>10 脓毒性休克</w:t>
      </w:r>
      <w:bookmarkEnd w:id="14"/>
    </w:p>
    <w:p>
      <w:r>
        <w:rPr>
          <w:b w:val="0"/>
        </w:rPr>
        <w:t>立即采集：灌注血压乳酸尿量与液体反应。诊断与处置边界：容量过负荷、心肌受累逐次复评。稳定病史可后补，当时已知证据与之后回报严格分开。</w:t>
      </w:r>
    </w:p>
    <w:p>
      <w:r>
        <w:rPr>
          <w:b w:val="0"/>
        </w:rPr>
        <w:t>【文书日期及时间】 脓毒性休克异常病情记录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灌注血压乳酸尿量与液体反应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5" w:name="S0015"/>
      <w:pPr>
        <w:pStyle w:val="Heading2"/>
      </w:pPr>
      <w:r>
        <w:t>11 低血容量性休克</w:t>
      </w:r>
      <w:bookmarkEnd w:id="15"/>
    </w:p>
    <w:p>
      <w:r>
        <w:rPr>
          <w:b w:val="0"/>
        </w:rPr>
        <w:t>立即采集：丢失、出血及循环反应。诊断与处置边界：原因与输注实际量核对。稳定病史可后补，当时已知证据与之后回报严格分开。</w:t>
      </w:r>
    </w:p>
    <w:p>
      <w:r>
        <w:rPr>
          <w:b w:val="0"/>
        </w:rPr>
        <w:t>【文书日期及时间】 低血容量性休克异常病情记录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丢失、出血及循环反应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6" w:name="S0016"/>
      <w:pPr>
        <w:pStyle w:val="Heading2"/>
      </w:pPr>
      <w:r>
        <w:t>12 严重脱水</w:t>
      </w:r>
      <w:bookmarkEnd w:id="16"/>
    </w:p>
    <w:p>
      <w:r>
        <w:rPr>
          <w:b w:val="0"/>
        </w:rPr>
        <w:t>立即采集：精神灌注、病前体重与电解质。诊断与处置边界：脱水程度不是单纯按年龄推定。稳定病史可后补，当时已知证据与之后回报严格分开。</w:t>
      </w:r>
    </w:p>
    <w:p>
      <w:r>
        <w:rPr>
          <w:b w:val="0"/>
        </w:rPr>
        <w:t>【文书日期及时间】 严重脱水异常病情记录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精神灌注、病前体重与电解质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7" w:name="S0017"/>
      <w:pPr>
        <w:pStyle w:val="Heading2"/>
      </w:pPr>
      <w:r>
        <w:t>13 严重高钾血症</w:t>
      </w:r>
      <w:bookmarkEnd w:id="17"/>
    </w:p>
    <w:p>
      <w:r>
        <w:rPr>
          <w:b w:val="0"/>
        </w:rPr>
        <w:t>立即采集：标本溶血、心电、肾功能与复核。诊断与处置边界：疑危险时现场处理，不能等待文本核对。稳定病史可后补，当时已知证据与之后回报严格分开。</w:t>
      </w:r>
    </w:p>
    <w:p>
      <w:r>
        <w:rPr>
          <w:b w:val="0"/>
        </w:rPr>
        <w:t>【文书日期及时间】 严重高钾血症异常病情记录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标本溶血、心电、肾功能与复核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8" w:name="S0018"/>
      <w:pPr>
        <w:pStyle w:val="Heading2"/>
      </w:pPr>
      <w:r>
        <w:t>14 严重低钠及高钠血症</w:t>
      </w:r>
      <w:bookmarkEnd w:id="18"/>
    </w:p>
    <w:p>
      <w:r>
        <w:rPr>
          <w:b w:val="0"/>
        </w:rPr>
        <w:t>立即采集：急慢性、神经状态与液体。诊断与处置边界：纠正速率须临床确认，不给统一速度。稳定病史可后补，当时已知证据与之后回报严格分开。</w:t>
      </w:r>
    </w:p>
    <w:p>
      <w:r>
        <w:rPr>
          <w:b w:val="0"/>
        </w:rPr>
        <w:t>【文书日期及时间】 严重低钠及高钠血症异常病情记录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急慢性、神经状态与液体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19" w:name="S0019"/>
      <w:pPr>
        <w:pStyle w:val="Heading2"/>
      </w:pPr>
      <w:r>
        <w:t>15 低血糖</w:t>
      </w:r>
      <w:bookmarkEnd w:id="19"/>
    </w:p>
    <w:p>
      <w:r>
        <w:rPr>
          <w:b w:val="0"/>
        </w:rPr>
        <w:t>立即采集：方法、症状、实测与复测。诊断与处置边界：新生儿与较大儿童参考口径分开。稳定病史可后补，当时已知证据与之后回报严格分开。</w:t>
      </w:r>
    </w:p>
    <w:p>
      <w:r>
        <w:rPr>
          <w:b w:val="0"/>
        </w:rPr>
        <w:t>【文书日期及时间】 低血糖异常病情记录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方法、症状、实测与复测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0" w:name="S0020"/>
      <w:pPr>
        <w:pStyle w:val="Heading2"/>
      </w:pPr>
      <w:r>
        <w:t>16 严重高血糖</w:t>
      </w:r>
      <w:bookmarkEnd w:id="20"/>
    </w:p>
    <w:p>
      <w:r>
        <w:rPr>
          <w:b w:val="0"/>
        </w:rPr>
        <w:t>立即采集：酮酸、渗透和脱水。诊断与处置边界：高糖不自动DKA，勿自动胰岛素推注。稳定病史可后补，当时已知证据与之后回报严格分开。</w:t>
      </w:r>
    </w:p>
    <w:p>
      <w:r>
        <w:rPr>
          <w:b w:val="0"/>
        </w:rPr>
        <w:t>【文书日期及时间】 严重高血糖异常病情记录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酮酸、渗透和脱水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1" w:name="S0021"/>
      <w:pPr>
        <w:pStyle w:val="Heading2"/>
      </w:pPr>
      <w:r>
        <w:t>17 糖尿病酮症酸中毒</w:t>
      </w:r>
      <w:bookmarkEnd w:id="21"/>
    </w:p>
    <w:p>
      <w:r>
        <w:rPr>
          <w:b w:val="0"/>
        </w:rPr>
        <w:t>立即采集：血糖酮体酸碱钾及神经。诊断与处置边界：儿童液体胰岛素与脑损伤监测联动。稳定病史可后补，当时已知证据与之后回报严格分开。</w:t>
      </w:r>
    </w:p>
    <w:p>
      <w:r>
        <w:rPr>
          <w:b w:val="0"/>
        </w:rPr>
        <w:t>【文书日期及时间】 糖尿病酮症酸中毒异常病情记录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血糖酮体酸碱钾及神经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2" w:name="S0022"/>
      <w:pPr>
        <w:pStyle w:val="Heading2"/>
      </w:pPr>
      <w:r>
        <w:t>18 惊厥持续状态</w:t>
      </w:r>
      <w:bookmarkEnd w:id="22"/>
    </w:p>
    <w:p>
      <w:r>
        <w:rPr>
          <w:b w:val="0"/>
        </w:rPr>
        <w:t>立即采集：开始结束、药物顺序和恢复。诊断与处置边界：时间不明不补精确持续分钟。稳定病史可后补，当时已知证据与之后回报严格分开。</w:t>
      </w:r>
    </w:p>
    <w:p>
      <w:r>
        <w:rPr>
          <w:b w:val="0"/>
        </w:rPr>
        <w:t>【文书日期及时间】 惊厥持续状态异常病情记录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开始结束、药物顺序和恢复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3" w:name="S0023"/>
      <w:pPr>
        <w:pStyle w:val="Heading2"/>
      </w:pPr>
      <w:r>
        <w:t>19 意识障碍</w:t>
      </w:r>
      <w:bookmarkEnd w:id="23"/>
    </w:p>
    <w:p>
      <w:r>
        <w:rPr>
          <w:b w:val="0"/>
        </w:rPr>
        <w:t>立即采集：基线、药物镇静、血糖与神经。诊断与处置边界：先保障气道循环，评分分项不全不算总分。稳定病史可后补，当时已知证据与之后回报严格分开。</w:t>
      </w:r>
    </w:p>
    <w:p>
      <w:r>
        <w:rPr>
          <w:b w:val="0"/>
        </w:rPr>
        <w:t>【文书日期及时间】 意识障碍异常病情记录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基线、药物镇静、血糖与神经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4" w:name="S0024"/>
      <w:pPr>
        <w:pStyle w:val="Heading2"/>
      </w:pPr>
      <w:r>
        <w:t>20 中枢神经系统严重感染</w:t>
      </w:r>
      <w:bookmarkEnd w:id="24"/>
    </w:p>
    <w:p>
      <w:r>
        <w:rPr>
          <w:b w:val="0"/>
        </w:rPr>
        <w:t>立即采集：神经、血培养CSF与先用药。诊断与处置边界：腰穿可行性不能延误救治。稳定病史可后补，当时已知证据与之后回报严格分开。</w:t>
      </w:r>
    </w:p>
    <w:p>
      <w:r>
        <w:rPr>
          <w:b w:val="0"/>
        </w:rPr>
        <w:t>【文书日期及时间】 中枢神经系统严重感染异常病情记录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神经、血培养CSF与先用药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5" w:name="S0025"/>
      <w:pPr>
        <w:pStyle w:val="Heading2"/>
      </w:pPr>
      <w:r>
        <w:t>21 颅内压增高相关危急情况</w:t>
      </w:r>
      <w:bookmarkEnd w:id="25"/>
    </w:p>
    <w:p>
      <w:r>
        <w:rPr>
          <w:b w:val="0"/>
        </w:rPr>
        <w:t>立即采集：意识瞳孔、血压呼吸及影像。诊断与处置边界：风险与确诊分层，不能自动补甘露醇。稳定病史可后补，当时已知证据与之后回报严格分开。</w:t>
      </w:r>
    </w:p>
    <w:p>
      <w:r>
        <w:rPr>
          <w:b w:val="0"/>
        </w:rPr>
        <w:t>【文书日期及时间】 颅内压增高相关危急情况异常病情记录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意识瞳孔、血压呼吸及影像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6" w:name="S0026"/>
      <w:pPr>
        <w:pStyle w:val="Heading2"/>
      </w:pPr>
      <w:r>
        <w:t>22 严重心律失常</w:t>
      </w:r>
      <w:bookmarkEnd w:id="26"/>
    </w:p>
    <w:p>
      <w:r>
        <w:rPr>
          <w:b w:val="0"/>
        </w:rPr>
        <w:t>立即采集：原始节律和灌注。诊断与处置边界：电复律能量与药量只据真实记录。稳定病史可后补，当时已知证据与之后回报严格分开。</w:t>
      </w:r>
    </w:p>
    <w:p>
      <w:r>
        <w:rPr>
          <w:b w:val="0"/>
        </w:rPr>
        <w:t>【文书日期及时间】 严重心律失常异常病情记录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原始节律和灌注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7" w:name="S0027"/>
      <w:pPr>
        <w:pStyle w:val="Heading2"/>
      </w:pPr>
      <w:r>
        <w:t>23 急性心功能不全</w:t>
      </w:r>
      <w:bookmarkEnd w:id="27"/>
    </w:p>
    <w:p>
      <w:r>
        <w:rPr>
          <w:b w:val="0"/>
        </w:rPr>
        <w:t>立即采集：灌注淤血、心超及容量。诊断与处置边界：避免机械大量补液。稳定病史可后补，当时已知证据与之后回报严格分开。</w:t>
      </w:r>
    </w:p>
    <w:p>
      <w:r>
        <w:rPr>
          <w:b w:val="0"/>
        </w:rPr>
        <w:t>【文书日期及时间】 急性心功能不全异常病情记录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灌注淤血、心超及容量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8" w:name="S0028"/>
      <w:pPr>
        <w:pStyle w:val="Heading2"/>
      </w:pPr>
      <w:r>
        <w:t>24 暴发性心肌炎相关病例</w:t>
      </w:r>
      <w:bookmarkEnd w:id="28"/>
    </w:p>
    <w:p>
      <w:r>
        <w:rPr>
          <w:b w:val="0"/>
        </w:rPr>
        <w:t>立即采集：心电心超、低灌注和进展。诊断与处置边界：高级循环支持拟定不等上机。稳定病史可后补，当时已知证据与之后回报严格分开。</w:t>
      </w:r>
    </w:p>
    <w:p>
      <w:r>
        <w:rPr>
          <w:b w:val="0"/>
        </w:rPr>
        <w:t>【文书日期及时间】 暴发性心肌炎相关病例异常病情记录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心电心超、低灌注和进展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29" w:name="S0029"/>
      <w:pPr>
        <w:pStyle w:val="Heading2"/>
      </w:pPr>
      <w:r>
        <w:t>25 严重过敏反应</w:t>
      </w:r>
      <w:bookmarkEnd w:id="29"/>
    </w:p>
    <w:p>
      <w:r>
        <w:rPr>
          <w:b w:val="0"/>
        </w:rPr>
        <w:t>立即采集：暴露与多系统事件。诊断与处置边界：无皮疹不能排除。稳定病史可后补，当时已知证据与之后回报严格分开。</w:t>
      </w:r>
    </w:p>
    <w:p>
      <w:r>
        <w:rPr>
          <w:b w:val="0"/>
        </w:rPr>
        <w:t>【文书日期及时间】 严重过敏反应异常病情记录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暴露与多系统事件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0" w:name="S0030"/>
      <w:pPr>
        <w:pStyle w:val="Heading2"/>
      </w:pPr>
      <w:r>
        <w:t>26 过敏性休克</w:t>
      </w:r>
      <w:bookmarkEnd w:id="30"/>
    </w:p>
    <w:p>
      <w:r>
        <w:rPr>
          <w:b w:val="0"/>
        </w:rPr>
        <w:t>立即采集：气道循环、给药时点反应。诊断与处置边界：药物浓度途径剂量必须真实核对。稳定病史可后补，当时已知证据与之后回报严格分开。</w:t>
      </w:r>
    </w:p>
    <w:p>
      <w:r>
        <w:rPr>
          <w:b w:val="0"/>
        </w:rPr>
        <w:t>【文书日期及时间】 过敏性休克异常病情记录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气道循环、给药时点反应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1" w:name="S0031"/>
      <w:pPr>
        <w:pStyle w:val="Heading2"/>
      </w:pPr>
      <w:r>
        <w:t>27 严重输血反应</w:t>
      </w:r>
      <w:bookmarkEnd w:id="31"/>
    </w:p>
    <w:p>
      <w:r>
        <w:rPr>
          <w:b w:val="0"/>
        </w:rPr>
        <w:t>立即采集：血制品开始、身份批次和症状。诊断与处置边界：停止、通报、取样的实际状态分别记录。稳定病史可后补，当时已知证据与之后回报严格分开。</w:t>
      </w:r>
    </w:p>
    <w:p>
      <w:r>
        <w:rPr>
          <w:b w:val="0"/>
        </w:rPr>
        <w:t>【文书日期及时间】 严重输血反应异常病情记录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血制品开始、身份批次和症状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2" w:name="S0032"/>
      <w:pPr>
        <w:pStyle w:val="Heading2"/>
      </w:pPr>
      <w:r>
        <w:t>28 急性肾损伤</w:t>
      </w:r>
      <w:bookmarkEnd w:id="32"/>
    </w:p>
    <w:p>
      <w:r>
        <w:rPr>
          <w:b w:val="0"/>
        </w:rPr>
        <w:t>立即采集：肌酐基线、尿量区间及容量。诊断与处置边界：不能因尿少自动追加液体。稳定病史可后补，当时已知证据与之后回报严格分开。</w:t>
      </w:r>
    </w:p>
    <w:p>
      <w:r>
        <w:rPr>
          <w:b w:val="0"/>
        </w:rPr>
        <w:t>【文书日期及时间】 急性肾损伤异常病情记录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肌酐基线、尿量区间及容量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3" w:name="S0033"/>
      <w:pPr>
        <w:pStyle w:val="Heading2"/>
      </w:pPr>
      <w:r>
        <w:t>29 严重凝血功能障碍</w:t>
      </w:r>
      <w:bookmarkEnd w:id="33"/>
    </w:p>
    <w:p>
      <w:r>
        <w:rPr>
          <w:b w:val="0"/>
        </w:rPr>
        <w:t>立即采集：出血血栓、血小板凝血及病因。诊断与处置边界：凝血延长不自动DIC或输注。稳定病史可后补，当时已知证据与之后回报严格分开。</w:t>
      </w:r>
    </w:p>
    <w:p>
      <w:r>
        <w:rPr>
          <w:b w:val="0"/>
        </w:rPr>
        <w:t>【文书日期及时间】 严重凝血功能障碍异常病情记录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出血血栓、血小板凝血及病因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4" w:name="S0034"/>
      <w:pPr>
        <w:pStyle w:val="Heading2"/>
      </w:pPr>
      <w:r>
        <w:t>30 儿童急性中毒</w:t>
      </w:r>
      <w:bookmarkEnd w:id="34"/>
    </w:p>
    <w:p>
      <w:r>
        <w:rPr>
          <w:b w:val="0"/>
        </w:rPr>
        <w:t>立即采集：物质、量时点途径、来源可靠性。诊断与处置边界：不猜摄入量，不自动洗胃催吐。稳定病史可后补，当时已知证据与之后回报严格分开。</w:t>
      </w:r>
    </w:p>
    <w:p>
      <w:r>
        <w:rPr>
          <w:b w:val="0"/>
        </w:rPr>
        <w:t>【文书日期及时间】 儿童急性中毒异常病情记录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物质、量时点途径、来源可靠性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5" w:name="S0035"/>
      <w:pPr>
        <w:pStyle w:val="Heading2"/>
      </w:pPr>
      <w:r>
        <w:t>31 心脏骤停</w:t>
      </w:r>
      <w:bookmarkEnd w:id="35"/>
    </w:p>
    <w:p>
      <w:r>
        <w:rPr>
          <w:b w:val="0"/>
        </w:rPr>
        <w:t>立即采集：反应呼吸脉搏心律及发现时间。诊断与处置边界：临床确认和CPR实际开始分开。稳定病史可后补，当时已知证据与之后回报严格分开。</w:t>
      </w:r>
    </w:p>
    <w:p>
      <w:r>
        <w:rPr>
          <w:b w:val="0"/>
        </w:rPr>
        <w:t>【文书日期及时间】 心脏骤停异常病情记录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反应呼吸脉搏心律及发现时间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6" w:name="S0036"/>
      <w:pPr>
        <w:pStyle w:val="Heading2"/>
      </w:pPr>
      <w:r>
        <w:t>32 儿童心肺复苏</w:t>
      </w:r>
      <w:bookmarkEnd w:id="36"/>
    </w:p>
    <w:p>
      <w:r>
        <w:rPr>
          <w:b w:val="0"/>
        </w:rPr>
        <w:t>立即采集：非出生过渡期年龄、节律与措施。诊断与处置边界：核儿科BLS/PALS，不套成人。稳定病史可后补，当时已知证据与之后回报严格分开。</w:t>
      </w:r>
    </w:p>
    <w:p>
      <w:r>
        <w:rPr>
          <w:b w:val="0"/>
        </w:rPr>
        <w:t>【文书日期及时间】 儿童心肺复苏异常病情记录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非出生过渡期年龄、节律与措施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7" w:name="S0037"/>
      <w:pPr>
        <w:pStyle w:val="Heading2"/>
      </w:pPr>
      <w:r>
        <w:t>33 新生儿复苏</w:t>
      </w:r>
      <w:bookmarkEnd w:id="37"/>
    </w:p>
    <w:p>
      <w:r>
        <w:rPr>
          <w:b w:val="0"/>
        </w:rPr>
        <w:t>立即采集：出生秒分钟、心率通气反应。诊断与处置边界：核新生儿算法，不将儿童CPR套入。稳定病史可后补，当时已知证据与之后回报严格分开。</w:t>
      </w:r>
    </w:p>
    <w:p>
      <w:r>
        <w:rPr>
          <w:b w:val="0"/>
        </w:rPr>
        <w:t>【文书日期及时间】 新生儿复苏异常病情记录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出生秒分钟、心率通气反应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8" w:name="S0038"/>
      <w:pPr>
        <w:pStyle w:val="Heading2"/>
      </w:pPr>
      <w:r>
        <w:t>34 PICU连续抢救病程</w:t>
      </w:r>
      <w:bookmarkEnd w:id="38"/>
    </w:p>
    <w:p>
      <w:r>
        <w:rPr>
          <w:b w:val="0"/>
        </w:rPr>
        <w:t>立即采集：事件、支持、器官功能及转入。诊断与处置边界：每次措施后复评和下一决策，未监测不补值。稳定病史可后补，当时已知证据与之后回报严格分开。</w:t>
      </w:r>
    </w:p>
    <w:p>
      <w:r>
        <w:rPr>
          <w:b w:val="0"/>
        </w:rPr>
        <w:t>【文书日期及时间】 PICU连续抢救病程异常病情记录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事件、支持、器官功能及转入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39" w:name="S0039"/>
      <w:pPr>
        <w:pStyle w:val="Heading2"/>
      </w:pPr>
      <w:r>
        <w:t>35 NICU连续危重病程</w:t>
      </w:r>
      <w:bookmarkEnd w:id="39"/>
    </w:p>
    <w:p>
      <w:r>
        <w:rPr>
          <w:b w:val="0"/>
        </w:rPr>
        <w:t>立即采集：胎龄小时龄、支持、喂养和事件。诊断与处置边界：保留新生儿专属时间轴。稳定病史可后补，当时已知证据与之后回报严格分开。</w:t>
      </w:r>
    </w:p>
    <w:p>
      <w:r>
        <w:rPr>
          <w:b w:val="0"/>
        </w:rPr>
        <w:t>【文书日期及时间】 NICU连续危重病程异常病情记录</w:t>
      </w:r>
    </w:p>
    <w:p>
      <w:pPr>
        <w:pStyle w:val="CodeText"/>
      </w:pPr>
      <w:r>
        <w:t>```text</w:t>
      </w:r>
    </w:p>
    <w:p>
      <w:pPr>
        <w:pStyle w:val="CodeText"/>
      </w:pPr>
      <w:r>
        <w:t>于【真实发生或发现时点】患儿出现【异常及来源】，当时【生命体征、支持和胎龄小时龄、支持、喂养和事件中的实际结果】。临床考虑【确定度及鉴别】，已实施【逐时点措施、剂量途径参数和人员】，反应【实测及症状变化】。复评【当前证据与限制】，后续【现场医师计划、升级支持条件和监护沟通实际状态】。</w:t>
      </w:r>
    </w:p>
    <w:p>
      <w:pPr>
        <w:pStyle w:val="CodeText"/>
      </w:pPr>
      <w:r>
        <w:t>```</w:t>
      </w:r>
    </w:p>
    <w:p>
      <w:bookmarkStart w:id="40" w:name="S0040"/>
      <w:pPr>
        <w:pStyle w:val="Heading1"/>
      </w:pPr>
      <w:r>
        <w:t>抢救与连续监护结构</w:t>
      </w:r>
      <w:bookmarkEnd w:id="40"/>
    </w:p>
    <w:p>
      <w:r>
        <w:rPr>
          <w:b w:val="0"/>
        </w:rPr>
        <w:t>【文书日期及时间】 儿科抢救记录</w:t>
      </w:r>
    </w:p>
    <w:p>
      <w:pPr>
        <w:pStyle w:val="CodeText"/>
      </w:pPr>
      <w:r>
        <w:t>```text</w:t>
      </w:r>
    </w:p>
    <w:p>
      <w:pPr>
        <w:pStyle w:val="CodeText"/>
      </w:pPr>
      <w:r>
        <w:t>发现与开始时间：【真实】</w:t>
      </w:r>
    </w:p>
    <w:p>
      <w:pPr>
        <w:pStyle w:val="CodeText"/>
      </w:pPr>
      <w:r>
        <w:t>初始病情：【气道呼吸循环神经、年龄及可用体重】</w:t>
      </w:r>
    </w:p>
    <w:p>
      <w:pPr>
        <w:pStyle w:val="CodeText"/>
      </w:pPr>
      <w:r>
        <w:t>时间 评估 措施 执行者 反应：【逐事件，保留每次给药和参数】</w:t>
      </w:r>
    </w:p>
    <w:p>
      <w:pPr>
        <w:pStyle w:val="CodeText"/>
      </w:pPr>
      <w:r>
        <w:t>结束或转阶段时间：【真实】</w:t>
      </w:r>
    </w:p>
    <w:p>
      <w:pPr>
        <w:pStyle w:val="CodeText"/>
      </w:pPr>
      <w:r>
        <w:t>抢救结果及现状：【事实，不自动成功】</w:t>
      </w:r>
    </w:p>
    <w:p>
      <w:pPr>
        <w:pStyle w:val="CodeText"/>
      </w:pPr>
      <w:r>
        <w:t>下一步监测与去向：【实际】</w:t>
      </w:r>
    </w:p>
    <w:p>
      <w:pPr>
        <w:pStyle w:val="CodeText"/>
      </w:pPr>
      <w:r>
        <w:t>参与者和监护人沟通：【有证据内容】</w:t>
      </w:r>
    </w:p>
    <w:p>
      <w:pPr>
        <w:pStyle w:val="CodeText"/>
      </w:pPr>
      <w:r>
        <w:t>补记时间及原因：【适用时】</w:t>
      </w:r>
    </w:p>
    <w:p>
      <w:pPr>
        <w:pStyle w:val="CodeText"/>
      </w:pPr>
      <w:r>
        <w:t>```</w:t>
      </w:r>
    </w:p>
    <w:p>
      <w:r>
        <w:rPr>
          <w:b w:val="0"/>
        </w:rPr>
        <w:t>NICU/PICU连续表至少保留timestamp、patient_id、encounter_id、event_id、support_mode、parameters、actual_drug、actual_intake、actual_output、response及source_id；不要把连续表参数简单覆盖为“当前”而丢失历史。转运记录含稳定措施、在途支持、陪同、接收人及实际交接时点。</w:t>
      </w:r>
    </w:p>
    <w:p>
      <w:bookmarkStart w:id="41" w:name="S0041"/>
      <w:pPr>
        <w:pStyle w:val="Heading1"/>
      </w:pPr>
      <w:r>
        <w:t>完整虚构病例与输出示例</w:t>
      </w:r>
      <w:bookmarkEnd w:id="41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33；本次住院：SIM-E33。目标文书时点：2026-10-30T11:00:00+08:00。出生：2022-10-30T11:00:00+08:00；胎龄：未提供，当前较大儿童任务不据此推断。实际体重：16.0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病史及当前临床资料：10:00开始持续发作，10:05现场医师确认持续状态并实施气道支持，给药原始剂量尚缺，不能补造。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调用：00→01→11→02→03→04→06→106→10。模拟结果仅演示事实和格式；实际患者需重新运行10。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10:00开始持续发作，10:05现场医师确认持续状态并实施气道支持，给药原始剂量尚缺，不能补造。</w:t>
      </w:r>
    </w:p>
    <w:p>
      <w:pPr>
        <w:pStyle w:val="CodeText"/>
      </w:pPr>
      <w:r>
        <w:t>```</w:t>
      </w:r>
    </w:p>
    <w:p>
      <w:bookmarkStart w:id="42" w:name="S0042"/>
      <w:pPr>
        <w:pStyle w:val="Heading1"/>
      </w:pPr>
      <w:r>
        <w:t>医学真实性边界 常见错误与模块协同</w:t>
      </w:r>
      <w:bookmarkEnd w:id="42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43" w:name="S0043"/>
      <w:pPr>
        <w:pStyle w:val="Heading1"/>
      </w:pPr>
      <w:r>
        <w:t>模块质量控制清单</w:t>
      </w:r>
      <w:bookmarkEnd w:id="43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44" w:name="S0044"/>
      <w:pPr>
        <w:pStyle w:val="Heading1"/>
      </w:pPr>
      <w:r>
        <w:t>指南规范及证据来源</w:t>
      </w:r>
      <w:bookmarkEnd w:id="44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45" w:name="S0045"/>
      <w:pPr>
        <w:pStyle w:val="Heading2"/>
      </w:pPr>
      <w:r>
        <w:t>R18 中国新生儿复苏指南（2021年修订）</w:t>
      </w:r>
      <w:bookmarkEnd w:id="45"/>
    </w:p>
    <w:p>
      <w:r>
        <w:rPr>
          <w:b w:val="0"/>
        </w:rPr>
        <w:t>发布机构：中国新生儿复苏项目专家组 中华医学会围产医学分会新生儿复苏学组。正式年份及实际版本：2021修订 正式期刊刊载2022 DOI 10.3760/cma.j.cn113903-20211122-00967。资料性质：正式指南。适用年龄和人群：出生过渡期新生儿。本次核验范围：原始PDF检索及题录 国内后续版本需院方确认。可用关键证据及限制：保留新生儿复苏独立流程，与2025国际更新并列核对，不能自动替代本院流程。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46" w:name="S0046"/>
      <w:pPr>
        <w:pStyle w:val="Heading2"/>
      </w:pPr>
      <w:r>
        <w:t>R19 Part 5 Neonatal Resuscitation 2025 AHA and AAP Guidelines for CPR and ECC</w:t>
      </w:r>
      <w:bookmarkEnd w:id="46"/>
    </w:p>
    <w:p>
      <w:r>
        <w:rPr>
          <w:b w:val="0"/>
        </w:rPr>
        <w:t>发布机构：American Heart Association American Academy of Pediatrics。正式年份及实际版本：2025。资料性质：正式国际指南。适用年龄和人群：出生过渡期及相应新生儿场景。本次核验范围：AHA官方正文。可用关键证据及限制：新生儿通气与复评为独立流程；国际建议需中国机构本地化确认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47" w:name="S0047"/>
      <w:pPr>
        <w:pStyle w:val="Heading2"/>
      </w:pPr>
      <w:r>
        <w:t>R20 Part 6 Pediatric Basic Life Support 2025 AHA and AAP Guidelines for CPR and ECC</w:t>
      </w:r>
      <w:bookmarkEnd w:id="47"/>
    </w:p>
    <w:p>
      <w:r>
        <w:rPr>
          <w:b w:val="0"/>
        </w:rPr>
        <w:t>发布机构：AHA AAP。正式年份及实际版本：2025。资料性质：正式国际指南。适用年龄和人群：婴儿和儿童 不含出生过渡期新生儿。本次核验范围：AHA官方正文。可用关键证据及限制：复苏算法有年龄范围；记录实施者、时间和实际措施，不能从诊断推定CPR。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48" w:name="S0048"/>
      <w:pPr>
        <w:pStyle w:val="Heading2"/>
      </w:pPr>
      <w:r>
        <w:t>R21 Part 8 Pediatric Advanced Life Support 2025 AHA and AAP Guidelines for CPR and ECC</w:t>
      </w:r>
      <w:bookmarkEnd w:id="48"/>
    </w:p>
    <w:p>
      <w:r>
        <w:rPr>
          <w:b w:val="0"/>
        </w:rPr>
        <w:t>发布机构：AHA AAP。正式年份及实际版本：2025。资料性质：正式国际指南。适用年龄和人群：至18岁婴儿儿童 不含新生儿。本次核验范围：AHA官方正文。可用关键证据及限制：复苏前中后分别记录，体重给药和电能量须按已核方案，不预设实施。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49" w:name="S0049"/>
      <w:pPr>
        <w:pStyle w:val="Heading2"/>
      </w:pPr>
      <w:r>
        <w:t>R22 儿童脓毒性休克管理专家共识（2025）</w:t>
      </w:r>
      <w:bookmarkEnd w:id="49"/>
    </w:p>
    <w:p>
      <w:r>
        <w:rPr>
          <w:b w:val="0"/>
        </w:rPr>
        <w:t>发布机构：中华医学会儿科学分会急救学组 中华医学会急诊医学分会儿科学组 中华儿科杂志编辑部。正式年份及实际版本：2025 PMID39979095。资料性质：专家共识。适用年龄和人群：儿童脓毒性休克 新生儿另评。本次核验范围：原始摘要及共识文本入口。可用关键证据及限制：感染加器官功能/循环异常综合判断；不能以CRP或PCT单项定脓毒症。 核验日期：2026年10月30日。</w:t>
      </w:r>
      <w:hyperlink r:id="rId15">
        <w:r>
          <w:rPr>
            <w:color w:val="000000"/>
          </w:rPr>
          <w:t>原始来源或发布页</w:t>
        </w:r>
      </w:hyperlink>
    </w:p>
    <w:p>
      <w:bookmarkStart w:id="50" w:name="S0050"/>
      <w:pPr>
        <w:pStyle w:val="Heading2"/>
      </w:pPr>
      <w:r>
        <w:t>R23 儿童糖尿病酮症酸中毒诊疗指南（2024）</w:t>
      </w:r>
      <w:bookmarkEnd w:id="50"/>
    </w:p>
    <w:p>
      <w:r>
        <w:rPr>
          <w:b w:val="0"/>
        </w:rPr>
        <w:t>发布机构：中华医学会儿科学分会相关学组及中华儿科杂志编辑委员会 作者列以正式PDF为准。正式年份及实际版本：2024 DOI 10.3760/cma.j.cn112140-20240528-00366。资料性质：正式指南。适用年龄和人群：儿童DKA。本次核验范围：PubMed原始摘要 具体剂量阈值全文未逐条核验。可用关键证据及限制：高血糖、酮症、酸中毒分开取证；连续神经、电解质与液体监测，不套成人补液。 核验日期：2026年10月30日。</w:t>
      </w:r>
      <w:hyperlink r:id="rId16">
        <w:r>
          <w:rPr>
            <w:color w:val="000000"/>
          </w:rPr>
          <w:t>原始来源或发布页</w:t>
        </w:r>
      </w:hyperlink>
    </w:p>
    <w:p>
      <w:bookmarkStart w:id="51" w:name="S0051"/>
      <w:pPr>
        <w:pStyle w:val="Heading2"/>
      </w:pPr>
      <w:r>
        <w:t>R48 基层医疗卫生机构常见新生儿疾病诊疗指南 新生儿复苏（2025）</w:t>
      </w:r>
      <w:bookmarkEnd w:id="51"/>
    </w:p>
    <w:p>
      <w:r>
        <w:rPr>
          <w:b w:val="0"/>
        </w:rPr>
        <w:t>发布机构：中华医学会儿科学分会新生儿学组 中国当代儿科杂志编辑委员会。正式年份及实际版本：2025。资料性质：正式指南。适用年龄和人群：基层新生儿复苏 不等同全国2025修订版。本次核验范围：原始开放正文。可用关键证据及限制：在中国2021复苏原则下按基层资源适配，不把基层条目当所有三级NICU强制流程。 核验日期：2026年10月30日。</w:t>
      </w:r>
      <w:hyperlink r:id="rId17">
        <w:r>
          <w:rPr>
            <w:color w:val="000000"/>
          </w:rPr>
          <w:t>原始来源或发布页</w:t>
        </w:r>
      </w:hyperlink>
    </w:p>
    <w:p>
      <w:bookmarkStart w:id="52" w:name="S0052"/>
      <w:pPr>
        <w:pStyle w:val="Heading2"/>
      </w:pPr>
      <w:r>
        <w:t>尚待补齐的来源</w:t>
      </w:r>
      <w:bookmarkEnd w:id="52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53" w:name="S0053"/>
      <w:pPr>
        <w:pStyle w:val="Heading1"/>
      </w:pPr>
      <w:r>
        <w:t>版本更新与维护说明</w:t>
      </w:r>
      <w:bookmarkEnd w:id="53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spphlib.yuntsg.com/ueditor/jsp/upload/file/20220707/1657186708837097273.pdf" TargetMode="External"/><Relationship Id="rId12" Type="http://schemas.openxmlformats.org/officeDocument/2006/relationships/hyperlink" Target="https://cpr.heart.org/en/resuscitation-science/cpr-and-ecc-guidelines/neonatal-resuscitation" TargetMode="External"/><Relationship Id="rId13" Type="http://schemas.openxmlformats.org/officeDocument/2006/relationships/hyperlink" Target="https://cpr.heart.org/en/resuscitation-science/cpr-and-ecc-guidelines/pediatric-basic-life-support" TargetMode="External"/><Relationship Id="rId14" Type="http://schemas.openxmlformats.org/officeDocument/2006/relationships/hyperlink" Target="https://cpr.heart.org/en/resuscitation-science/cpr-and-ecc-guidelines/pediatric-advanced-life-support" TargetMode="External"/><Relationship Id="rId15" Type="http://schemas.openxmlformats.org/officeDocument/2006/relationships/hyperlink" Target="https://pubmed.ncbi.nlm.nih.gov/39979095/" TargetMode="External"/><Relationship Id="rId16" Type="http://schemas.openxmlformats.org/officeDocument/2006/relationships/hyperlink" Target="https://pubmed.ncbi.nlm.nih.gov/39563039/" TargetMode="External"/><Relationship Id="rId17" Type="http://schemas.openxmlformats.org/officeDocument/2006/relationships/hyperlink" Target="https://pmc.ncbi.nlm.nih.gov/articles/PMC123695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儿科急危重症NICU与PICU异常病情及抢救模板库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